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line="360" w:lineRule="auto"/>
        <w:ind w:left="3770" w:leftChars="1010" w:hanging="1548" w:hangingChars="300"/>
        <w:jc w:val="left"/>
        <w:rPr>
          <w:rFonts w:hint="eastAsia" w:ascii="宋体" w:hAnsi="宋体" w:eastAsia="宋体" w:cs="宋体"/>
          <w:sz w:val="52"/>
        </w:rPr>
      </w:pPr>
      <w:r>
        <w:rPr>
          <w:rFonts w:hint="eastAsia" w:ascii="宋体" w:hAnsi="宋体" w:eastAsia="宋体" w:cs="宋体"/>
          <w:spacing w:val="-2"/>
          <w:sz w:val="52"/>
          <w:lang w:eastAsia="zh-CN"/>
        </w:rPr>
        <w:t>书籍</w:t>
      </w:r>
      <w:r>
        <w:rPr>
          <w:rFonts w:hint="eastAsia" w:ascii="宋体" w:hAnsi="宋体" w:eastAsia="宋体" w:cs="宋体"/>
          <w:spacing w:val="-2"/>
          <w:sz w:val="52"/>
          <w:lang w:val="en-US" w:eastAsia="zh-CN"/>
        </w:rPr>
        <w:t>出版</w:t>
      </w:r>
      <w:r>
        <w:rPr>
          <w:rFonts w:hint="eastAsia" w:ascii="宋体" w:hAnsi="宋体" w:eastAsia="宋体" w:cs="宋体"/>
          <w:spacing w:val="-2"/>
          <w:sz w:val="52"/>
          <w:lang w:eastAsia="zh-CN"/>
        </w:rPr>
        <w:t>服务</w:t>
      </w:r>
      <w:r>
        <w:rPr>
          <w:rFonts w:hint="eastAsia" w:ascii="宋体" w:hAnsi="宋体" w:eastAsia="宋体" w:cs="宋体"/>
          <w:spacing w:val="-2"/>
          <w:sz w:val="52"/>
        </w:rPr>
        <w:t>采购项目</w:t>
      </w:r>
    </w:p>
    <w:p>
      <w:pPr>
        <w:pStyle w:val="2"/>
        <w:spacing w:before="7"/>
        <w:ind w:left="0"/>
        <w:rPr>
          <w:rFonts w:ascii="楷体"/>
          <w:sz w:val="77"/>
        </w:rPr>
      </w:pPr>
    </w:p>
    <w:p>
      <w:pPr>
        <w:pStyle w:val="13"/>
        <w:spacing w:line="312" w:lineRule="auto"/>
      </w:pPr>
      <w:r>
        <w:rPr>
          <w:rFonts w:hint="eastAsia" w:ascii="Microsoft JhengHei" w:eastAsia="宋体"/>
          <w:spacing w:val="-6"/>
          <w:w w:val="150"/>
          <w:lang w:eastAsia="zh-CN"/>
        </w:rPr>
        <w:t>竞争性磋商</w:t>
      </w:r>
      <w:r>
        <w:rPr>
          <w:spacing w:val="-6"/>
          <w:w w:val="150"/>
        </w:rPr>
        <w:t>文件</w:t>
      </w:r>
    </w:p>
    <w:p>
      <w:pPr>
        <w:pStyle w:val="2"/>
        <w:ind w:left="0"/>
        <w:rPr>
          <w:rFonts w:ascii="MS UI Gothic"/>
          <w:b/>
          <w:sz w:val="96"/>
        </w:rPr>
      </w:pPr>
    </w:p>
    <w:p>
      <w:pPr>
        <w:spacing w:before="790"/>
        <w:ind w:left="2179" w:right="0" w:firstLine="0"/>
        <w:jc w:val="left"/>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0"/>
        </w:numPr>
        <w:tabs>
          <w:tab w:val="left" w:pos="1559"/>
        </w:tabs>
        <w:spacing w:line="413" w:lineRule="exact"/>
        <w:ind w:left="3080" w:leftChars="0"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lang w:val="en-US" w:eastAsia="zh-CN"/>
        </w:rPr>
        <w:t xml:space="preserve">第一章  </w:t>
      </w: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spacing w:line="360" w:lineRule="auto"/>
        <w:jc w:val="left"/>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sz w:val="24"/>
          <w:szCs w:val="24"/>
          <w:u w:val="single"/>
        </w:rPr>
        <w:t>书籍出版</w:t>
      </w:r>
      <w:r>
        <w:rPr>
          <w:rFonts w:hint="eastAsia" w:asciiTheme="minorEastAsia" w:hAnsiTheme="minorEastAsia" w:eastAsiaTheme="minorEastAsia" w:cstheme="minorEastAsia"/>
          <w:sz w:val="24"/>
          <w:szCs w:val="24"/>
          <w:u w:val="single"/>
          <w:lang w:val="en-US" w:eastAsia="zh-CN"/>
        </w:rPr>
        <w:t>服务</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采购。在此欢迎中华人民共和国境内的合格供应商参加</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5）本次招标不接受联合体参与。</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2"/>
          <w:sz w:val="24"/>
          <w:szCs w:val="24"/>
          <w:u w:val="none"/>
          <w:lang w:val="en-US" w:eastAsia="zh-CN"/>
        </w:rPr>
        <w:t>书籍出版服务</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、项目主要内容</w:t>
      </w:r>
      <w:r>
        <w:rPr>
          <w:rFonts w:hint="eastAsia" w:asciiTheme="minorEastAsia" w:hAnsiTheme="minorEastAsia" w:eastAsiaTheme="minorEastAsia" w:cstheme="minorEastAsia"/>
          <w:spacing w:val="-2"/>
          <w:sz w:val="24"/>
          <w:szCs w:val="24"/>
          <w:lang w:eastAsia="zh-CN"/>
        </w:rPr>
        <w:t>：</w:t>
      </w:r>
      <w:r>
        <w:rPr>
          <w:rFonts w:hint="eastAsia" w:ascii="宋体" w:hAnsi="宋体"/>
          <w:color w:val="auto"/>
          <w:szCs w:val="21"/>
          <w:highlight w:val="none"/>
        </w:rPr>
        <w:t>出版书籍《常用中成药合理用药规则》</w:t>
      </w:r>
      <w:r>
        <w:rPr>
          <w:rFonts w:hint="eastAsia" w:asciiTheme="minorEastAsia" w:hAnsiTheme="minorEastAsia" w:eastAsiaTheme="minorEastAsia" w:cstheme="minorEastAsia"/>
          <w:sz w:val="24"/>
          <w:szCs w:val="24"/>
          <w:lang w:val="en-US" w:eastAsia="zh-CN"/>
        </w:rPr>
        <w:t>。</w:t>
      </w:r>
    </w:p>
    <w:p>
      <w:pPr>
        <w:pStyle w:val="2"/>
        <w:spacing w:before="15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资金来源：</w:t>
      </w:r>
      <w:r>
        <w:rPr>
          <w:rFonts w:hint="eastAsia" w:asciiTheme="minorEastAsia" w:hAnsiTheme="minorEastAsia" w:eastAsiaTheme="minorEastAsia" w:cstheme="minorEastAsia"/>
          <w:spacing w:val="-2"/>
          <w:sz w:val="24"/>
          <w:szCs w:val="24"/>
          <w:lang w:val="en-US" w:eastAsia="zh-CN"/>
        </w:rPr>
        <w:t>课题经费</w:t>
      </w:r>
      <w:r>
        <w:rPr>
          <w:rFonts w:hint="eastAsia" w:asciiTheme="minorEastAsia" w:hAnsiTheme="minorEastAsia" w:eastAsiaTheme="minorEastAsia" w:cstheme="minorEastAsia"/>
          <w:spacing w:val="-2"/>
          <w:sz w:val="24"/>
          <w:szCs w:val="24"/>
        </w:rPr>
        <w:t>。</w:t>
      </w:r>
    </w:p>
    <w:p>
      <w:pPr>
        <w:pStyle w:val="2"/>
        <w:spacing w:before="15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4、预计数量：100本。单价固定，按实结算。</w:t>
      </w:r>
    </w:p>
    <w:p>
      <w:pPr>
        <w:pStyle w:val="2"/>
        <w:spacing w:before="15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5、交付</w:t>
      </w:r>
      <w:r>
        <w:rPr>
          <w:rFonts w:hint="eastAsia" w:asciiTheme="minorEastAsia" w:hAnsiTheme="minorEastAsia" w:eastAsiaTheme="minorEastAsia" w:cstheme="minorEastAsia"/>
          <w:spacing w:val="-2"/>
          <w:sz w:val="24"/>
          <w:szCs w:val="24"/>
        </w:rPr>
        <w:t>地点：采购人指定地点。</w:t>
      </w:r>
    </w:p>
    <w:p>
      <w:pPr>
        <w:shd w:val="clear" w:color="auto" w:fill="auto"/>
        <w:tabs>
          <w:tab w:val="left" w:pos="1080"/>
        </w:tabs>
        <w:autoSpaceDE w:val="0"/>
        <w:autoSpaceDN w:val="0"/>
        <w:adjustRightInd w:val="0"/>
        <w:spacing w:line="360" w:lineRule="auto"/>
        <w:ind w:firstLine="472" w:firstLineChars="200"/>
        <w:jc w:val="left"/>
        <w:rPr>
          <w:rFonts w:hint="default" w:asciiTheme="minorEastAsia" w:hAnsiTheme="minorEastAsia" w:eastAsiaTheme="minorEastAsia" w:cstheme="minorEastAsia"/>
          <w:spacing w:val="-2"/>
          <w:sz w:val="24"/>
          <w:szCs w:val="24"/>
          <w:lang w:val="en-US" w:eastAsia="zh-CN" w:bidi="ar-SA"/>
        </w:rPr>
      </w:pPr>
      <w:r>
        <w:rPr>
          <w:rFonts w:hint="eastAsia" w:asciiTheme="minorEastAsia" w:hAnsiTheme="minorEastAsia" w:eastAsiaTheme="minorEastAsia" w:cstheme="minorEastAsia"/>
          <w:spacing w:val="-2"/>
          <w:sz w:val="24"/>
          <w:szCs w:val="24"/>
          <w:lang w:val="en-US" w:eastAsia="zh-CN" w:bidi="ar-SA"/>
        </w:rPr>
        <w:t>6、交付期：按甲方指定时间</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17</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7"/>
          <w:rFonts w:hint="eastAsia" w:asciiTheme="minorEastAsia" w:hAnsiTheme="minorEastAsia" w:eastAsiaTheme="minorEastAsia" w:cstheme="minorEastAsia"/>
          <w:sz w:val="24"/>
          <w:szCs w:val="24"/>
          <w:highlight w:val="none"/>
        </w:rPr>
        <w:t>https://www.szy.sh.cn/</w:t>
      </w:r>
      <w:r>
        <w:rPr>
          <w:rStyle w:val="17"/>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392227734"/>
      <w:bookmarkStart w:id="1" w:name="_Toc457747916"/>
      <w:bookmarkStart w:id="2" w:name="_Toc458971215"/>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28</w:t>
      </w:r>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458971216"/>
      <w:bookmarkStart w:id="4" w:name="_Toc457747917"/>
      <w:bookmarkStart w:id="5" w:name="_Toc392227735"/>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361508564"/>
      <w:bookmarkStart w:id="7" w:name="_Toc300834931"/>
      <w:bookmarkStart w:id="8" w:name="_Toc144974482"/>
      <w:bookmarkStart w:id="9" w:name="_Toc152045514"/>
      <w:bookmarkStart w:id="10" w:name="_Toc369531499"/>
      <w:bookmarkStart w:id="11" w:name="_Toc247527537"/>
      <w:bookmarkStart w:id="12" w:name="_Toc2312"/>
      <w:bookmarkStart w:id="13" w:name="_Toc152042290"/>
      <w:bookmarkStart w:id="14" w:name="_Toc352691457"/>
      <w:bookmarkStart w:id="15" w:name="_Toc247513936"/>
      <w:bookmarkStart w:id="16" w:name="_Toc384308189"/>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*51257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4"/>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1"/>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1"/>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1"/>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85" w:type="dxa"/>
            <w:tcBorders>
              <w:top w:val="single" w:color="000000" w:sz="4" w:space="0"/>
              <w:left w:val="single" w:color="000000" w:sz="4" w:space="0"/>
              <w:bottom w:val="single" w:color="000000" w:sz="4" w:space="0"/>
            </w:tcBorders>
          </w:tcPr>
          <w:p>
            <w:pPr>
              <w:pStyle w:val="21"/>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szCs w:val="24"/>
                <w:u w:val="none"/>
                <w:lang w:val="en-US" w:eastAsia="zh-CN"/>
              </w:rPr>
              <w:t>书籍出版服务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85" w:type="dxa"/>
            <w:tcBorders>
              <w:top w:val="single" w:color="000000" w:sz="4" w:space="0"/>
              <w:left w:val="single" w:color="000000" w:sz="4" w:space="0"/>
              <w:bottom w:val="single" w:color="000000" w:sz="4" w:space="0"/>
            </w:tcBorders>
          </w:tcPr>
          <w:p>
            <w:pPr>
              <w:pStyle w:val="21"/>
              <w:spacing w:before="53"/>
              <w:ind w:left="108"/>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3"/>
                <w:sz w:val="24"/>
                <w:lang w:val="en-US" w:eastAsia="zh-CN"/>
              </w:rPr>
              <w:t>课题经费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spacing w:before="2"/>
              <w:rPr>
                <w:rFonts w:hint="eastAsia" w:asciiTheme="minorEastAsia" w:hAnsiTheme="minorEastAsia" w:eastAsiaTheme="minorEastAsia" w:cstheme="minorEastAsia"/>
                <w:b/>
                <w:sz w:val="16"/>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7"/>
              <w:rPr>
                <w:rFonts w:hint="eastAsia" w:asciiTheme="minorEastAsia" w:hAnsiTheme="minorEastAsia" w:eastAsiaTheme="minorEastAsia" w:cstheme="minorEastAsia"/>
                <w:b/>
                <w:sz w:val="33"/>
              </w:rPr>
            </w:pPr>
          </w:p>
          <w:p>
            <w:pPr>
              <w:pStyle w:val="21"/>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85" w:type="dxa"/>
            <w:tcBorders>
              <w:top w:val="single" w:color="000000" w:sz="4" w:space="0"/>
              <w:left w:val="single" w:color="000000" w:sz="4" w:space="0"/>
              <w:bottom w:val="single" w:color="000000" w:sz="4" w:space="0"/>
            </w:tcBorders>
          </w:tcPr>
          <w:p>
            <w:pPr>
              <w:pStyle w:val="21"/>
              <w:tabs>
                <w:tab w:val="left" w:pos="587"/>
              </w:tabs>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pStyle w:val="21"/>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p>
          <w:p>
            <w:pPr>
              <w:pStyle w:val="21"/>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21"/>
              <w:spacing w:line="306" w:lineRule="exact"/>
              <w:ind w:left="108"/>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85" w:type="dxa"/>
            <w:tcBorders>
              <w:top w:val="single" w:color="000000" w:sz="4" w:space="0"/>
              <w:left w:val="single" w:color="000000" w:sz="4" w:space="0"/>
              <w:bottom w:val="single" w:color="000000" w:sz="4" w:space="0"/>
            </w:tcBorders>
            <w:vAlign w:val="center"/>
          </w:tcPr>
          <w:p>
            <w:pPr>
              <w:pStyle w:val="21"/>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85" w:type="dxa"/>
            <w:tcBorders>
              <w:top w:val="single" w:color="000000" w:sz="4" w:space="0"/>
              <w:left w:val="single" w:color="000000" w:sz="4" w:space="0"/>
              <w:bottom w:val="single" w:color="000000" w:sz="4" w:space="0"/>
            </w:tcBorders>
          </w:tcPr>
          <w:p>
            <w:pPr>
              <w:pStyle w:val="21"/>
              <w:spacing w:before="53"/>
              <w:ind w:left="108"/>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szCs w:val="24"/>
                <w:lang w:val="en-US" w:eastAsia="zh-CN" w:bidi="ar-SA"/>
              </w:rPr>
              <w:t>采购人指定时间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85" w:type="dxa"/>
            <w:tcBorders>
              <w:top w:val="single" w:color="000000" w:sz="4" w:space="0"/>
              <w:left w:val="single" w:color="000000" w:sz="4" w:space="0"/>
              <w:bottom w:val="single" w:color="000000" w:sz="4" w:space="0"/>
            </w:tcBorders>
          </w:tcPr>
          <w:p>
            <w:pPr>
              <w:pStyle w:val="21"/>
              <w:spacing w:before="16"/>
              <w:rPr>
                <w:rFonts w:hint="eastAsia" w:asciiTheme="minorEastAsia" w:hAnsiTheme="minorEastAsia" w:eastAsiaTheme="minorEastAsia" w:cstheme="minorEastAsia"/>
                <w:b/>
                <w:sz w:val="12"/>
              </w:rPr>
            </w:pPr>
          </w:p>
          <w:p>
            <w:pPr>
              <w:pStyle w:val="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21"/>
              <w:jc w:val="center"/>
              <w:rPr>
                <w:rFonts w:hint="eastAsia" w:asciiTheme="minorEastAsia" w:hAnsiTheme="minorEastAsia" w:eastAsiaTheme="minorEastAsia" w:cstheme="minorEastAsia"/>
                <w:b/>
                <w:sz w:val="24"/>
              </w:rPr>
            </w:pPr>
          </w:p>
          <w:p>
            <w:pPr>
              <w:pStyle w:val="21"/>
              <w:spacing w:before="2"/>
              <w:jc w:val="center"/>
              <w:rPr>
                <w:rFonts w:hint="eastAsia" w:asciiTheme="minorEastAsia" w:hAnsiTheme="minorEastAsia" w:eastAsiaTheme="minorEastAsia" w:cstheme="minorEastAsia"/>
                <w:b/>
                <w:sz w:val="16"/>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85"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85"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rPr>
                <w:rFonts w:hint="eastAsia" w:asciiTheme="minorEastAsia" w:hAnsiTheme="minorEastAsia" w:eastAsiaTheme="minorEastAsia" w:cstheme="minorEastAsia"/>
                <w:sz w:val="21"/>
                <w:szCs w:val="21"/>
              </w:rPr>
            </w:pP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本次招标不接受联合体投标。</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4"/>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1"/>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1"/>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1"/>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21"/>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7"/>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rPr>
                <w:rFonts w:hint="eastAsia" w:asciiTheme="minorEastAsia" w:hAnsiTheme="minorEastAsia" w:eastAsiaTheme="minorEastAsia" w:cstheme="minorEastAsia"/>
                <w:b/>
                <w:sz w:val="24"/>
              </w:rPr>
            </w:pPr>
          </w:p>
          <w:p>
            <w:pPr>
              <w:pStyle w:val="21"/>
              <w:rPr>
                <w:rFonts w:hint="eastAsia" w:asciiTheme="minorEastAsia" w:hAnsiTheme="minorEastAsia" w:eastAsiaTheme="minorEastAsia" w:cstheme="minorEastAsia"/>
                <w:b/>
                <w:sz w:val="24"/>
              </w:rPr>
            </w:pPr>
          </w:p>
          <w:p>
            <w:pPr>
              <w:pStyle w:val="21"/>
              <w:spacing w:before="16"/>
              <w:rPr>
                <w:rFonts w:hint="eastAsia" w:asciiTheme="minorEastAsia" w:hAnsiTheme="minorEastAsia" w:eastAsiaTheme="minorEastAsia" w:cstheme="minorEastAsia"/>
                <w:b/>
                <w:sz w:val="18"/>
              </w:rPr>
            </w:pPr>
          </w:p>
          <w:p>
            <w:pPr>
              <w:pStyle w:val="21"/>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3-28</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4</w:t>
            </w:r>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spacing w:before="2"/>
              <w:rPr>
                <w:rFonts w:hint="eastAsia" w:asciiTheme="minorEastAsia" w:hAnsiTheme="minorEastAsia" w:eastAsiaTheme="minorEastAsia" w:cstheme="minorEastAsia"/>
                <w:b/>
                <w:sz w:val="16"/>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5"/>
              <w:rPr>
                <w:rFonts w:hint="eastAsia" w:asciiTheme="minorEastAsia" w:hAnsiTheme="minorEastAsia" w:eastAsiaTheme="minorEastAsia" w:cstheme="minorEastAsia"/>
                <w:b/>
                <w:sz w:val="21"/>
              </w:rPr>
            </w:pPr>
          </w:p>
          <w:p>
            <w:pPr>
              <w:pStyle w:val="21"/>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7"/>
                <w:rFonts w:hint="eastAsia" w:asciiTheme="minorEastAsia" w:hAnsiTheme="minorEastAsia" w:eastAsiaTheme="minorEastAsia" w:cstheme="minorEastAsia"/>
                <w:sz w:val="24"/>
                <w:szCs w:val="24"/>
                <w:highlight w:val="none"/>
              </w:rPr>
              <w:t>https://www.szy.sh.cn/</w:t>
            </w:r>
            <w:r>
              <w:rPr>
                <w:rStyle w:val="17"/>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21"/>
              <w:spacing w:before="7"/>
              <w:rPr>
                <w:rFonts w:hint="eastAsia" w:asciiTheme="minorEastAsia" w:hAnsiTheme="minorEastAsia" w:eastAsiaTheme="minorEastAsia" w:cstheme="minorEastAsia"/>
                <w:b/>
                <w:sz w:val="27"/>
              </w:rPr>
            </w:pPr>
          </w:p>
          <w:p>
            <w:pPr>
              <w:pStyle w:val="21"/>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5"/>
              <w:rPr>
                <w:rFonts w:hint="eastAsia" w:asciiTheme="minorEastAsia" w:hAnsiTheme="minorEastAsia" w:eastAsiaTheme="minorEastAsia" w:cstheme="minorEastAsia"/>
                <w:b/>
                <w:sz w:val="21"/>
              </w:rPr>
            </w:pPr>
          </w:p>
          <w:p>
            <w:pPr>
              <w:pStyle w:val="21"/>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21"/>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21"/>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lang w:val="en-US" w:eastAsia="zh-CN"/>
              </w:rPr>
              <w:t>磋商</w:t>
            </w:r>
            <w:r>
              <w:rPr>
                <w:rFonts w:hint="eastAsia" w:asciiTheme="minorEastAsia" w:hAnsiTheme="minorEastAsia" w:eastAsiaTheme="minorEastAsia" w:cstheme="minorEastAsia"/>
                <w:b/>
                <w:spacing w:val="-2"/>
                <w:sz w:val="24"/>
              </w:rPr>
              <w:t>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时提供法人代表委托书原件、身份证及加盖供应商公章的身份证复印件。</w:t>
            </w:r>
          </w:p>
          <w:p>
            <w:pPr>
              <w:pStyle w:val="21"/>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会议，将视为未实质性响应</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21"/>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Malgun Gothic" w:hAnsi="Malgun Gothic" w:eastAsia="Malgun Gothic" w:cs="Malgun Gothic"/>
                <w:b/>
                <w:sz w:val="14"/>
              </w:rPr>
            </w:pPr>
          </w:p>
          <w:p>
            <w:pPr>
              <w:pStyle w:val="21"/>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21"/>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21"/>
              <w:spacing w:before="16"/>
              <w:rPr>
                <w:rFonts w:hint="eastAsia" w:asciiTheme="minorEastAsia" w:hAnsiTheme="minorEastAsia" w:eastAsiaTheme="minorEastAsia" w:cstheme="minorEastAsia"/>
                <w:b/>
                <w:sz w:val="12"/>
              </w:rPr>
            </w:pPr>
          </w:p>
          <w:p>
            <w:pPr>
              <w:pStyle w:val="2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Malgun Gothic" w:hAnsi="Malgun Gothic" w:eastAsia="Malgun Gothic" w:cs="Malgun Gothic"/>
                <w:b/>
                <w:sz w:val="14"/>
              </w:rPr>
            </w:pPr>
          </w:p>
          <w:p>
            <w:pPr>
              <w:pStyle w:val="21"/>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21"/>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21"/>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21"/>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21"/>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21"/>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21"/>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right="338"/>
        <w:jc w:val="center"/>
        <w:rPr>
          <w:rFonts w:ascii="Microsoft JhengHei" w:eastAsia="Microsoft JhengHei"/>
          <w:b/>
          <w:spacing w:val="-2"/>
          <w:sz w:val="24"/>
        </w:rPr>
      </w:pPr>
    </w:p>
    <w:p>
      <w:pPr>
        <w:spacing w:before="0" w:line="413" w:lineRule="exact"/>
        <w:ind w:right="338"/>
        <w:jc w:val="center"/>
        <w:rPr>
          <w:rFonts w:ascii="Microsoft JhengHei" w:eastAsia="Microsoft JhengHei"/>
          <w:b/>
          <w:sz w:val="24"/>
        </w:rPr>
      </w:pPr>
      <w:r>
        <w:rPr>
          <w:rFonts w:ascii="Microsoft JhengHei" w:eastAsia="Microsoft JhengHei"/>
          <w:b/>
          <w:spacing w:val="-2"/>
          <w:sz w:val="24"/>
        </w:rPr>
        <w:t>供应商须知</w:t>
      </w:r>
    </w:p>
    <w:tbl>
      <w:tblPr>
        <w:tblStyle w:val="14"/>
        <w:tblW w:w="8466" w:type="dxa"/>
        <w:tblInd w:w="0" w:type="dxa"/>
        <w:tblLayout w:type="fixed"/>
        <w:tblCellMar>
          <w:top w:w="0" w:type="dxa"/>
          <w:left w:w="108" w:type="dxa"/>
          <w:bottom w:w="0" w:type="dxa"/>
          <w:right w:w="108" w:type="dxa"/>
        </w:tblCellMar>
      </w:tblPr>
      <w:tblGrid>
        <w:gridCol w:w="979"/>
        <w:gridCol w:w="7487"/>
      </w:tblGrid>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w:t>
            </w:r>
            <w:r>
              <w:rPr>
                <w:rFonts w:hint="eastAsia"/>
                <w:szCs w:val="21"/>
                <w:lang w:eastAsia="zh-CN"/>
              </w:rPr>
              <w:t>竞争性磋商</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szCs w:val="21"/>
                <w:lang w:eastAsia="zh-CN"/>
              </w:rPr>
              <w:t>磋商</w:t>
            </w:r>
            <w:r>
              <w:rPr>
                <w:rFonts w:hint="eastAsia" w:ascii="宋体" w:hAnsi="宋体"/>
                <w:szCs w:val="21"/>
              </w:rPr>
              <w:t>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1"/>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szCs w:val="21"/>
                <w:lang w:eastAsia="zh-CN"/>
              </w:rPr>
              <w:t>磋商</w:t>
            </w:r>
            <w:r>
              <w:rPr>
                <w:rFonts w:hint="eastAsia" w:ascii="宋体" w:hAnsi="宋体"/>
                <w:szCs w:val="21"/>
              </w:rPr>
              <w:t>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w:t>
            </w:r>
            <w:r>
              <w:rPr>
                <w:rFonts w:hint="eastAsia"/>
                <w:szCs w:val="21"/>
                <w:lang w:eastAsia="zh-CN"/>
              </w:rPr>
              <w:t>磋商</w:t>
            </w:r>
            <w:r>
              <w:rPr>
                <w:rFonts w:hint="eastAsia" w:ascii="宋体" w:hAnsi="宋体"/>
                <w:szCs w:val="21"/>
              </w:rPr>
              <w:t>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szCs w:val="21"/>
                <w:lang w:val="en-US" w:eastAsia="zh-CN"/>
              </w:rPr>
              <w:t>磋商</w:t>
            </w:r>
            <w:r>
              <w:rPr>
                <w:rFonts w:hint="eastAsia" w:ascii="宋体" w:hAnsi="宋体"/>
                <w:szCs w:val="21"/>
              </w:rPr>
              <w:t>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szCs w:val="21"/>
                <w:lang w:val="en-US" w:eastAsia="zh-CN"/>
              </w:rPr>
              <w:t>磋商</w:t>
            </w:r>
            <w:r>
              <w:rPr>
                <w:rFonts w:hint="eastAsia" w:ascii="宋体" w:hAnsi="宋体"/>
                <w:szCs w:val="21"/>
              </w:rPr>
              <w:t>报价</w:t>
            </w:r>
            <w:r>
              <w:rPr>
                <w:rFonts w:ascii="宋体" w:hAnsi="宋体"/>
                <w:szCs w:val="21"/>
              </w:rPr>
              <w:t>活动的各方应对</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szCs w:val="21"/>
                <w:lang w:eastAsia="zh-CN"/>
              </w:rPr>
              <w:t>磋商</w:t>
            </w:r>
            <w:r>
              <w:rPr>
                <w:rFonts w:hint="eastAsia" w:ascii="宋体" w:hAnsi="宋体"/>
                <w:szCs w:val="21"/>
              </w:rPr>
              <w:t>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szCs w:val="21"/>
                <w:lang w:eastAsia="zh-CN"/>
              </w:rPr>
              <w:t>磋商</w:t>
            </w:r>
            <w:r>
              <w:rPr>
                <w:rFonts w:hint="eastAsia" w:ascii="宋体" w:hAnsi="宋体"/>
                <w:szCs w:val="21"/>
              </w:rPr>
              <w:t>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szCs w:val="21"/>
                <w:lang w:eastAsia="zh-CN"/>
              </w:rPr>
              <w:t>磋商</w:t>
            </w:r>
            <w:r>
              <w:rPr>
                <w:rFonts w:hint="eastAsia" w:ascii="宋体" w:hAnsi="宋体"/>
                <w:szCs w:val="21"/>
              </w:rPr>
              <w:t>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szCs w:val="21"/>
                <w:lang w:eastAsia="zh-CN"/>
              </w:rPr>
              <w:t>磋商</w:t>
            </w:r>
            <w:r>
              <w:rPr>
                <w:rFonts w:hint="eastAsia" w:ascii="宋体" w:hAnsi="宋体"/>
                <w:szCs w:val="21"/>
              </w:rPr>
              <w:t>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szCs w:val="21"/>
                <w:lang w:eastAsia="zh-CN"/>
              </w:rPr>
              <w:t>磋商</w:t>
            </w:r>
            <w:r>
              <w:rPr>
                <w:rFonts w:hint="eastAsia" w:ascii="宋体" w:hAnsi="宋体"/>
                <w:szCs w:val="21"/>
              </w:rPr>
              <w:t>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szCs w:val="21"/>
                <w:lang w:eastAsia="zh-CN"/>
              </w:rPr>
              <w:t>磋商</w:t>
            </w:r>
            <w:r>
              <w:rPr>
                <w:rFonts w:hint="eastAsia" w:ascii="宋体" w:hAnsi="宋体"/>
                <w:szCs w:val="21"/>
              </w:rPr>
              <w:t>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w:t>
            </w:r>
            <w:r>
              <w:rPr>
                <w:rFonts w:hint="eastAsia"/>
                <w:szCs w:val="21"/>
                <w:lang w:eastAsia="zh-CN"/>
              </w:rPr>
              <w:t>磋商</w:t>
            </w:r>
            <w:r>
              <w:rPr>
                <w:rFonts w:hint="eastAsia" w:ascii="宋体" w:hAnsi="宋体"/>
                <w:szCs w:val="21"/>
              </w:rPr>
              <w:t>文件组成部分的“合同格式”和“技术规格及要求”等章节中出现的措辞“买方”、“甲方”和“卖方”、“乙方”、“成交供应商”在</w:t>
            </w:r>
            <w:r>
              <w:rPr>
                <w:rFonts w:hint="eastAsia"/>
                <w:szCs w:val="21"/>
                <w:lang w:eastAsia="zh-CN"/>
              </w:rPr>
              <w:t>磋商</w:t>
            </w:r>
            <w:r>
              <w:rPr>
                <w:rFonts w:hint="eastAsia" w:ascii="宋体" w:hAnsi="宋体"/>
                <w:szCs w:val="21"/>
              </w:rPr>
              <w:t>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b/>
                <w:szCs w:val="21"/>
                <w:lang w:eastAsia="zh-CN"/>
              </w:rPr>
              <w:t>磋商</w:t>
            </w:r>
            <w:r>
              <w:rPr>
                <w:rFonts w:hint="eastAsia" w:ascii="宋体" w:hAnsi="宋体"/>
                <w:b/>
                <w:szCs w:val="21"/>
              </w:rPr>
              <w:t>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b/>
                <w:bCs/>
                <w:szCs w:val="21"/>
                <w:lang w:eastAsia="zh-CN"/>
              </w:rPr>
              <w:t>磋商</w:t>
            </w:r>
            <w:r>
              <w:rPr>
                <w:rFonts w:hint="eastAsia" w:ascii="宋体" w:hAnsi="宋体"/>
                <w:b/>
                <w:bCs/>
                <w:szCs w:val="21"/>
              </w:rPr>
              <w:t>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szCs w:val="21"/>
                <w:lang w:eastAsia="zh-CN"/>
              </w:rPr>
              <w:t>磋商</w:t>
            </w:r>
            <w:r>
              <w:rPr>
                <w:rFonts w:hint="eastAsia" w:ascii="宋体" w:hAnsi="宋体"/>
                <w:szCs w:val="21"/>
              </w:rPr>
              <w:t>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szCs w:val="21"/>
                <w:lang w:eastAsia="zh-CN"/>
              </w:rPr>
              <w:t>磋商</w:t>
            </w:r>
            <w:r>
              <w:rPr>
                <w:rFonts w:hint="eastAsia" w:ascii="宋体" w:hAnsi="宋体"/>
                <w:szCs w:val="21"/>
              </w:rPr>
              <w:t>文件</w:t>
            </w:r>
            <w:r>
              <w:rPr>
                <w:rFonts w:ascii="宋体" w:hAnsi="宋体"/>
                <w:szCs w:val="21"/>
              </w:rPr>
              <w:t>所作的澄清、修改，</w:t>
            </w:r>
            <w:r>
              <w:rPr>
                <w:rFonts w:hint="eastAsia" w:ascii="宋体" w:hAnsi="宋体"/>
                <w:szCs w:val="21"/>
              </w:rPr>
              <w:t>作为补充</w:t>
            </w:r>
            <w:r>
              <w:rPr>
                <w:rFonts w:hint="eastAsia"/>
                <w:szCs w:val="21"/>
                <w:lang w:eastAsia="zh-CN"/>
              </w:rPr>
              <w:t>磋商</w:t>
            </w:r>
            <w:r>
              <w:rPr>
                <w:rFonts w:hint="eastAsia" w:ascii="宋体" w:hAnsi="宋体"/>
                <w:szCs w:val="21"/>
              </w:rPr>
              <w:t>文件，</w:t>
            </w:r>
            <w:r>
              <w:rPr>
                <w:rFonts w:ascii="宋体" w:hAnsi="宋体"/>
                <w:szCs w:val="21"/>
              </w:rPr>
              <w:t>构成</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b/>
                <w:bCs/>
                <w:szCs w:val="21"/>
                <w:lang w:val="en-US" w:eastAsia="zh-CN"/>
              </w:rPr>
              <w:t>磋商</w:t>
            </w:r>
            <w:r>
              <w:rPr>
                <w:rFonts w:hint="eastAsia" w:ascii="宋体" w:hAnsi="宋体"/>
                <w:b/>
                <w:bCs/>
                <w:szCs w:val="21"/>
              </w:rPr>
              <w:t>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szCs w:val="21"/>
                <w:lang w:eastAsia="zh-CN"/>
              </w:rPr>
              <w:t>磋商</w:t>
            </w:r>
            <w:r>
              <w:rPr>
                <w:rFonts w:hint="eastAsia" w:ascii="宋体" w:hAnsi="宋体"/>
                <w:szCs w:val="21"/>
              </w:rPr>
              <w:t>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szCs w:val="21"/>
                <w:lang w:val="en-US" w:eastAsia="zh-CN"/>
              </w:rPr>
              <w:t>磋商</w:t>
            </w:r>
            <w:r>
              <w:rPr>
                <w:rFonts w:hint="eastAsia" w:ascii="宋体" w:hAnsi="宋体"/>
                <w:szCs w:val="21"/>
              </w:rPr>
              <w:t>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szCs w:val="21"/>
                <w:lang w:val="en-US" w:eastAsia="zh-CN"/>
              </w:rPr>
              <w:t>磋商</w:t>
            </w:r>
            <w:r>
              <w:rPr>
                <w:rFonts w:hint="eastAsia" w:ascii="宋体" w:hAnsi="宋体"/>
                <w:szCs w:val="21"/>
              </w:rPr>
              <w:t>文件</w:t>
            </w:r>
            <w:r>
              <w:rPr>
                <w:rFonts w:ascii="宋体" w:hAnsi="宋体"/>
                <w:szCs w:val="21"/>
              </w:rPr>
              <w:t>的澄清以书面形式发给所有购买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w:t>
            </w:r>
            <w:r>
              <w:rPr>
                <w:rFonts w:hint="eastAsia"/>
                <w:szCs w:val="21"/>
                <w:lang w:val="en-US" w:eastAsia="zh-CN"/>
              </w:rPr>
              <w:t>磋商</w:t>
            </w:r>
            <w:r>
              <w:rPr>
                <w:rFonts w:hint="eastAsia" w:ascii="宋体" w:hAnsi="宋体"/>
                <w:szCs w:val="21"/>
              </w:rPr>
              <w:t>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w:t>
            </w:r>
            <w:r>
              <w:rPr>
                <w:rFonts w:hint="eastAsia"/>
                <w:szCs w:val="21"/>
                <w:lang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lang w:eastAsia="zh-CN"/>
              </w:rPr>
              <w:t>磋商</w:t>
            </w:r>
            <w:r>
              <w:rPr>
                <w:rFonts w:ascii="ˎ̥" w:hAnsi="ˎ̥"/>
                <w:color w:val="000000"/>
                <w:szCs w:val="21"/>
              </w:rPr>
              <w:t>小组可以对已发出的</w:t>
            </w:r>
            <w:r>
              <w:rPr>
                <w:rFonts w:hint="eastAsia" w:ascii="ˎ̥" w:hAnsi="ˎ̥"/>
                <w:color w:val="000000"/>
                <w:szCs w:val="21"/>
                <w:lang w:val="en-US" w:eastAsia="zh-CN"/>
              </w:rPr>
              <w:t>磋商</w:t>
            </w:r>
            <w:r>
              <w:rPr>
                <w:rFonts w:ascii="ˎ̥" w:hAnsi="ˎ̥"/>
                <w:color w:val="000000"/>
                <w:szCs w:val="21"/>
              </w:rPr>
              <w:t>文件进行必要的澄清或者修改，澄清或者修改的内容作为</w:t>
            </w:r>
            <w:r>
              <w:rPr>
                <w:rFonts w:hint="eastAsia" w:ascii="ˎ̥" w:hAnsi="ˎ̥"/>
                <w:color w:val="000000"/>
                <w:szCs w:val="21"/>
                <w:lang w:val="en-US" w:eastAsia="zh-CN"/>
              </w:rPr>
              <w:t>磋商</w:t>
            </w:r>
            <w:r>
              <w:rPr>
                <w:rFonts w:ascii="ˎ̥" w:hAnsi="ˎ̥"/>
                <w:color w:val="000000"/>
                <w:szCs w:val="21"/>
              </w:rPr>
              <w:t>文件的组成部分。澄清或者修改的内容可能影响响应文件编制的，采购人、采购代理机构或者</w:t>
            </w:r>
            <w:r>
              <w:rPr>
                <w:rFonts w:hint="eastAsia" w:ascii="ˎ̥" w:hAnsi="ˎ̥"/>
                <w:color w:val="000000"/>
                <w:szCs w:val="21"/>
                <w:lang w:val="en-US" w:eastAsia="zh-CN"/>
              </w:rPr>
              <w:t>磋商</w:t>
            </w:r>
            <w:r>
              <w:rPr>
                <w:rFonts w:ascii="ˎ̥" w:hAnsi="ˎ̥"/>
                <w:color w:val="000000"/>
                <w:szCs w:val="21"/>
              </w:rPr>
              <w:t>小组应当在提交首次响应文件截止之日3个工作日前，以书面形式通知所有接收</w:t>
            </w:r>
            <w:r>
              <w:rPr>
                <w:rFonts w:hint="eastAsia" w:ascii="ˎ̥" w:hAnsi="ˎ̥"/>
                <w:color w:val="000000"/>
                <w:szCs w:val="21"/>
                <w:lang w:val="en-US" w:eastAsia="zh-CN"/>
              </w:rPr>
              <w:t>磋商</w:t>
            </w:r>
            <w:r>
              <w:rPr>
                <w:rFonts w:ascii="ˎ̥" w:hAnsi="ˎ̥"/>
                <w:color w:val="000000"/>
                <w:szCs w:val="21"/>
              </w:rPr>
              <w:t>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w:t>
            </w:r>
            <w:r>
              <w:rPr>
                <w:rFonts w:hint="eastAsia"/>
                <w:szCs w:val="21"/>
                <w:lang w:val="en-US"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3"/>
              </w:numPr>
              <w:tabs>
                <w:tab w:val="left" w:pos="677"/>
              </w:tabs>
              <w:spacing w:line="276" w:lineRule="auto"/>
              <w:rPr>
                <w:rFonts w:ascii="宋体" w:hAnsi="宋体"/>
                <w:szCs w:val="21"/>
              </w:rPr>
            </w:pPr>
            <w:r>
              <w:rPr>
                <w:rFonts w:hint="eastAsia"/>
                <w:szCs w:val="21"/>
                <w:lang w:eastAsia="zh-CN"/>
              </w:rPr>
              <w:t>磋商</w:t>
            </w:r>
            <w:r>
              <w:rPr>
                <w:rFonts w:hint="eastAsia" w:ascii="宋体" w:hAnsi="宋体"/>
                <w:szCs w:val="21"/>
              </w:rPr>
              <w:t>响应函</w:t>
            </w:r>
            <w:r>
              <w:rPr>
                <w:rFonts w:ascii="宋体" w:hAnsi="宋体"/>
                <w:szCs w:val="21"/>
              </w:rPr>
              <w:t>；</w:t>
            </w:r>
          </w:p>
          <w:p>
            <w:pPr>
              <w:numPr>
                <w:ilvl w:val="0"/>
                <w:numId w:val="3"/>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联合体协议书（</w:t>
            </w:r>
            <w:r>
              <w:rPr>
                <w:rFonts w:hint="eastAsia"/>
                <w:szCs w:val="21"/>
                <w:lang w:eastAsia="zh-CN"/>
              </w:rPr>
              <w:t>磋商</w:t>
            </w:r>
            <w:r>
              <w:rPr>
                <w:rFonts w:hint="eastAsia" w:ascii="宋体" w:hAnsi="宋体"/>
                <w:szCs w:val="21"/>
              </w:rPr>
              <w:t>文件如允许联合体的话）；</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3"/>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3"/>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3"/>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ascii="宋体" w:hAnsi="宋体"/>
                <w:szCs w:val="21"/>
              </w:rPr>
              <w:t>技术偏差表</w:t>
            </w:r>
          </w:p>
          <w:p>
            <w:pPr>
              <w:numPr>
                <w:ilvl w:val="0"/>
                <w:numId w:val="4"/>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4"/>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4"/>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szCs w:val="21"/>
                <w:lang w:eastAsia="zh-CN"/>
              </w:rPr>
              <w:t>磋商</w:t>
            </w:r>
            <w:r>
              <w:rPr>
                <w:rFonts w:hint="eastAsia" w:ascii="宋体" w:hAnsi="宋体"/>
                <w:szCs w:val="21"/>
              </w:rPr>
              <w:t>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szCs w:val="21"/>
                <w:lang w:eastAsia="zh-CN"/>
              </w:rPr>
              <w:t>磋商</w:t>
            </w:r>
            <w:r>
              <w:rPr>
                <w:rFonts w:hint="eastAsia" w:ascii="宋体" w:hAnsi="宋体"/>
                <w:szCs w:val="21"/>
              </w:rPr>
              <w:t>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w:t>
            </w:r>
            <w:r>
              <w:rPr>
                <w:rFonts w:hint="eastAsia"/>
                <w:szCs w:val="21"/>
                <w:lang w:eastAsia="zh-CN"/>
              </w:rPr>
              <w:t>磋商</w:t>
            </w:r>
            <w:r>
              <w:rPr>
                <w:rFonts w:hint="eastAsia" w:ascii="宋体" w:hAnsi="宋体"/>
                <w:szCs w:val="21"/>
              </w:rPr>
              <w:t>响应函报价不一致，</w:t>
            </w:r>
            <w:r>
              <w:rPr>
                <w:rFonts w:hint="eastAsia"/>
                <w:szCs w:val="21"/>
                <w:lang w:eastAsia="zh-CN"/>
              </w:rPr>
              <w:t>磋商</w:t>
            </w:r>
            <w:r>
              <w:rPr>
                <w:rFonts w:hint="eastAsia" w:ascii="宋体" w:hAnsi="宋体"/>
                <w:szCs w:val="21"/>
              </w:rPr>
              <w:t>时以其报价一览表报价为准，其评审价格由</w:t>
            </w:r>
            <w:r>
              <w:rPr>
                <w:rFonts w:hint="eastAsia"/>
                <w:szCs w:val="21"/>
                <w:lang w:eastAsia="zh-CN"/>
              </w:rPr>
              <w:t>磋商</w:t>
            </w:r>
            <w:r>
              <w:rPr>
                <w:rFonts w:hint="eastAsia" w:ascii="宋体" w:hAnsi="宋体"/>
                <w:szCs w:val="21"/>
              </w:rPr>
              <w:t>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szCs w:val="21"/>
                <w:lang w:eastAsia="zh-CN"/>
              </w:rPr>
              <w:t>磋商</w:t>
            </w:r>
            <w:r>
              <w:rPr>
                <w:rFonts w:hint="eastAsia" w:ascii="宋体" w:hAnsi="宋体"/>
                <w:szCs w:val="21"/>
              </w:rPr>
              <w:t>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szCs w:val="21"/>
                <w:lang w:eastAsia="zh-CN"/>
              </w:rPr>
              <w:t>磋商</w:t>
            </w:r>
            <w:r>
              <w:rPr>
                <w:rFonts w:hint="eastAsia" w:ascii="宋体" w:hAnsi="宋体"/>
                <w:szCs w:val="21"/>
              </w:rPr>
              <w:t>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szCs w:val="21"/>
                <w:lang w:eastAsia="zh-CN"/>
              </w:rPr>
              <w:t>磋商</w:t>
            </w:r>
            <w:r>
              <w:rPr>
                <w:rFonts w:hint="eastAsia" w:ascii="宋体" w:hAnsi="宋体"/>
                <w:szCs w:val="21"/>
              </w:rPr>
              <w:t>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szCs w:val="21"/>
                <w:lang w:eastAsia="zh-CN"/>
              </w:rPr>
              <w:t>磋商</w:t>
            </w:r>
            <w:r>
              <w:rPr>
                <w:rFonts w:hint="eastAsia" w:ascii="宋体" w:hAnsi="宋体"/>
                <w:szCs w:val="21"/>
              </w:rPr>
              <w:t>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szCs w:val="21"/>
                <w:lang w:eastAsia="zh-CN"/>
              </w:rPr>
              <w:t>磋商</w:t>
            </w:r>
            <w:r>
              <w:rPr>
                <w:rFonts w:hint="eastAsia" w:ascii="宋体" w:hAnsi="宋体"/>
                <w:szCs w:val="21"/>
              </w:rPr>
              <w:t>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8"/>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w:t>
            </w:r>
            <w:r>
              <w:rPr>
                <w:rFonts w:hint="eastAsia"/>
                <w:szCs w:val="21"/>
                <w:lang w:eastAsia="zh-CN"/>
              </w:rPr>
              <w:t>磋商</w:t>
            </w:r>
            <w:r>
              <w:rPr>
                <w:rFonts w:hint="eastAsia" w:ascii="宋体" w:hAnsi="宋体"/>
                <w:szCs w:val="21"/>
              </w:rPr>
              <w:t>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w:t>
            </w:r>
            <w:r>
              <w:rPr>
                <w:rFonts w:hint="eastAsia"/>
                <w:b/>
                <w:szCs w:val="21"/>
                <w:lang w:eastAsia="zh-CN"/>
              </w:rPr>
              <w:t>磋商</w:t>
            </w:r>
            <w:r>
              <w:rPr>
                <w:rFonts w:hint="eastAsia" w:ascii="宋体" w:hAnsi="宋体"/>
                <w:b/>
                <w:szCs w:val="21"/>
              </w:rPr>
              <w:t>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eastAsia="宋体"/>
                <w:b/>
                <w:szCs w:val="21"/>
                <w:lang w:val="en-US" w:eastAsia="zh-CN"/>
              </w:rPr>
            </w:pPr>
            <w:r>
              <w:rPr>
                <w:rFonts w:hint="eastAsia"/>
                <w:b/>
                <w:szCs w:val="21"/>
                <w:lang w:val="en-US"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b/>
                <w:szCs w:val="21"/>
                <w:lang w:val="en-US" w:eastAsia="zh-CN"/>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w:t>
            </w:r>
            <w:r>
              <w:rPr>
                <w:rFonts w:hint="eastAsia"/>
                <w:szCs w:val="21"/>
                <w:lang w:eastAsia="zh-CN"/>
              </w:rPr>
              <w:t>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b/>
                <w:szCs w:val="21"/>
                <w:lang w:val="en-US" w:eastAsia="zh-CN"/>
              </w:rPr>
              <w:t>磋商</w:t>
            </w:r>
            <w:r>
              <w:rPr>
                <w:rFonts w:hint="eastAsia" w:ascii="宋体" w:hAnsi="宋体"/>
                <w:b/>
                <w:szCs w:val="21"/>
              </w:rPr>
              <w:t>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szCs w:val="21"/>
                <w:lang w:eastAsia="zh-CN"/>
              </w:rPr>
              <w:t>磋商</w:t>
            </w:r>
            <w:r>
              <w:rPr>
                <w:rFonts w:hint="eastAsia" w:ascii="宋体" w:hAnsi="宋体"/>
                <w:szCs w:val="21"/>
              </w:rPr>
              <w:t>小组</w:t>
            </w:r>
            <w:r>
              <w:rPr>
                <w:rFonts w:ascii="宋体" w:hAnsi="宋体"/>
                <w:szCs w:val="21"/>
              </w:rPr>
              <w:t>负责。</w:t>
            </w:r>
            <w:r>
              <w:rPr>
                <w:rFonts w:hint="eastAsia"/>
                <w:szCs w:val="21"/>
                <w:lang w:eastAsia="zh-CN"/>
              </w:rPr>
              <w:t>磋商</w:t>
            </w:r>
            <w:r>
              <w:rPr>
                <w:rFonts w:hint="eastAsia" w:ascii="宋体" w:hAnsi="宋体"/>
                <w:szCs w:val="21"/>
              </w:rPr>
              <w:t>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szCs w:val="21"/>
                <w:lang w:eastAsia="zh-CN"/>
              </w:rPr>
              <w:t>磋商</w:t>
            </w:r>
            <w:r>
              <w:rPr>
                <w:rFonts w:hint="eastAsia" w:ascii="宋体" w:hAnsi="宋体"/>
                <w:szCs w:val="21"/>
              </w:rPr>
              <w:t>小组对响应文件进行资格性符合性审查，确定实质性响应</w:t>
            </w:r>
            <w:r>
              <w:rPr>
                <w:rFonts w:hint="eastAsia"/>
                <w:szCs w:val="21"/>
                <w:lang w:eastAsia="zh-CN"/>
              </w:rPr>
              <w:t>磋商</w:t>
            </w:r>
            <w:r>
              <w:rPr>
                <w:rFonts w:hint="eastAsia" w:ascii="宋体" w:hAnsi="宋体"/>
                <w:szCs w:val="21"/>
              </w:rPr>
              <w:t>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eastAsia="宋体"/>
                <w:color w:val="000000"/>
                <w:szCs w:val="21"/>
                <w:lang w:eastAsia="zh-CN"/>
              </w:rPr>
            </w:pPr>
            <w:r>
              <w:rPr>
                <w:rFonts w:hint="eastAsia" w:ascii="ˎ̥" w:hAnsi="ˎ̥"/>
                <w:b/>
                <w:bCs/>
                <w:color w:val="000000"/>
                <w:szCs w:val="21"/>
                <w:lang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小组只与被确定为实质性响应</w:t>
            </w:r>
            <w:r>
              <w:rPr>
                <w:rFonts w:hint="eastAsia"/>
                <w:szCs w:val="21"/>
                <w:lang w:eastAsia="zh-CN"/>
              </w:rPr>
              <w:t>磋商</w:t>
            </w:r>
            <w:r>
              <w:rPr>
                <w:rFonts w:hint="eastAsia" w:ascii="宋体" w:hAnsi="宋体"/>
                <w:szCs w:val="21"/>
              </w:rPr>
              <w:t>文件要求的供应商进行</w:t>
            </w:r>
            <w:r>
              <w:rPr>
                <w:rFonts w:hint="eastAsia"/>
                <w:szCs w:val="21"/>
                <w:lang w:eastAsia="zh-CN"/>
              </w:rPr>
              <w:t>磋商</w:t>
            </w:r>
            <w:r>
              <w:rPr>
                <w:rFonts w:hint="eastAsia" w:ascii="宋体" w:hAnsi="宋体"/>
                <w:szCs w:val="21"/>
              </w:rPr>
              <w:t>。未实质性响应</w:t>
            </w:r>
            <w:r>
              <w:rPr>
                <w:rFonts w:hint="eastAsia"/>
                <w:szCs w:val="21"/>
                <w:lang w:eastAsia="zh-CN"/>
              </w:rPr>
              <w:t>磋商</w:t>
            </w:r>
            <w:r>
              <w:rPr>
                <w:rFonts w:hint="eastAsia" w:ascii="宋体" w:hAnsi="宋体"/>
                <w:szCs w:val="21"/>
              </w:rPr>
              <w:t>文件的响应文件按无效处理，</w:t>
            </w:r>
            <w:r>
              <w:rPr>
                <w:rFonts w:hint="eastAsia"/>
                <w:szCs w:val="21"/>
                <w:lang w:eastAsia="zh-CN"/>
              </w:rPr>
              <w:t>磋商</w:t>
            </w:r>
            <w:r>
              <w:rPr>
                <w:rFonts w:hint="eastAsia" w:ascii="宋体" w:hAnsi="宋体"/>
                <w:szCs w:val="21"/>
              </w:rPr>
              <w:t>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小组所有成员应当集中与单一供应商分别进行</w:t>
            </w:r>
            <w:r>
              <w:rPr>
                <w:rFonts w:hint="eastAsia" w:ascii="ˎ̥" w:hAnsi="ˎ̥"/>
                <w:color w:val="000000"/>
                <w:szCs w:val="21"/>
                <w:lang w:eastAsia="zh-CN"/>
              </w:rPr>
              <w:t>磋商</w:t>
            </w:r>
            <w:r>
              <w:rPr>
                <w:rFonts w:ascii="ˎ̥" w:hAnsi="ˎ̥"/>
                <w:color w:val="000000"/>
                <w:szCs w:val="21"/>
              </w:rPr>
              <w:t>，并给予所有参加</w:t>
            </w:r>
            <w:r>
              <w:rPr>
                <w:rFonts w:hint="eastAsia" w:ascii="ˎ̥" w:hAnsi="ˎ̥"/>
                <w:color w:val="000000"/>
                <w:szCs w:val="21"/>
                <w:lang w:eastAsia="zh-CN"/>
              </w:rPr>
              <w:t>磋商</w:t>
            </w:r>
            <w:r>
              <w:rPr>
                <w:rFonts w:ascii="ˎ̥" w:hAnsi="ˎ̥"/>
                <w:color w:val="000000"/>
                <w:szCs w:val="21"/>
              </w:rPr>
              <w:t>的供应商平等的</w:t>
            </w:r>
            <w:r>
              <w:rPr>
                <w:rFonts w:hint="eastAsia" w:ascii="ˎ̥" w:hAnsi="ˎ̥"/>
                <w:color w:val="000000"/>
                <w:szCs w:val="21"/>
                <w:lang w:eastAsia="zh-CN"/>
              </w:rPr>
              <w:t>磋商</w:t>
            </w:r>
            <w:r>
              <w:rPr>
                <w:rFonts w:ascii="ˎ̥" w:hAnsi="ˎ̥"/>
                <w:color w:val="000000"/>
                <w:szCs w:val="21"/>
              </w:rPr>
              <w:t>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结束后，所有继续参加</w:t>
            </w:r>
            <w:r>
              <w:rPr>
                <w:rFonts w:hint="eastAsia"/>
                <w:szCs w:val="21"/>
                <w:lang w:eastAsia="zh-CN"/>
              </w:rPr>
              <w:t>磋商</w:t>
            </w:r>
            <w:r>
              <w:rPr>
                <w:rFonts w:hint="eastAsia" w:ascii="宋体" w:hAnsi="宋体"/>
                <w:szCs w:val="21"/>
              </w:rPr>
              <w:t>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w:t>
            </w:r>
            <w:r>
              <w:rPr>
                <w:rFonts w:hint="eastAsia"/>
                <w:szCs w:val="21"/>
                <w:lang w:eastAsia="zh-CN"/>
              </w:rPr>
              <w:t>磋商</w:t>
            </w:r>
            <w:r>
              <w:rPr>
                <w:rFonts w:hint="eastAsia" w:ascii="宋体" w:hAnsi="宋体"/>
                <w:szCs w:val="21"/>
              </w:rPr>
              <w:t>小组直接确定成交供应商外，</w:t>
            </w:r>
            <w:r>
              <w:rPr>
                <w:rFonts w:hint="eastAsia"/>
                <w:szCs w:val="21"/>
                <w:lang w:eastAsia="zh-CN"/>
              </w:rPr>
              <w:t>磋商</w:t>
            </w:r>
            <w:r>
              <w:rPr>
                <w:rFonts w:hint="eastAsia" w:ascii="宋体" w:hAnsi="宋体"/>
                <w:szCs w:val="21"/>
              </w:rPr>
              <w:t>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hint="eastAsia" w:ascii="ˎ̥" w:hAnsi="ˎ̥"/>
                <w:color w:val="000000"/>
                <w:szCs w:val="21"/>
                <w:lang w:eastAsia="zh-CN"/>
              </w:rPr>
              <w:t>磋商</w:t>
            </w:r>
            <w:r>
              <w:rPr>
                <w:rFonts w:ascii="ˎ̥" w:hAnsi="ˎ̥"/>
                <w:color w:val="000000"/>
                <w:szCs w:val="21"/>
              </w:rPr>
              <w:t>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w:t>
            </w:r>
            <w:r>
              <w:rPr>
                <w:rFonts w:hint="eastAsia" w:ascii="ˎ̥" w:hAnsi="ˎ̥"/>
                <w:color w:val="000000"/>
                <w:szCs w:val="21"/>
                <w:lang w:eastAsia="zh-CN"/>
              </w:rPr>
              <w:t>磋商</w:t>
            </w:r>
            <w:r>
              <w:rPr>
                <w:rFonts w:hint="eastAsia" w:ascii="ˎ̥" w:hAnsi="ˎ̥"/>
                <w:color w:val="000000"/>
                <w:szCs w:val="21"/>
              </w:rPr>
              <w:t>小组全体人员签字认可。</w:t>
            </w:r>
            <w:r>
              <w:rPr>
                <w:rFonts w:hint="eastAsia" w:ascii="ˎ̥" w:hAnsi="ˎ̥"/>
                <w:color w:val="000000"/>
                <w:szCs w:val="21"/>
                <w:lang w:eastAsia="zh-CN"/>
              </w:rPr>
              <w:t>磋商</w:t>
            </w:r>
            <w:r>
              <w:rPr>
                <w:rFonts w:hint="eastAsia" w:ascii="ˎ̥" w:hAnsi="ˎ̥"/>
                <w:color w:val="000000"/>
                <w:szCs w:val="21"/>
              </w:rPr>
              <w:t>小组成员对评审报告有异议的，</w:t>
            </w:r>
            <w:r>
              <w:rPr>
                <w:rFonts w:hint="eastAsia" w:ascii="ˎ̥" w:hAnsi="ˎ̥"/>
                <w:color w:val="000000"/>
                <w:szCs w:val="21"/>
                <w:lang w:eastAsia="zh-CN"/>
              </w:rPr>
              <w:t>磋商</w:t>
            </w:r>
            <w:r>
              <w:rPr>
                <w:rFonts w:hint="eastAsia" w:ascii="ˎ̥" w:hAnsi="ˎ̥"/>
                <w:color w:val="000000"/>
                <w:szCs w:val="21"/>
              </w:rPr>
              <w:t>小组按照少数服从多数的原则推荐成交候选供应商，采购程序继续进行。对评审报告有异议的</w:t>
            </w:r>
            <w:r>
              <w:rPr>
                <w:rFonts w:hint="eastAsia" w:ascii="ˎ̥" w:hAnsi="ˎ̥"/>
                <w:color w:val="000000"/>
                <w:szCs w:val="21"/>
                <w:lang w:eastAsia="zh-CN"/>
              </w:rPr>
              <w:t>磋商</w:t>
            </w:r>
            <w:r>
              <w:rPr>
                <w:rFonts w:hint="eastAsia" w:ascii="ˎ̥" w:hAnsi="ˎ̥"/>
                <w:color w:val="000000"/>
                <w:szCs w:val="21"/>
              </w:rPr>
              <w:t>小组成员，应当在报告上签署不同意见并说明理由，由</w:t>
            </w:r>
            <w:r>
              <w:rPr>
                <w:rFonts w:hint="eastAsia" w:ascii="ˎ̥" w:hAnsi="ˎ̥"/>
                <w:color w:val="000000"/>
                <w:szCs w:val="21"/>
                <w:lang w:eastAsia="zh-CN"/>
              </w:rPr>
              <w:t>磋商</w:t>
            </w:r>
            <w:r>
              <w:rPr>
                <w:rFonts w:hint="eastAsia" w:ascii="ˎ̥" w:hAnsi="ˎ̥"/>
                <w:color w:val="000000"/>
                <w:szCs w:val="21"/>
              </w:rPr>
              <w:t>小组书面记录相关情况。</w:t>
            </w:r>
            <w:r>
              <w:rPr>
                <w:rFonts w:hint="eastAsia" w:ascii="ˎ̥" w:hAnsi="ˎ̥"/>
                <w:color w:val="000000"/>
                <w:szCs w:val="21"/>
                <w:lang w:eastAsia="zh-CN"/>
              </w:rPr>
              <w:t>磋商</w:t>
            </w:r>
            <w:r>
              <w:rPr>
                <w:rFonts w:hint="eastAsia" w:ascii="ˎ̥" w:hAnsi="ˎ̥"/>
                <w:color w:val="000000"/>
                <w:szCs w:val="21"/>
              </w:rPr>
              <w:t>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szCs w:val="21"/>
                <w:lang w:eastAsia="zh-CN"/>
              </w:rPr>
              <w:t>磋商</w:t>
            </w:r>
            <w:r>
              <w:rPr>
                <w:rFonts w:hint="eastAsia" w:ascii="宋体" w:hAnsi="宋体"/>
                <w:szCs w:val="21"/>
              </w:rPr>
              <w:t>小组</w:t>
            </w:r>
            <w:r>
              <w:rPr>
                <w:rFonts w:ascii="宋体" w:hAnsi="宋体"/>
                <w:szCs w:val="21"/>
              </w:rPr>
              <w:t>按照</w:t>
            </w:r>
            <w:r>
              <w:rPr>
                <w:rFonts w:hint="eastAsia"/>
                <w:szCs w:val="21"/>
                <w:lang w:eastAsia="zh-CN"/>
              </w:rPr>
              <w:t>磋商</w:t>
            </w:r>
            <w:r>
              <w:rPr>
                <w:rFonts w:hint="eastAsia" w:ascii="宋体" w:hAnsi="宋体"/>
                <w:szCs w:val="21"/>
              </w:rPr>
              <w:t>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szCs w:val="21"/>
                <w:lang w:eastAsia="zh-CN"/>
              </w:rPr>
              <w:t>磋商</w:t>
            </w:r>
            <w:r>
              <w:rPr>
                <w:rFonts w:hint="eastAsia" w:ascii="宋体" w:hAnsi="宋体"/>
                <w:szCs w:val="21"/>
              </w:rPr>
              <w:t>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szCs w:val="21"/>
                <w:lang w:eastAsia="zh-CN"/>
              </w:rPr>
              <w:t>磋商</w:t>
            </w:r>
            <w:r>
              <w:rPr>
                <w:rFonts w:hint="eastAsia" w:ascii="宋体" w:hAnsi="宋体"/>
                <w:szCs w:val="21"/>
              </w:rPr>
              <w:t>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szCs w:val="21"/>
                <w:lang w:eastAsia="zh-CN"/>
              </w:rPr>
              <w:t>磋商</w:t>
            </w:r>
            <w:r>
              <w:rPr>
                <w:rFonts w:hint="eastAsia" w:ascii="宋体" w:hAnsi="宋体"/>
                <w:szCs w:val="21"/>
              </w:rPr>
              <w:t>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w:t>
            </w:r>
            <w:r>
              <w:rPr>
                <w:rFonts w:hint="eastAsia"/>
                <w:szCs w:val="21"/>
                <w:lang w:eastAsia="zh-CN"/>
              </w:rPr>
              <w:t>磋商</w:t>
            </w:r>
            <w:r>
              <w:rPr>
                <w:rFonts w:hint="eastAsia" w:ascii="宋体" w:hAnsi="宋体"/>
                <w:szCs w:val="21"/>
              </w:rPr>
              <w:t>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w:t>
            </w:r>
            <w:r>
              <w:rPr>
                <w:rFonts w:hint="eastAsia"/>
                <w:szCs w:val="21"/>
                <w:lang w:eastAsia="zh-CN"/>
              </w:rPr>
              <w:t>磋商</w:t>
            </w:r>
            <w:r>
              <w:rPr>
                <w:rFonts w:hint="eastAsia" w:ascii="宋体" w:hAnsi="宋体"/>
                <w:szCs w:val="21"/>
              </w:rPr>
              <w:t>文件并递交响应文件、进行</w:t>
            </w:r>
            <w:r>
              <w:rPr>
                <w:rFonts w:hint="eastAsia"/>
                <w:szCs w:val="21"/>
                <w:lang w:eastAsia="zh-CN"/>
              </w:rPr>
              <w:t>磋商</w:t>
            </w:r>
            <w:r>
              <w:rPr>
                <w:rFonts w:hint="eastAsia" w:ascii="宋体" w:hAnsi="宋体"/>
                <w:szCs w:val="21"/>
              </w:rPr>
              <w:t>后，即表示无条件接受本</w:t>
            </w:r>
            <w:r>
              <w:rPr>
                <w:rFonts w:hint="eastAsia"/>
                <w:szCs w:val="21"/>
                <w:lang w:eastAsia="zh-CN"/>
              </w:rPr>
              <w:t>磋商</w:t>
            </w:r>
            <w:r>
              <w:rPr>
                <w:rFonts w:hint="eastAsia" w:ascii="宋体" w:hAnsi="宋体"/>
                <w:szCs w:val="21"/>
              </w:rPr>
              <w:t>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cs="宋体"/>
                <w:kern w:val="0"/>
                <w:szCs w:val="21"/>
                <w:lang w:eastAsia="zh-CN"/>
              </w:rPr>
              <w:t>磋商</w:t>
            </w:r>
            <w:r>
              <w:rPr>
                <w:rFonts w:hint="eastAsia" w:ascii="宋体" w:hAnsi="宋体" w:cs="宋体"/>
                <w:kern w:val="0"/>
                <w:szCs w:val="21"/>
              </w:rPr>
              <w:t>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458971236"/>
      <w:bookmarkStart w:id="18" w:name="_Toc457747979"/>
      <w:bookmarkStart w:id="19" w:name="_Toc392227805"/>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bookmarkEnd w:id="17"/>
    <w:bookmarkEnd w:id="18"/>
    <w:bookmarkEnd w:id="19"/>
    <w:p>
      <w:pPr>
        <w:adjustRightInd w:val="0"/>
        <w:snapToGrid w:val="0"/>
        <w:spacing w:line="360" w:lineRule="auto"/>
        <w:ind w:firstLine="2891" w:firstLineChars="1200"/>
        <w:jc w:val="both"/>
        <w:rPr>
          <w:rFonts w:hint="eastAsia" w:ascii="宋体" w:hAnsi="宋体"/>
          <w:b/>
          <w:sz w:val="24"/>
          <w:szCs w:val="24"/>
        </w:rPr>
      </w:pPr>
      <w:bookmarkStart w:id="20" w:name="PO_Section4"/>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三</w:t>
      </w:r>
      <w:r>
        <w:rPr>
          <w:rFonts w:hint="eastAsia" w:ascii="宋体" w:hAnsi="宋体"/>
          <w:b/>
          <w:sz w:val="24"/>
          <w:szCs w:val="24"/>
        </w:rPr>
        <w:t>章   评标方法与程序</w:t>
      </w: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一、投标无效情形</w:t>
      </w:r>
    </w:p>
    <w:p>
      <w:pPr>
        <w:adjustRightInd w:val="0"/>
        <w:snapToGrid w:val="0"/>
        <w:spacing w:line="360" w:lineRule="auto"/>
        <w:ind w:firstLine="420"/>
        <w:rPr>
          <w:rFonts w:ascii="宋体" w:hAnsi="宋体"/>
          <w:sz w:val="24"/>
          <w:szCs w:val="24"/>
        </w:rPr>
      </w:pPr>
      <w:r>
        <w:rPr>
          <w:rFonts w:hint="eastAsia" w:ascii="宋体" w:hAnsi="宋体"/>
          <w:sz w:val="24"/>
          <w:szCs w:val="24"/>
        </w:rPr>
        <w:t>1、投标文件不符合《资格条件及实质性要求响应表》所列任何情形之一的，将被认定为无效投标。</w:t>
      </w:r>
    </w:p>
    <w:p>
      <w:pPr>
        <w:adjustRightInd w:val="0"/>
        <w:snapToGrid w:val="0"/>
        <w:spacing w:line="360" w:lineRule="auto"/>
        <w:rPr>
          <w:rFonts w:ascii="宋体" w:hAnsi="宋体"/>
          <w:sz w:val="24"/>
          <w:szCs w:val="24"/>
        </w:rPr>
      </w:pPr>
      <w:r>
        <w:rPr>
          <w:rFonts w:hint="eastAsia" w:ascii="宋体" w:hAnsi="宋体"/>
          <w:sz w:val="24"/>
          <w:szCs w:val="24"/>
        </w:rPr>
        <w:t xml:space="preserve">    2、单位负责人或法定代表人为同一人，或者存在控股、管理关系的不同供应商，参加同一包件或者未划分包件的同一项目投标的，相关投标均无效。</w:t>
      </w:r>
    </w:p>
    <w:p>
      <w:pPr>
        <w:adjustRightInd w:val="0"/>
        <w:snapToGrid w:val="0"/>
        <w:spacing w:line="360" w:lineRule="auto"/>
        <w:ind w:firstLine="420"/>
        <w:rPr>
          <w:rFonts w:ascii="宋体" w:hAnsi="宋体"/>
          <w:sz w:val="24"/>
          <w:szCs w:val="24"/>
        </w:rPr>
      </w:pPr>
      <w:r>
        <w:rPr>
          <w:rFonts w:hint="eastAsia" w:ascii="宋体" w:hAnsi="宋体"/>
          <w:sz w:val="24"/>
          <w:szCs w:val="24"/>
        </w:rPr>
        <w:t>3、除上述以及招标采购法律法规、规章所规定的投标无效情形外，投标文件有其他不符合招标文件要求的均作为评标时的考虑因素，而不导致投标无效。</w:t>
      </w:r>
    </w:p>
    <w:p>
      <w:pPr>
        <w:adjustRightInd w:val="0"/>
        <w:snapToGrid w:val="0"/>
        <w:spacing w:line="360" w:lineRule="auto"/>
        <w:ind w:firstLine="482"/>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二、评标方法与程序</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（一）评标方法</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根据《中华人民共和国招标投标法》及相关法律法规规定，结合项目特点，本项目采用“综合评分法”评标，总分为100分。</w:t>
      </w:r>
    </w:p>
    <w:p>
      <w:pPr>
        <w:adjustRightInd w:val="0"/>
        <w:snapToGrid w:val="0"/>
        <w:spacing w:line="360" w:lineRule="auto"/>
        <w:ind w:firstLine="420"/>
        <w:rPr>
          <w:rFonts w:ascii="宋体" w:hAnsi="宋体"/>
          <w:b/>
          <w:sz w:val="24"/>
          <w:szCs w:val="24"/>
        </w:rPr>
      </w:pPr>
      <w:r>
        <w:rPr>
          <w:rFonts w:hint="eastAsia" w:ascii="宋体" w:hAnsi="宋体"/>
          <w:b/>
          <w:sz w:val="24"/>
          <w:szCs w:val="24"/>
        </w:rPr>
        <w:t>（二）评标委员会</w:t>
      </w:r>
    </w:p>
    <w:p>
      <w:pPr>
        <w:adjustRightInd w:val="0"/>
        <w:snapToGrid w:val="0"/>
        <w:spacing w:line="360" w:lineRule="auto"/>
        <w:ind w:firstLine="420"/>
        <w:rPr>
          <w:rFonts w:ascii="宋体" w:hAnsi="宋体"/>
          <w:sz w:val="24"/>
          <w:szCs w:val="24"/>
        </w:rPr>
      </w:pPr>
      <w:r>
        <w:rPr>
          <w:rFonts w:hint="eastAsia" w:ascii="宋体" w:hAnsi="宋体"/>
          <w:sz w:val="24"/>
          <w:szCs w:val="24"/>
        </w:rPr>
        <w:t>1、</w:t>
      </w:r>
      <w:r>
        <w:rPr>
          <w:rFonts w:hint="eastAsia" w:ascii="宋体" w:hAnsi="宋体"/>
          <w:kern w:val="0"/>
          <w:sz w:val="24"/>
          <w:szCs w:val="24"/>
        </w:rPr>
        <w:t>本项目具体评标事务由评标委员会负责，</w:t>
      </w:r>
      <w:bookmarkStart w:id="21" w:name="评标委员会2"/>
      <w:r>
        <w:rPr>
          <w:rFonts w:hint="eastAsia" w:ascii="宋体" w:hAnsi="宋体"/>
          <w:kern w:val="0"/>
          <w:sz w:val="24"/>
          <w:szCs w:val="24"/>
        </w:rPr>
        <w:t>评标委员会由</w:t>
      </w:r>
      <w:r>
        <w:rPr>
          <w:rFonts w:ascii="宋体" w:hAnsi="宋体"/>
          <w:kern w:val="0"/>
          <w:sz w:val="24"/>
          <w:szCs w:val="24"/>
        </w:rPr>
        <w:t>5人</w:t>
      </w:r>
      <w:r>
        <w:rPr>
          <w:rFonts w:hint="eastAsia" w:ascii="宋体" w:hAnsi="宋体"/>
          <w:kern w:val="0"/>
          <w:sz w:val="24"/>
          <w:szCs w:val="24"/>
        </w:rPr>
        <w:t>以上单数</w:t>
      </w:r>
      <w:r>
        <w:rPr>
          <w:rFonts w:ascii="宋体" w:hAnsi="宋体"/>
          <w:kern w:val="0"/>
          <w:sz w:val="24"/>
          <w:szCs w:val="24"/>
        </w:rPr>
        <w:t>组成，其中采购人代表一名，其余为采购评审专家。</w:t>
      </w:r>
      <w:bookmarkEnd w:id="21"/>
    </w:p>
    <w:p>
      <w:pPr>
        <w:adjustRightInd w:val="0"/>
        <w:snapToGrid w:val="0"/>
        <w:spacing w:line="360" w:lineRule="auto"/>
        <w:ind w:firstLine="420"/>
        <w:rPr>
          <w:rFonts w:ascii="宋体" w:hAnsi="宋体"/>
          <w:sz w:val="24"/>
          <w:szCs w:val="24"/>
        </w:rPr>
      </w:pPr>
      <w:r>
        <w:rPr>
          <w:rFonts w:hint="eastAsia" w:ascii="宋体" w:hAnsi="宋体"/>
          <w:sz w:val="24"/>
          <w:szCs w:val="24"/>
        </w:rPr>
        <w:t>2、评标委员会成员应坚持客观、公正、审慎的原则，依据投标文件对招标文件响应情况、投标文件编制情况等，按照《投标评分细则》逐项进行综合、科学、客观评分。</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（三）评标程序</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本项目评标工作程序如下：</w:t>
      </w:r>
    </w:p>
    <w:p>
      <w:pPr>
        <w:adjustRightInd w:val="0"/>
        <w:snapToGrid w:val="0"/>
        <w:spacing w:line="360" w:lineRule="auto"/>
        <w:textAlignment w:val="center"/>
        <w:rPr>
          <w:rFonts w:ascii="宋体" w:hAnsi="宋体"/>
          <w:sz w:val="24"/>
          <w:szCs w:val="24"/>
        </w:rPr>
      </w:pPr>
      <w:r>
        <w:rPr>
          <w:rFonts w:hint="eastAsia" w:ascii="宋体" w:hAnsi="宋体"/>
          <w:sz w:val="24"/>
          <w:szCs w:val="24"/>
        </w:rPr>
        <w:t xml:space="preserve">    1、符合性审查。评标委员会应当对投标人的投标文件进行资格条件及实质性要求审查，以确定其是否满足招标文件的资格条件及实质性要求。</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2、澄清有关问题。对投标文件中含义不明确、同类问题表述不一致或者有明显文字和计算错误的内容，评标委员会可以要求投标人作出必要的澄清、说明或者纠正。投标人的澄清、说明或者补正应当采用书面形式，加盖公章或由其授权的代表签字，不得超出投标文件的范围或者改变投标文件的实质性内容</w:t>
      </w:r>
      <w:r>
        <w:rPr>
          <w:rFonts w:hint="eastAsia" w:ascii="宋体" w:hAnsi="宋体"/>
          <w:color w:val="000000"/>
          <w:sz w:val="24"/>
          <w:szCs w:val="24"/>
        </w:rPr>
        <w:t>，也不得通过澄清而使进行澄清的投标人在评标中更加有利。</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3、比较与评分。评标委员会按招标文件规定的《投标评分细则》，对符合性审查合格的投标文件进行评分。</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4、推荐中标候选供应商名单。各评委按照评标办法对每个投标人进行独立评分，再计算平均分值，评标委员会按照每个投标人</w:t>
      </w:r>
      <w:r>
        <w:rPr>
          <w:rFonts w:hint="eastAsia" w:ascii="宋体" w:hAnsi="宋体"/>
          <w:bCs/>
          <w:sz w:val="24"/>
          <w:szCs w:val="24"/>
        </w:rPr>
        <w:t>最终平均得分的高低</w:t>
      </w:r>
      <w:r>
        <w:rPr>
          <w:rFonts w:hint="eastAsia" w:ascii="宋体" w:hAnsi="宋体"/>
          <w:sz w:val="24"/>
          <w:szCs w:val="24"/>
        </w:rPr>
        <w:t>依次排名推荐3名中标候选人，推荐得分最高者为第一中标候选人，依此类推。如果供应商最终得分相同，则按报价由低到高确定排名顺序，如果报价仍相同，则由评标委员会按照少数服从多数原则投票表决。</w:t>
      </w:r>
    </w:p>
    <w:p>
      <w:pPr>
        <w:adjustRightInd w:val="0"/>
        <w:snapToGrid w:val="0"/>
        <w:spacing w:line="360" w:lineRule="auto"/>
        <w:ind w:firstLine="480" w:firstLineChars="200"/>
        <w:textAlignment w:val="center"/>
        <w:rPr>
          <w:rFonts w:ascii="宋体" w:hAnsi="宋体"/>
          <w:sz w:val="24"/>
          <w:szCs w:val="24"/>
        </w:rPr>
      </w:pP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（四）评分细则</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本项目具体评分细则如下：</w:t>
      </w:r>
    </w:p>
    <w:p>
      <w:pPr>
        <w:adjustRightInd w:val="0"/>
        <w:snapToGrid w:val="0"/>
        <w:spacing w:line="360" w:lineRule="auto"/>
        <w:ind w:firstLine="480"/>
        <w:rPr>
          <w:rFonts w:ascii="宋体" w:hAnsi="宋体"/>
          <w:sz w:val="24"/>
          <w:szCs w:val="24"/>
        </w:rPr>
      </w:pPr>
      <w:r>
        <w:rPr>
          <w:rFonts w:hint="eastAsia" w:ascii="宋体" w:hAnsi="宋体"/>
          <w:sz w:val="24"/>
          <w:szCs w:val="24"/>
        </w:rPr>
        <w:t>1、投标价格分按照以下方式进行计算：</w:t>
      </w:r>
    </w:p>
    <w:p>
      <w:pPr>
        <w:adjustRightInd w:val="0"/>
        <w:snapToGrid w:val="0"/>
        <w:spacing w:line="360" w:lineRule="auto"/>
        <w:ind w:firstLine="480"/>
        <w:rPr>
          <w:rFonts w:ascii="宋体" w:hAnsi="宋体"/>
          <w:sz w:val="24"/>
          <w:szCs w:val="24"/>
        </w:rPr>
      </w:pPr>
      <w:r>
        <w:rPr>
          <w:rFonts w:hint="eastAsia" w:ascii="宋体" w:hAnsi="宋体"/>
          <w:sz w:val="24"/>
          <w:szCs w:val="24"/>
        </w:rPr>
        <w:t xml:space="preserve">（1）价格评分：报价分＝价格分值×（评标基准价/评审价） </w:t>
      </w:r>
    </w:p>
    <w:p>
      <w:pPr>
        <w:adjustRightInd w:val="0"/>
        <w:snapToGrid w:val="0"/>
        <w:spacing w:line="360" w:lineRule="auto"/>
        <w:ind w:firstLine="480"/>
        <w:rPr>
          <w:rFonts w:ascii="宋体" w:hAnsi="宋体"/>
          <w:sz w:val="24"/>
          <w:szCs w:val="24"/>
        </w:rPr>
      </w:pPr>
      <w:r>
        <w:rPr>
          <w:rFonts w:hint="eastAsia" w:ascii="宋体" w:hAnsi="宋体"/>
          <w:sz w:val="24"/>
          <w:szCs w:val="24"/>
        </w:rPr>
        <w:t>（2）评标基准价：是经符合性审查合格（技术、商务基本符合要求，无重大缺、漏项）满足招标文件要求且投标价格最低的投标报价。</w:t>
      </w:r>
    </w:p>
    <w:p>
      <w:pPr>
        <w:adjustRightInd w:val="0"/>
        <w:snapToGrid w:val="0"/>
        <w:spacing w:line="360" w:lineRule="auto"/>
        <w:ind w:firstLine="480"/>
        <w:rPr>
          <w:rFonts w:ascii="宋体" w:hAnsi="宋体"/>
          <w:kern w:val="0"/>
          <w:sz w:val="24"/>
          <w:szCs w:val="24"/>
        </w:rPr>
      </w:pPr>
      <w:r>
        <w:rPr>
          <w:rFonts w:hint="eastAsia" w:ascii="宋体" w:hAnsi="宋体"/>
          <w:sz w:val="24"/>
          <w:szCs w:val="24"/>
        </w:rPr>
        <w:t>（3）评审价：</w:t>
      </w:r>
      <w:r>
        <w:rPr>
          <w:rFonts w:hint="eastAsia" w:ascii="宋体" w:hAnsi="宋体"/>
          <w:kern w:val="0"/>
          <w:sz w:val="24"/>
          <w:szCs w:val="24"/>
        </w:rPr>
        <w:t>投标报价无缺漏项的，投标报价即评审价；投标报价有缺漏项的，按照其他投标人相同项的最高报价计算其缺漏项价格，经过计算的缺漏项价格不超过其投标报价10%的，其投标报价也即评审价，缺漏项的费用视为已包括在其投标报价中，经过计算的缺漏项价格超过其投标报价10%的，其投标无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评标委员会认为投标人的报价可能低于成本，有可能影响产品质量或者不能诚信履约的，可以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80" w:firstLineChars="200"/>
        <w:rPr>
          <w:rFonts w:ascii="宋体" w:hAnsi="宋体"/>
          <w:bCs/>
          <w:sz w:val="24"/>
          <w:szCs w:val="24"/>
        </w:rPr>
      </w:pPr>
      <w:r>
        <w:rPr>
          <w:rFonts w:hint="eastAsia" w:ascii="宋体" w:hAnsi="宋体"/>
          <w:sz w:val="24"/>
          <w:szCs w:val="24"/>
        </w:rPr>
        <w:t>2、投标文件其他</w:t>
      </w:r>
      <w:r>
        <w:rPr>
          <w:rFonts w:hint="eastAsia" w:ascii="宋体" w:hAnsi="宋体"/>
          <w:bCs/>
          <w:sz w:val="24"/>
          <w:szCs w:val="24"/>
        </w:rPr>
        <w:t>评分因素及分值设置等详见《投标评分细则》。</w:t>
      </w:r>
    </w:p>
    <w:p>
      <w:pPr>
        <w:adjustRightInd w:val="0"/>
        <w:snapToGrid w:val="0"/>
        <w:spacing w:line="360" w:lineRule="auto"/>
        <w:rPr>
          <w:rFonts w:ascii="宋体" w:hAnsi="宋体"/>
          <w:sz w:val="24"/>
          <w:szCs w:val="24"/>
        </w:rPr>
      </w:pPr>
    </w:p>
    <w:p>
      <w:pPr>
        <w:adjustRightInd w:val="0"/>
        <w:snapToGrid w:val="0"/>
        <w:spacing w:line="360" w:lineRule="auto"/>
        <w:ind w:firstLine="480" w:firstLineChars="200"/>
        <w:rPr>
          <w:rFonts w:ascii="宋体" w:hAnsi="宋体"/>
          <w:bCs/>
          <w:sz w:val="24"/>
          <w:szCs w:val="24"/>
        </w:rPr>
      </w:pPr>
    </w:p>
    <w:p>
      <w:pPr>
        <w:adjustRightInd w:val="0"/>
        <w:snapToGrid w:val="0"/>
        <w:spacing w:line="360" w:lineRule="auto"/>
        <w:jc w:val="center"/>
        <w:rPr>
          <w:rFonts w:ascii="宋体" w:hAnsi="宋体"/>
          <w:b/>
          <w:color w:val="auto"/>
          <w:sz w:val="24"/>
          <w:szCs w:val="24"/>
        </w:rPr>
      </w:pPr>
      <w:r>
        <w:rPr>
          <w:rFonts w:ascii="宋体" w:hAnsi="宋体"/>
          <w:sz w:val="24"/>
          <w:szCs w:val="24"/>
        </w:rPr>
        <w:br w:type="page"/>
      </w:r>
      <w:r>
        <w:rPr>
          <w:rFonts w:hint="eastAsia" w:ascii="宋体" w:hAnsi="宋体"/>
          <w:b/>
          <w:color w:val="auto"/>
          <w:sz w:val="24"/>
          <w:szCs w:val="24"/>
        </w:rPr>
        <w:t>投标评分细则（100分）</w:t>
      </w:r>
    </w:p>
    <w:p>
      <w:pPr>
        <w:spacing w:line="360" w:lineRule="auto"/>
        <w:rPr>
          <w:rFonts w:ascii="宋体" w:hAnsi="宋体"/>
          <w:color w:val="auto"/>
          <w:sz w:val="24"/>
          <w:szCs w:val="24"/>
        </w:rPr>
      </w:pPr>
      <w:bookmarkStart w:id="22" w:name="tbpfxz"/>
      <w:r>
        <w:rPr>
          <w:rStyle w:val="16"/>
          <w:rFonts w:ascii="Times New Roman" w:hAnsi="Times New Roman" w:eastAsia="Times New Roman" w:cs="Times New Roman"/>
          <w:vanish/>
          <w:color w:val="auto"/>
          <w:kern w:val="0"/>
          <w:sz w:val="24"/>
          <w:szCs w:val="24"/>
        </w:rPr>
        <w:t>tbpfxz</w:t>
      </w:r>
    </w:p>
    <w:p>
      <w:pPr>
        <w:widowControl/>
        <w:spacing w:after="240"/>
        <w:jc w:val="left"/>
        <w:rPr>
          <w:rStyle w:val="16"/>
          <w:rFonts w:ascii="宋体" w:hAnsi="宋体" w:cs="宋体"/>
          <w:color w:val="auto"/>
          <w:kern w:val="0"/>
          <w:sz w:val="24"/>
          <w:szCs w:val="24"/>
        </w:rPr>
      </w:pPr>
      <w:r>
        <w:rPr>
          <w:rStyle w:val="16"/>
          <w:rFonts w:ascii="宋体" w:hAnsi="宋体" w:cs="宋体"/>
          <w:color w:val="auto"/>
          <w:kern w:val="0"/>
          <w:sz w:val="24"/>
          <w:szCs w:val="24"/>
        </w:rPr>
        <w:t>项目名称：</w:t>
      </w:r>
      <w:r>
        <w:rPr>
          <w:rStyle w:val="16"/>
          <w:rFonts w:hint="eastAsia" w:cs="宋体"/>
          <w:color w:val="auto"/>
          <w:kern w:val="0"/>
          <w:sz w:val="24"/>
          <w:szCs w:val="24"/>
          <w:lang w:val="en-US" w:eastAsia="zh-CN"/>
        </w:rPr>
        <w:t>书籍出版</w:t>
      </w:r>
      <w:r>
        <w:rPr>
          <w:rStyle w:val="16"/>
          <w:rFonts w:ascii="宋体" w:hAnsi="宋体" w:cs="宋体"/>
          <w:color w:val="auto"/>
          <w:kern w:val="0"/>
          <w:sz w:val="24"/>
          <w:szCs w:val="24"/>
        </w:rPr>
        <w:t>服务</w:t>
      </w:r>
      <w:r>
        <w:rPr>
          <w:rStyle w:val="16"/>
          <w:rFonts w:ascii="宋体" w:hAnsi="宋体" w:cs="宋体"/>
          <w:color w:val="auto"/>
          <w:kern w:val="0"/>
          <w:sz w:val="24"/>
          <w:szCs w:val="24"/>
        </w:rPr>
        <w:br w:type="textWrapping"/>
      </w:r>
    </w:p>
    <w:tbl>
      <w:tblPr>
        <w:tblStyle w:val="1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33"/>
        <w:gridCol w:w="733"/>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33"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评审内容</w:t>
            </w:r>
          </w:p>
        </w:tc>
        <w:tc>
          <w:tcPr>
            <w:tcW w:w="733"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5475"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1</w:t>
            </w:r>
          </w:p>
        </w:tc>
        <w:tc>
          <w:tcPr>
            <w:tcW w:w="1533" w:type="dxa"/>
            <w:noWrap w:val="0"/>
            <w:vAlign w:val="center"/>
          </w:tcPr>
          <w:p>
            <w:pPr>
              <w:spacing w:line="240" w:lineRule="auto"/>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Cs w:val="21"/>
              </w:rPr>
              <w:t>技术响应程度</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客观分</w:t>
            </w:r>
            <w:r>
              <w:rPr>
                <w:rFonts w:hint="eastAsia" w:ascii="宋体" w:hAnsi="宋体" w:eastAsia="宋体" w:cs="宋体"/>
                <w:color w:val="auto"/>
                <w:szCs w:val="21"/>
                <w:lang w:eastAsia="zh-CN"/>
              </w:rPr>
              <w:t>】</w:t>
            </w:r>
          </w:p>
        </w:tc>
        <w:tc>
          <w:tcPr>
            <w:tcW w:w="733" w:type="dxa"/>
            <w:noWrap w:val="0"/>
            <w:vAlign w:val="center"/>
          </w:tcPr>
          <w:p>
            <w:pPr>
              <w:spacing w:line="240" w:lineRule="auto"/>
              <w:jc w:val="center"/>
              <w:rPr>
                <w:rFonts w:hint="default" w:ascii="宋体" w:hAnsi="宋体" w:eastAsia="宋体" w:cs="宋体"/>
                <w:color w:val="auto"/>
                <w:szCs w:val="21"/>
                <w:lang w:val="en-US" w:eastAsia="zh-CN"/>
              </w:rPr>
            </w:pPr>
            <w:r>
              <w:rPr>
                <w:rFonts w:hint="eastAsia" w:ascii="宋体" w:hAnsi="宋体" w:cs="宋体"/>
                <w:color w:val="auto"/>
                <w:kern w:val="2"/>
                <w:sz w:val="21"/>
                <w:szCs w:val="21"/>
                <w:lang w:val="en-US" w:eastAsia="zh-CN" w:bidi="ar-SA"/>
              </w:rPr>
              <w:t>15</w:t>
            </w:r>
          </w:p>
        </w:tc>
        <w:tc>
          <w:tcPr>
            <w:tcW w:w="5475" w:type="dxa"/>
            <w:noWrap w:val="0"/>
            <w:vAlign w:val="center"/>
          </w:tcPr>
          <w:p>
            <w:pPr>
              <w:spacing w:line="240" w:lineRule="auto"/>
              <w:jc w:val="left"/>
              <w:rPr>
                <w:rFonts w:hint="default" w:ascii="宋体" w:hAnsi="宋体" w:eastAsia="宋体" w:cs="宋体"/>
                <w:color w:val="auto"/>
                <w:sz w:val="21"/>
                <w:szCs w:val="21"/>
                <w:lang w:val="en-US" w:eastAsia="zh-CN"/>
              </w:rPr>
            </w:pPr>
            <w:r>
              <w:rPr>
                <w:rFonts w:hint="eastAsia" w:ascii="宋体" w:hAnsi="宋体"/>
                <w:color w:val="auto"/>
                <w:szCs w:val="21"/>
                <w:lang w:val="en-US" w:eastAsia="zh-CN"/>
              </w:rPr>
              <w:t>针对采购文件第</w:t>
            </w:r>
            <w:r>
              <w:rPr>
                <w:rFonts w:hint="eastAsia"/>
                <w:color w:val="auto"/>
                <w:szCs w:val="21"/>
                <w:lang w:val="en-US" w:eastAsia="zh-CN"/>
              </w:rPr>
              <w:t>四</w:t>
            </w:r>
            <w:r>
              <w:rPr>
                <w:rFonts w:hint="eastAsia" w:ascii="宋体" w:hAnsi="宋体"/>
                <w:color w:val="auto"/>
                <w:szCs w:val="21"/>
                <w:lang w:val="en-US" w:eastAsia="zh-CN"/>
              </w:rPr>
              <w:t>章中“二、技术服务及要求”的技术参数条款：</w:t>
            </w:r>
            <w:r>
              <w:rPr>
                <w:rFonts w:hint="eastAsia" w:ascii="宋体" w:hAnsi="宋体" w:eastAsia="宋体" w:cs="宋体"/>
                <w:color w:val="auto"/>
                <w:szCs w:val="21"/>
              </w:rPr>
              <w:t>不满足技术条款的，每项扣</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扣完为止</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napToGrid w:val="0"/>
                <w:color w:val="auto"/>
                <w:kern w:val="0"/>
                <w:sz w:val="21"/>
                <w:szCs w:val="21"/>
                <w:lang w:val="zh-CN" w:eastAsia="zh-CN" w:bidi="ar-SA"/>
              </w:rPr>
            </w:pPr>
            <w:r>
              <w:rPr>
                <w:rFonts w:hint="eastAsia" w:ascii="宋体" w:hAnsi="宋体"/>
                <w:color w:val="auto"/>
                <w:szCs w:val="21"/>
                <w:lang w:val="en-US" w:eastAsia="zh-CN"/>
              </w:rPr>
              <w:t>书籍样本</w:t>
            </w:r>
            <w:r>
              <w:rPr>
                <w:rFonts w:hint="eastAsia" w:ascii="宋体" w:hAnsi="宋体" w:eastAsia="宋体" w:cs="宋体"/>
                <w:color w:val="auto"/>
                <w:szCs w:val="21"/>
                <w:lang w:val="en-US" w:eastAsia="zh-CN"/>
              </w:rPr>
              <w:t>【主观分】</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olor w:val="auto"/>
                <w:szCs w:val="21"/>
                <w:lang w:val="en-US" w:eastAsia="zh-CN"/>
              </w:rPr>
              <w:t>10</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eastAsia="zh-CN"/>
              </w:rPr>
            </w:pPr>
            <w:r>
              <w:rPr>
                <w:rFonts w:hint="eastAsia" w:ascii="宋体" w:hAnsi="宋体"/>
                <w:color w:val="auto"/>
                <w:szCs w:val="21"/>
                <w:lang w:eastAsia="zh-CN"/>
              </w:rPr>
              <w:t>根据供应商提供的</w:t>
            </w:r>
            <w:r>
              <w:rPr>
                <w:rFonts w:hint="eastAsia" w:ascii="宋体" w:hAnsi="宋体"/>
                <w:color w:val="auto"/>
                <w:szCs w:val="21"/>
                <w:lang w:val="en-US" w:eastAsia="zh-CN"/>
              </w:rPr>
              <w:t>书籍样本，对其整体质量以及对采购要求的满足程度，</w:t>
            </w:r>
            <w:r>
              <w:rPr>
                <w:rFonts w:hint="eastAsia" w:ascii="宋体" w:hAnsi="宋体"/>
                <w:color w:val="auto"/>
                <w:szCs w:val="21"/>
                <w:lang w:eastAsia="zh-CN"/>
              </w:rPr>
              <w:t>进行综合评价。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用料优质，书本制作工艺精细，设计精美，整体质量高，得10分；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用料质量较好，书本制作工艺相对精细，设计较好，整体质量较好，得8分；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用料质量一般，书本制作工艺一般，书本设计一般，整体质量一般，得6分；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用料质量较差，书本制作工艺较差，书本整体设计差，整体质量较差，得4分；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未提供实物样品的不得分。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533" w:type="dxa"/>
            <w:noWrap w:val="0"/>
            <w:vAlign w:val="center"/>
          </w:tcPr>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技术方案</w:t>
            </w:r>
            <w:r>
              <w:rPr>
                <w:rFonts w:hint="eastAsia" w:ascii="宋体" w:hAnsi="宋体" w:eastAsia="宋体" w:cs="宋体"/>
                <w:color w:val="auto"/>
                <w:szCs w:val="21"/>
                <w:lang w:val="en-US" w:eastAsia="zh-CN"/>
              </w:rPr>
              <w:t>整体质量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主观分</w:t>
            </w:r>
            <w:r>
              <w:rPr>
                <w:rFonts w:hint="eastAsia" w:ascii="宋体" w:hAnsi="宋体" w:eastAsia="宋体" w:cs="宋体"/>
                <w:color w:val="auto"/>
                <w:szCs w:val="21"/>
                <w:lang w:eastAsia="zh-CN"/>
              </w:rPr>
              <w:t>】</w:t>
            </w:r>
          </w:p>
        </w:tc>
        <w:tc>
          <w:tcPr>
            <w:tcW w:w="733" w:type="dxa"/>
            <w:noWrap w:val="0"/>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15</w:t>
            </w:r>
          </w:p>
        </w:tc>
        <w:tc>
          <w:tcPr>
            <w:tcW w:w="5475" w:type="dxa"/>
            <w:noWrap w:val="0"/>
            <w:vAlign w:val="center"/>
          </w:tcPr>
          <w:p>
            <w:pPr>
              <w:spacing w:line="240" w:lineRule="auto"/>
              <w:jc w:val="lef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服务方案、技术方案</w:t>
            </w:r>
            <w:r>
              <w:rPr>
                <w:rFonts w:hint="eastAsia" w:ascii="宋体" w:hAnsi="宋体" w:eastAsia="宋体" w:cs="宋体"/>
                <w:color w:val="auto"/>
                <w:sz w:val="21"/>
                <w:szCs w:val="21"/>
                <w:lang w:val="en-US" w:eastAsia="zh-CN"/>
              </w:rPr>
              <w:t>整体质量，包括：设计、装订、加工工艺、封面印刷、正文印刷等</w:t>
            </w:r>
            <w:r>
              <w:rPr>
                <w:rFonts w:hint="eastAsia" w:ascii="宋体" w:hAnsi="宋体" w:eastAsia="宋体" w:cs="宋体"/>
                <w:color w:val="auto"/>
                <w:sz w:val="21"/>
                <w:szCs w:val="21"/>
                <w:lang w:val="zh-CN" w:eastAsia="zh-CN"/>
              </w:rPr>
              <w:t>。</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方案整体质量高，得15分；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方案整体质量较好，12分；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方案整体质量一般，得9分；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方案整体质量较差，得6分。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1533"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color w:val="auto"/>
                <w:szCs w:val="21"/>
                <w:lang w:val="en-US" w:eastAsia="zh-CN"/>
              </w:rPr>
              <w:t>项目管理及保障</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主观分</w:t>
            </w:r>
            <w:r>
              <w:rPr>
                <w:rFonts w:hint="eastAsia" w:ascii="宋体" w:hAnsi="宋体" w:eastAsia="宋体" w:cs="宋体"/>
                <w:color w:val="auto"/>
                <w:szCs w:val="21"/>
                <w:lang w:eastAsia="zh-CN"/>
              </w:rPr>
              <w:t>】</w:t>
            </w:r>
          </w:p>
        </w:tc>
        <w:tc>
          <w:tcPr>
            <w:tcW w:w="733" w:type="dxa"/>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5475" w:type="dxa"/>
            <w:noWrap w:val="0"/>
            <w:vAlign w:val="center"/>
          </w:tcPr>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项目实施方案应完整、合理、切合实际，包含完善可行的实施步骤或流程、进度控制、保障措施等。</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项目实施及保障措施好，实施计划详尽，整体合理可行的，得10分；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项目实施及保障措施较好，个别计划或保障措施有待进一步完善的，得8分；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项目实施及保障措施一般，实施计划或保障措施存在一定风险但总体可控的，得6分；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项目实施及保障措施较差，合理性与可行性都较差，存在较大风险无法保障项目顺利实施的，得4分。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5</w:t>
            </w:r>
          </w:p>
        </w:tc>
        <w:tc>
          <w:tcPr>
            <w:tcW w:w="1533" w:type="dxa"/>
            <w:noWrap w:val="0"/>
            <w:vAlign w:val="center"/>
          </w:tcPr>
          <w:p>
            <w:pPr>
              <w:jc w:val="left"/>
              <w:rPr>
                <w:rFonts w:hint="eastAsia" w:ascii="宋体" w:hAnsi="宋体" w:eastAsia="宋体" w:cs="宋体"/>
                <w:color w:val="auto"/>
                <w:szCs w:val="21"/>
                <w:lang w:val="zh-CN"/>
              </w:rPr>
            </w:pPr>
            <w:r>
              <w:rPr>
                <w:rFonts w:hint="eastAsia" w:ascii="宋体" w:hAnsi="宋体" w:eastAsia="宋体" w:cs="宋体"/>
                <w:color w:val="auto"/>
                <w:szCs w:val="21"/>
              </w:rPr>
              <w:t>售后服务</w:t>
            </w:r>
            <w:r>
              <w:rPr>
                <w:rFonts w:hint="eastAsia" w:ascii="宋体" w:hAnsi="宋体" w:eastAsia="宋体" w:cs="宋体"/>
                <w:color w:val="auto"/>
                <w:szCs w:val="21"/>
                <w:lang w:val="en-US" w:eastAsia="zh-CN"/>
              </w:rPr>
              <w:t>【主观分】</w:t>
            </w:r>
          </w:p>
        </w:tc>
        <w:tc>
          <w:tcPr>
            <w:tcW w:w="733" w:type="dxa"/>
            <w:noWrap w:val="0"/>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5475" w:type="dxa"/>
            <w:noWrap w:val="0"/>
            <w:vAlign w:val="center"/>
          </w:tcPr>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项目整体质保期，售后服务响应，售后服务方案整体质量等。</w:t>
            </w:r>
          </w:p>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售后服务方案整体质量高，可行性强，售后能力合理，得10分；</w:t>
            </w:r>
          </w:p>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售后服务方案整体质量与可行性较好，售后能力较合理，得8分；</w:t>
            </w:r>
          </w:p>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售后服务方案整质量一般，售后能力合理性一般，得6分；</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售后服务方案和售后能力较差，得4分。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725" w:type="dxa"/>
            <w:noWrap w:val="0"/>
            <w:vAlign w:val="center"/>
          </w:tcPr>
          <w:p>
            <w:pPr>
              <w:spacing w:line="380" w:lineRule="exac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6</w:t>
            </w:r>
          </w:p>
        </w:tc>
        <w:tc>
          <w:tcPr>
            <w:tcW w:w="1533" w:type="dxa"/>
            <w:noWrap w:val="0"/>
            <w:vAlign w:val="center"/>
          </w:tcPr>
          <w:p>
            <w:pPr>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服务</w:t>
            </w:r>
            <w:r>
              <w:rPr>
                <w:rFonts w:hint="eastAsia" w:ascii="宋体" w:hAnsi="宋体" w:eastAsia="宋体" w:cs="宋体"/>
                <w:color w:val="auto"/>
                <w:szCs w:val="21"/>
                <w:lang w:val="en-US" w:eastAsia="zh-CN"/>
              </w:rPr>
              <w:t>承诺</w:t>
            </w:r>
            <w:r>
              <w:rPr>
                <w:rFonts w:hint="eastAsia" w:ascii="宋体" w:hAnsi="宋体" w:eastAsia="宋体" w:cs="宋体"/>
                <w:color w:val="auto"/>
                <w:szCs w:val="21"/>
              </w:rPr>
              <w:t>等</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主观分</w:t>
            </w:r>
            <w:r>
              <w:rPr>
                <w:rFonts w:hint="eastAsia" w:ascii="宋体" w:hAnsi="宋体" w:eastAsia="宋体" w:cs="宋体"/>
                <w:color w:val="auto"/>
                <w:szCs w:val="21"/>
                <w:lang w:eastAsia="zh-CN"/>
              </w:rPr>
              <w:t>】</w:t>
            </w:r>
          </w:p>
        </w:tc>
        <w:tc>
          <w:tcPr>
            <w:tcW w:w="733" w:type="dxa"/>
            <w:noWrap w:val="0"/>
            <w:vAlign w:val="center"/>
          </w:tcPr>
          <w:p>
            <w:pPr>
              <w:spacing w:line="38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5475" w:type="dxa"/>
            <w:noWrap w:val="0"/>
            <w:vAlign w:val="center"/>
          </w:tcPr>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与本项目相关的服务承诺，服务承诺的可行性、完整性。</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服务承诺等合理可行，得5分；</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服务承诺等比较合理，得4分；</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服务承诺等合理性与可行性一般，得3分；</w:t>
            </w:r>
          </w:p>
          <w:p>
            <w:pPr>
              <w:spacing w:line="24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服务承诺等合理性与可行性较差，得2分。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7</w:t>
            </w:r>
          </w:p>
        </w:tc>
        <w:tc>
          <w:tcPr>
            <w:tcW w:w="1533" w:type="dxa"/>
            <w:noWrap w:val="0"/>
            <w:vAlign w:val="center"/>
          </w:tcPr>
          <w:p>
            <w:pPr>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供应商类似业绩【客观分】</w:t>
            </w:r>
          </w:p>
        </w:tc>
        <w:tc>
          <w:tcPr>
            <w:tcW w:w="733" w:type="dxa"/>
            <w:noWrap w:val="0"/>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5475" w:type="dxa"/>
            <w:noWrap w:val="0"/>
            <w:vAlign w:val="center"/>
          </w:tcPr>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提供自202</w:t>
            </w:r>
            <w:r>
              <w:rPr>
                <w:rFonts w:hint="eastAsia" w:cs="宋体"/>
                <w:color w:val="auto"/>
                <w:sz w:val="21"/>
                <w:szCs w:val="21"/>
                <w:lang w:val="en-US" w:eastAsia="zh-CN"/>
              </w:rPr>
              <w:t>2</w:t>
            </w:r>
            <w:bookmarkStart w:id="58" w:name="_GoBack"/>
            <w:bookmarkEnd w:id="58"/>
            <w:r>
              <w:rPr>
                <w:rFonts w:hint="eastAsia" w:ascii="宋体" w:hAnsi="宋体" w:eastAsia="宋体" w:cs="宋体"/>
                <w:color w:val="auto"/>
                <w:sz w:val="21"/>
                <w:szCs w:val="21"/>
                <w:lang w:val="en-US" w:eastAsia="zh-CN"/>
              </w:rPr>
              <w:t>年</w:t>
            </w:r>
            <w:r>
              <w:rPr>
                <w:rFonts w:hint="eastAsia" w:cs="宋体"/>
                <w:color w:val="auto"/>
                <w:sz w:val="21"/>
                <w:szCs w:val="21"/>
                <w:lang w:val="en-US" w:eastAsia="zh-CN"/>
              </w:rPr>
              <w:t>3</w:t>
            </w:r>
            <w:r>
              <w:rPr>
                <w:rFonts w:hint="eastAsia" w:ascii="宋体" w:hAnsi="宋体" w:eastAsia="宋体" w:cs="宋体"/>
                <w:color w:val="auto"/>
                <w:sz w:val="21"/>
                <w:szCs w:val="21"/>
                <w:lang w:val="en-US" w:eastAsia="zh-CN"/>
              </w:rPr>
              <w:t>月1日以来（以合同签订日期为准），供应商的类似项目案例。每提供1个得1分，最高得5分。以合同复印件、协议等证明材料为准，类似业绩的判别由磋商小组决定。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258" w:type="dxa"/>
            <w:gridSpan w:val="2"/>
            <w:noWrap w:val="0"/>
            <w:vAlign w:val="top"/>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技术商务小计</w:t>
            </w:r>
          </w:p>
        </w:tc>
        <w:tc>
          <w:tcPr>
            <w:tcW w:w="733" w:type="dxa"/>
            <w:noWrap w:val="0"/>
            <w:vAlign w:val="top"/>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0</w:t>
            </w:r>
          </w:p>
        </w:tc>
        <w:tc>
          <w:tcPr>
            <w:tcW w:w="5475" w:type="dxa"/>
            <w:noWrap w:val="0"/>
            <w:vAlign w:val="top"/>
          </w:tcPr>
          <w:p>
            <w:pPr>
              <w:spacing w:line="380" w:lineRule="exact"/>
              <w:jc w:val="center"/>
              <w:rPr>
                <w:rFonts w:hint="eastAsia" w:ascii="宋体" w:hAnsi="宋体" w:eastAsia="宋体" w:cs="宋体"/>
                <w:b/>
                <w:color w:val="auto"/>
                <w:szCs w:val="21"/>
              </w:rPr>
            </w:pPr>
          </w:p>
        </w:tc>
      </w:tr>
    </w:tbl>
    <w:p>
      <w:pPr>
        <w:widowControl/>
        <w:spacing w:after="240"/>
        <w:jc w:val="left"/>
        <w:rPr>
          <w:rStyle w:val="16"/>
          <w:rFonts w:ascii="宋体" w:hAnsi="宋体" w:cs="宋体"/>
          <w:color w:val="auto"/>
          <w:kern w:val="0"/>
          <w:sz w:val="24"/>
          <w:szCs w:val="24"/>
        </w:rPr>
      </w:pPr>
    </w:p>
    <w:bookmarkEnd w:id="22"/>
    <w:p>
      <w:pPr>
        <w:spacing w:line="360" w:lineRule="auto"/>
        <w:rPr>
          <w:rStyle w:val="16"/>
          <w:rFonts w:ascii="Times New Roman" w:hAnsi="Times New Roman" w:eastAsia="Times New Roman" w:cs="Times New Roman"/>
          <w:vanish/>
          <w:kern w:val="0"/>
          <w:sz w:val="24"/>
          <w:szCs w:val="24"/>
        </w:rPr>
      </w:pPr>
    </w:p>
    <w:bookmarkEnd w:id="20"/>
    <w:p>
      <w:pPr>
        <w:keepNext w:val="0"/>
        <w:keepLines w:val="0"/>
        <w:pageBreakBefore w:val="0"/>
        <w:shd w:val="clear" w:color="auto" w:fill="auto"/>
        <w:kinsoku/>
        <w:wordWrap/>
        <w:overflowPunct/>
        <w:topLinePunct w:val="0"/>
        <w:autoSpaceDE/>
        <w:autoSpaceDN/>
        <w:bidi w:val="0"/>
        <w:adjustRightInd w:val="0"/>
        <w:snapToGrid w:val="0"/>
        <w:spacing w:line="324" w:lineRule="auto"/>
        <w:textAlignment w:val="auto"/>
        <w:rPr>
          <w:rFonts w:ascii="宋体" w:hAnsi="宋体"/>
          <w:b/>
          <w:bCs/>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rPr>
        <w:t>二</w:t>
      </w:r>
      <w:r>
        <w:rPr>
          <w:rFonts w:ascii="宋体" w:hAnsi="宋体"/>
          <w:snapToGrid w:val="0"/>
          <w:color w:val="auto"/>
          <w:kern w:val="0"/>
          <w:szCs w:val="21"/>
        </w:rPr>
        <w:t>)</w:t>
      </w:r>
      <w:r>
        <w:rPr>
          <w:rFonts w:hint="eastAsia" w:ascii="宋体" w:hAnsi="宋体"/>
          <w:b/>
          <w:bCs/>
          <w:snapToGrid w:val="0"/>
          <w:color w:val="auto"/>
          <w:kern w:val="0"/>
          <w:szCs w:val="21"/>
        </w:rPr>
        <w:t>价格分</w:t>
      </w:r>
      <w:r>
        <w:rPr>
          <w:rFonts w:ascii="宋体" w:hAnsi="宋体"/>
          <w:b/>
          <w:bCs/>
          <w:snapToGrid w:val="0"/>
          <w:color w:val="auto"/>
          <w:kern w:val="0"/>
          <w:szCs w:val="21"/>
        </w:rPr>
        <w:t>：</w:t>
      </w:r>
    </w:p>
    <w:p>
      <w:pPr>
        <w:keepNext w:val="0"/>
        <w:keepLines w:val="0"/>
        <w:pageBreakBefore w:val="0"/>
        <w:widowControl/>
        <w:shd w:val="clear" w:color="auto" w:fill="auto"/>
        <w:kinsoku/>
        <w:wordWrap/>
        <w:overflowPunct/>
        <w:topLinePunct w:val="0"/>
        <w:autoSpaceDE/>
        <w:autoSpaceDN/>
        <w:bidi w:val="0"/>
        <w:snapToGrid w:val="0"/>
        <w:spacing w:line="324" w:lineRule="auto"/>
        <w:textAlignment w:val="auto"/>
        <w:rPr>
          <w:rFonts w:hint="eastAsia" w:ascii="宋体" w:hAnsi="宋体"/>
          <w:b/>
          <w:bCs/>
          <w:snapToGrid w:val="0"/>
          <w:color w:val="auto"/>
          <w:kern w:val="0"/>
          <w:szCs w:val="21"/>
        </w:rPr>
      </w:pPr>
      <w:r>
        <w:rPr>
          <w:rFonts w:hint="eastAsia" w:ascii="宋体" w:hAnsi="宋体"/>
          <w:snapToGrid w:val="0"/>
          <w:color w:val="auto"/>
          <w:kern w:val="0"/>
          <w:szCs w:val="21"/>
        </w:rPr>
        <w:t>1、</w:t>
      </w:r>
      <w:r>
        <w:rPr>
          <w:rFonts w:hint="eastAsia" w:ascii="宋体" w:hAnsi="宋体"/>
          <w:b/>
          <w:bCs/>
          <w:snapToGrid w:val="0"/>
          <w:color w:val="auto"/>
          <w:kern w:val="0"/>
          <w:szCs w:val="21"/>
        </w:rPr>
        <w:t>供应商最后报价中如有缺漏项</w:t>
      </w:r>
      <w:r>
        <w:rPr>
          <w:rFonts w:hint="eastAsia" w:ascii="宋体" w:hAnsi="宋体"/>
          <w:b/>
          <w:bCs/>
          <w:snapToGrid w:val="0"/>
          <w:color w:val="auto"/>
          <w:kern w:val="0"/>
          <w:szCs w:val="21"/>
          <w:lang w:val="fi-FI"/>
        </w:rPr>
        <w:t>，则</w:t>
      </w:r>
      <w:r>
        <w:rPr>
          <w:rFonts w:hint="eastAsia" w:ascii="宋体" w:hAnsi="宋体"/>
          <w:b/>
          <w:bCs/>
          <w:snapToGrid w:val="0"/>
          <w:color w:val="auto"/>
          <w:kern w:val="0"/>
          <w:szCs w:val="21"/>
        </w:rPr>
        <w:t>将其它进入详细评审的供应商中的该项最高价计入该供应商修正后的最后报价中，作为其价格评分的评审价。</w:t>
      </w:r>
    </w:p>
    <w:p>
      <w:pPr>
        <w:keepNext w:val="0"/>
        <w:keepLines w:val="0"/>
        <w:pageBreakBefore w:val="0"/>
        <w:shd w:val="clear" w:color="auto" w:fill="auto"/>
        <w:kinsoku/>
        <w:wordWrap/>
        <w:overflowPunct/>
        <w:topLinePunct w:val="0"/>
        <w:autoSpaceDE/>
        <w:autoSpaceDN/>
        <w:bidi w:val="0"/>
        <w:spacing w:line="324" w:lineRule="auto"/>
        <w:ind w:left="316" w:hanging="331" w:hangingChars="150"/>
        <w:textAlignment w:val="auto"/>
        <w:rPr>
          <w:rFonts w:ascii="宋体" w:hAnsi="宋体"/>
          <w:b/>
          <w:snapToGrid w:val="0"/>
          <w:color w:val="auto"/>
          <w:kern w:val="0"/>
          <w:szCs w:val="21"/>
        </w:rPr>
      </w:pPr>
      <w:r>
        <w:rPr>
          <w:rFonts w:hint="eastAsia" w:ascii="宋体" w:hAnsi="宋体"/>
          <w:b/>
          <w:bCs/>
          <w:snapToGrid w:val="0"/>
          <w:color w:val="auto"/>
          <w:kern w:val="0"/>
          <w:szCs w:val="21"/>
        </w:rPr>
        <w:t>2、</w:t>
      </w:r>
      <w:r>
        <w:rPr>
          <w:rFonts w:ascii="宋体" w:hAnsi="宋体"/>
          <w:b/>
          <w:snapToGrid w:val="0"/>
          <w:color w:val="auto"/>
          <w:kern w:val="0"/>
          <w:szCs w:val="21"/>
        </w:rPr>
        <w:t>价格评分：</w:t>
      </w:r>
    </w:p>
    <w:p>
      <w:pPr>
        <w:spacing w:line="360" w:lineRule="auto"/>
        <w:ind w:firstLine="442" w:firstLineChars="200"/>
        <w:rPr>
          <w:rFonts w:hint="eastAsia" w:ascii="宋体" w:hAnsi="宋体"/>
          <w:b/>
          <w:snapToGrid w:val="0"/>
          <w:color w:val="auto"/>
          <w:kern w:val="0"/>
          <w:szCs w:val="21"/>
        </w:rPr>
      </w:pPr>
      <w:r>
        <w:rPr>
          <w:rFonts w:hint="eastAsia" w:ascii="宋体" w:hAnsi="宋体"/>
          <w:b/>
          <w:snapToGrid w:val="0"/>
          <w:color w:val="auto"/>
          <w:kern w:val="0"/>
          <w:szCs w:val="21"/>
        </w:rPr>
        <w:t>磋商基准价</w:t>
      </w:r>
      <w:r>
        <w:rPr>
          <w:rFonts w:ascii="宋体" w:hAnsi="宋体"/>
          <w:b/>
          <w:snapToGrid w:val="0"/>
          <w:color w:val="auto"/>
          <w:kern w:val="0"/>
          <w:szCs w:val="21"/>
        </w:rPr>
        <w:t>：</w:t>
      </w:r>
    </w:p>
    <w:p>
      <w:pPr>
        <w:spacing w:line="360" w:lineRule="auto"/>
        <w:ind w:firstLine="440" w:firstLineChars="200"/>
        <w:rPr>
          <w:rFonts w:ascii="宋体" w:hAnsi="宋体"/>
          <w:snapToGrid w:val="0"/>
          <w:color w:val="auto"/>
          <w:kern w:val="0"/>
          <w:szCs w:val="21"/>
        </w:rPr>
      </w:pPr>
      <w:r>
        <w:rPr>
          <w:rFonts w:hint="eastAsia" w:ascii="宋体" w:hAnsi="宋体"/>
          <w:color w:val="auto"/>
          <w:szCs w:val="21"/>
        </w:rPr>
        <w:t>实质性满足磋商文件要求且最后报价最低的供应商的价格为磋商基准价，其价格分为</w:t>
      </w:r>
      <w:r>
        <w:rPr>
          <w:rFonts w:ascii="宋体" w:hAnsi="宋体"/>
          <w:color w:val="auto"/>
          <w:szCs w:val="21"/>
        </w:rPr>
        <w:t>3</w:t>
      </w:r>
      <w:r>
        <w:rPr>
          <w:rFonts w:hint="eastAsia" w:ascii="宋体" w:hAnsi="宋体"/>
          <w:color w:val="auto"/>
          <w:szCs w:val="21"/>
        </w:rPr>
        <w:t>0分。</w:t>
      </w:r>
    </w:p>
    <w:p>
      <w:pPr>
        <w:spacing w:line="360" w:lineRule="auto"/>
        <w:ind w:left="1692" w:leftChars="200" w:hanging="1252" w:hangingChars="567"/>
        <w:rPr>
          <w:rFonts w:hint="eastAsia" w:ascii="宋体" w:hAnsi="宋体"/>
          <w:b/>
          <w:snapToGrid w:val="0"/>
          <w:color w:val="auto"/>
          <w:kern w:val="0"/>
          <w:szCs w:val="21"/>
        </w:rPr>
      </w:pPr>
      <w:r>
        <w:rPr>
          <w:rFonts w:ascii="宋体" w:hAnsi="宋体"/>
          <w:b/>
          <w:snapToGrid w:val="0"/>
          <w:color w:val="auto"/>
          <w:kern w:val="0"/>
          <w:szCs w:val="21"/>
        </w:rPr>
        <w:t>各</w:t>
      </w:r>
      <w:r>
        <w:rPr>
          <w:rFonts w:hint="eastAsia" w:ascii="宋体" w:hAnsi="宋体"/>
          <w:b/>
          <w:snapToGrid w:val="0"/>
          <w:color w:val="auto"/>
          <w:kern w:val="0"/>
          <w:szCs w:val="21"/>
        </w:rPr>
        <w:t>供应商</w:t>
      </w:r>
      <w:r>
        <w:rPr>
          <w:rFonts w:ascii="宋体" w:hAnsi="宋体"/>
          <w:b/>
          <w:snapToGrid w:val="0"/>
          <w:color w:val="auto"/>
          <w:kern w:val="0"/>
          <w:szCs w:val="21"/>
        </w:rPr>
        <w:t>的得分：</w:t>
      </w:r>
    </w:p>
    <w:p>
      <w:pPr>
        <w:spacing w:line="360" w:lineRule="auto"/>
        <w:ind w:firstLine="440" w:firstLineChars="200"/>
        <w:rPr>
          <w:rFonts w:ascii="宋体" w:hAnsi="宋体"/>
          <w:b/>
          <w:snapToGrid w:val="0"/>
          <w:color w:val="auto"/>
          <w:kern w:val="0"/>
          <w:szCs w:val="21"/>
        </w:rPr>
      </w:pPr>
      <w:r>
        <w:rPr>
          <w:rFonts w:hint="eastAsia" w:ascii="新宋体" w:hAnsi="新宋体" w:eastAsia="新宋体" w:cs="新宋体"/>
          <w:color w:val="auto"/>
          <w:szCs w:val="21"/>
        </w:rPr>
        <w:t>其他供应商的价格分统一按照下列公式计算</w:t>
      </w:r>
      <w:r>
        <w:rPr>
          <w:rFonts w:hint="eastAsia" w:ascii="宋体" w:hAnsi="宋体"/>
          <w:color w:val="auto"/>
          <w:szCs w:val="21"/>
        </w:rPr>
        <w:t>：磋商报价得分=（磋商基准价/最后磋商报价）×</w:t>
      </w:r>
      <w:r>
        <w:rPr>
          <w:rFonts w:hint="eastAsia" w:ascii="宋体" w:hAnsi="宋体"/>
          <w:color w:val="auto"/>
          <w:szCs w:val="21"/>
          <w:lang w:val="en-US" w:eastAsia="zh-CN"/>
        </w:rPr>
        <w:t>2</w:t>
      </w:r>
      <w:r>
        <w:rPr>
          <w:rFonts w:hint="eastAsia" w:ascii="宋体" w:hAnsi="宋体"/>
          <w:color w:val="auto"/>
          <w:szCs w:val="21"/>
        </w:rPr>
        <w:t>0，小数点后保留2位，第三位四舍五入法</w:t>
      </w:r>
      <w:r>
        <w:rPr>
          <w:rFonts w:ascii="宋体" w:hAnsi="宋体"/>
          <w:color w:val="auto"/>
          <w:szCs w:val="21"/>
        </w:rPr>
        <w:t>。</w:t>
      </w:r>
    </w:p>
    <w:p>
      <w:pPr>
        <w:pStyle w:val="2"/>
        <w:rPr>
          <w:rFonts w:ascii="宋体" w:hAnsi="宋体"/>
          <w:b/>
          <w:snapToGrid w:val="0"/>
          <w:color w:val="auto"/>
          <w:kern w:val="0"/>
          <w:szCs w:val="21"/>
        </w:rPr>
      </w:pPr>
    </w:p>
    <w:p>
      <w:pPr>
        <w:keepNext w:val="0"/>
        <w:keepLines w:val="0"/>
        <w:pageBreakBefore w:val="0"/>
        <w:kinsoku/>
        <w:wordWrap/>
        <w:overflowPunct/>
        <w:topLinePunct w:val="0"/>
        <w:autoSpaceDE/>
        <w:autoSpaceDN/>
        <w:bidi w:val="0"/>
        <w:spacing w:line="324" w:lineRule="auto"/>
        <w:textAlignment w:val="auto"/>
        <w:rPr>
          <w:rFonts w:ascii="宋体" w:hAnsi="宋体"/>
          <w:b/>
          <w:snapToGrid w:val="0"/>
          <w:color w:val="auto"/>
          <w:kern w:val="0"/>
          <w:szCs w:val="21"/>
        </w:rPr>
      </w:pPr>
      <w:r>
        <w:rPr>
          <w:rFonts w:ascii="宋体" w:hAnsi="宋体"/>
          <w:b/>
          <w:snapToGrid w:val="0"/>
          <w:color w:val="auto"/>
          <w:kern w:val="0"/>
          <w:szCs w:val="21"/>
        </w:rPr>
        <w:t>(</w:t>
      </w:r>
      <w:r>
        <w:rPr>
          <w:rFonts w:hint="eastAsia" w:ascii="宋体" w:hAnsi="宋体"/>
          <w:b/>
          <w:snapToGrid w:val="0"/>
          <w:color w:val="auto"/>
          <w:kern w:val="0"/>
          <w:szCs w:val="21"/>
        </w:rPr>
        <w:t>三</w:t>
      </w:r>
      <w:r>
        <w:rPr>
          <w:rFonts w:ascii="宋体" w:hAnsi="宋体"/>
          <w:b/>
          <w:snapToGrid w:val="0"/>
          <w:color w:val="auto"/>
          <w:kern w:val="0"/>
          <w:szCs w:val="21"/>
        </w:rPr>
        <w:t>)</w:t>
      </w:r>
      <w:r>
        <w:rPr>
          <w:rFonts w:hint="eastAsia" w:ascii="宋体" w:hAnsi="宋体"/>
          <w:b/>
          <w:snapToGrid w:val="0"/>
          <w:color w:val="auto"/>
          <w:kern w:val="0"/>
          <w:szCs w:val="21"/>
        </w:rPr>
        <w:t>排序</w:t>
      </w:r>
    </w:p>
    <w:p>
      <w:pPr>
        <w:keepNext w:val="0"/>
        <w:keepLines w:val="0"/>
        <w:pageBreakBefore w:val="0"/>
        <w:kinsoku/>
        <w:wordWrap/>
        <w:overflowPunct/>
        <w:topLinePunct w:val="0"/>
        <w:autoSpaceDE/>
        <w:autoSpaceDN/>
        <w:bidi w:val="0"/>
        <w:spacing w:line="324" w:lineRule="auto"/>
        <w:ind w:firstLine="519" w:firstLineChars="236"/>
        <w:textAlignment w:val="auto"/>
        <w:rPr>
          <w:rFonts w:hint="eastAsia" w:ascii="宋体" w:hAnsi="宋体"/>
          <w:snapToGrid w:val="0"/>
          <w:color w:val="auto"/>
          <w:kern w:val="0"/>
          <w:szCs w:val="21"/>
        </w:rPr>
      </w:pPr>
      <w:r>
        <w:rPr>
          <w:rFonts w:hint="eastAsia" w:ascii="宋体" w:hAnsi="宋体"/>
          <w:snapToGrid w:val="0"/>
          <w:color w:val="auto"/>
          <w:kern w:val="0"/>
          <w:szCs w:val="21"/>
        </w:rPr>
        <w:t>磋商小组</w:t>
      </w:r>
      <w:r>
        <w:rPr>
          <w:rFonts w:ascii="宋体" w:hAnsi="宋体"/>
          <w:snapToGrid w:val="0"/>
          <w:color w:val="auto"/>
          <w:kern w:val="0"/>
          <w:szCs w:val="21"/>
        </w:rPr>
        <w:t>按综合得分</w:t>
      </w:r>
      <w:r>
        <w:rPr>
          <w:rFonts w:hint="eastAsia" w:ascii="宋体" w:hAnsi="宋体"/>
          <w:snapToGrid w:val="0"/>
          <w:color w:val="auto"/>
          <w:kern w:val="0"/>
          <w:szCs w:val="21"/>
        </w:rPr>
        <w:t>（</w:t>
      </w:r>
      <w:r>
        <w:rPr>
          <w:rFonts w:ascii="宋体" w:hAnsi="宋体"/>
          <w:snapToGrid w:val="0"/>
          <w:color w:val="auto"/>
          <w:kern w:val="0"/>
          <w:szCs w:val="21"/>
        </w:rPr>
        <w:t>技术</w:t>
      </w:r>
      <w:r>
        <w:rPr>
          <w:rFonts w:hint="eastAsia" w:ascii="宋体" w:hAnsi="宋体"/>
          <w:snapToGrid w:val="0"/>
          <w:color w:val="auto"/>
          <w:kern w:val="0"/>
          <w:szCs w:val="21"/>
        </w:rPr>
        <w:t>商务</w:t>
      </w:r>
      <w:r>
        <w:rPr>
          <w:rFonts w:ascii="宋体" w:hAnsi="宋体"/>
          <w:snapToGrid w:val="0"/>
          <w:color w:val="auto"/>
          <w:kern w:val="0"/>
          <w:szCs w:val="21"/>
        </w:rPr>
        <w:t>分</w:t>
      </w:r>
      <w:r>
        <w:rPr>
          <w:rFonts w:hint="eastAsia" w:ascii="宋体" w:hAnsi="宋体"/>
          <w:snapToGrid w:val="0"/>
          <w:color w:val="auto"/>
          <w:kern w:val="0"/>
          <w:szCs w:val="21"/>
        </w:rPr>
        <w:t xml:space="preserve"> + 价格分）</w:t>
      </w:r>
      <w:r>
        <w:rPr>
          <w:rFonts w:ascii="宋体" w:hAnsi="宋体"/>
          <w:snapToGrid w:val="0"/>
          <w:color w:val="auto"/>
          <w:kern w:val="0"/>
          <w:szCs w:val="21"/>
        </w:rPr>
        <w:t>由高到低顺序对</w:t>
      </w:r>
      <w:r>
        <w:rPr>
          <w:rFonts w:hint="eastAsia" w:ascii="宋体" w:hAnsi="宋体"/>
          <w:snapToGrid w:val="0"/>
          <w:color w:val="auto"/>
          <w:kern w:val="0"/>
          <w:szCs w:val="21"/>
        </w:rPr>
        <w:t>供应商</w:t>
      </w:r>
      <w:r>
        <w:rPr>
          <w:rFonts w:ascii="宋体" w:hAnsi="宋体"/>
          <w:snapToGrid w:val="0"/>
          <w:color w:val="auto"/>
          <w:kern w:val="0"/>
          <w:szCs w:val="21"/>
        </w:rPr>
        <w:t>进行排序，</w:t>
      </w:r>
      <w:r>
        <w:rPr>
          <w:rFonts w:hint="eastAsia" w:ascii="宋体" w:hAnsi="宋体" w:cs="宋体"/>
          <w:color w:val="auto"/>
          <w:szCs w:val="21"/>
        </w:rPr>
        <w:t>如出现综合得分并列时，则按</w:t>
      </w:r>
      <w:bookmarkStart w:id="23" w:name="OLE_LINK6"/>
      <w:r>
        <w:rPr>
          <w:rFonts w:hint="eastAsia" w:ascii="宋体" w:hAnsi="宋体" w:cs="宋体"/>
          <w:color w:val="auto"/>
          <w:szCs w:val="21"/>
        </w:rPr>
        <w:t>最后报价</w:t>
      </w:r>
      <w:bookmarkEnd w:id="23"/>
      <w:r>
        <w:rPr>
          <w:rFonts w:hint="eastAsia" w:ascii="宋体" w:hAnsi="宋体" w:cs="宋体"/>
          <w:color w:val="auto"/>
          <w:szCs w:val="21"/>
        </w:rPr>
        <w:t>由低到高排序，综合得分且最后报价相同的，按技术指标优劣顺序排序；如按技术指标优劣顺序排序也出现并列时</w:t>
      </w:r>
      <w:r>
        <w:rPr>
          <w:rFonts w:hint="eastAsia" w:ascii="宋体" w:hAnsi="宋体"/>
          <w:snapToGrid w:val="0"/>
          <w:color w:val="auto"/>
          <w:kern w:val="0"/>
          <w:szCs w:val="21"/>
        </w:rPr>
        <w:t>，</w:t>
      </w:r>
      <w:r>
        <w:rPr>
          <w:rFonts w:ascii="宋体" w:hAnsi="宋体"/>
          <w:snapToGrid w:val="0"/>
          <w:color w:val="auto"/>
          <w:kern w:val="0"/>
          <w:szCs w:val="21"/>
        </w:rPr>
        <w:t>则由评委采用记名投票表决，得票多者排名靠前</w:t>
      </w:r>
      <w:r>
        <w:rPr>
          <w:rFonts w:hint="eastAsia" w:ascii="宋体" w:hAnsi="宋体"/>
          <w:snapToGrid w:val="0"/>
          <w:color w:val="auto"/>
          <w:kern w:val="0"/>
          <w:szCs w:val="21"/>
        </w:rPr>
        <w:t>。</w:t>
      </w:r>
    </w:p>
    <w:p>
      <w:pPr>
        <w:keepNext w:val="0"/>
        <w:keepLines w:val="0"/>
        <w:pageBreakBefore w:val="0"/>
        <w:kinsoku/>
        <w:wordWrap/>
        <w:overflowPunct/>
        <w:topLinePunct w:val="0"/>
        <w:autoSpaceDE/>
        <w:autoSpaceDN/>
        <w:bidi w:val="0"/>
        <w:spacing w:line="324" w:lineRule="auto"/>
        <w:ind w:firstLine="519" w:firstLineChars="236"/>
        <w:textAlignment w:val="auto"/>
        <w:rPr>
          <w:rFonts w:hint="eastAsia" w:ascii="宋体" w:hAnsi="宋体"/>
          <w:snapToGrid w:val="0"/>
          <w:color w:val="auto"/>
          <w:kern w:val="0"/>
          <w:szCs w:val="21"/>
        </w:rPr>
      </w:pPr>
    </w:p>
    <w:p>
      <w:pPr>
        <w:keepNext w:val="0"/>
        <w:keepLines w:val="0"/>
        <w:pageBreakBefore w:val="0"/>
        <w:kinsoku/>
        <w:wordWrap/>
        <w:overflowPunct/>
        <w:topLinePunct w:val="0"/>
        <w:autoSpaceDE/>
        <w:autoSpaceDN/>
        <w:bidi w:val="0"/>
        <w:spacing w:line="324" w:lineRule="auto"/>
        <w:textAlignment w:val="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keepNext w:val="0"/>
        <w:keepLines w:val="0"/>
        <w:pageBreakBefore w:val="0"/>
        <w:kinsoku/>
        <w:wordWrap/>
        <w:overflowPunct/>
        <w:topLinePunct w:val="0"/>
        <w:autoSpaceDE/>
        <w:autoSpaceDN/>
        <w:bidi w:val="0"/>
        <w:spacing w:line="324" w:lineRule="auto"/>
        <w:ind w:firstLine="440" w:firstLineChars="200"/>
        <w:textAlignment w:val="auto"/>
        <w:rPr>
          <w:rFonts w:ascii="宋体" w:hAnsi="宋体"/>
          <w:bCs/>
          <w:snapToGrid w:val="0"/>
          <w:kern w:val="0"/>
          <w:sz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spacing w:line="360" w:lineRule="auto"/>
        <w:rPr>
          <w:rFonts w:ascii="宋体" w:hAnsi="宋体"/>
          <w:bCs/>
          <w:snapToGrid w:val="0"/>
          <w:kern w:val="0"/>
          <w:sz w:val="24"/>
          <w:szCs w:val="24"/>
        </w:rPr>
      </w:pPr>
    </w:p>
    <w:p>
      <w:pPr>
        <w:spacing w:before="38"/>
        <w:ind w:left="629" w:right="149" w:firstLine="0"/>
        <w:jc w:val="center"/>
        <w:rPr>
          <w:rFonts w:ascii="Microsoft JhengHei" w:eastAsia="Microsoft JhengHei"/>
          <w:b/>
          <w:w w:val="95"/>
          <w:sz w:val="24"/>
        </w:rPr>
      </w:pPr>
      <w:r>
        <w:rPr>
          <w:rFonts w:hint="eastAsia" w:ascii="Times New Roman" w:hAnsi="Times New Roman"/>
          <w:szCs w:val="24"/>
        </w:rPr>
        <w:br w:type="page"/>
      </w:r>
    </w:p>
    <w:p>
      <w:pPr>
        <w:pStyle w:val="2"/>
        <w:spacing w:after="0" w:line="360" w:lineRule="auto"/>
        <w:ind w:left="0" w:leftChars="0" w:firstLine="301" w:firstLineChars="100"/>
        <w:jc w:val="center"/>
        <w:outlineLvl w:val="1"/>
        <w:rPr>
          <w:rFonts w:ascii="宋体" w:hAnsi="宋体"/>
          <w:b/>
          <w:sz w:val="44"/>
          <w:szCs w:val="36"/>
        </w:rPr>
      </w:pPr>
      <w:r>
        <w:rPr>
          <w:rFonts w:hint="eastAsia" w:ascii="宋体" w:hAnsi="宋体"/>
          <w:b/>
          <w:sz w:val="30"/>
          <w:szCs w:val="30"/>
        </w:rPr>
        <w:t>第四章 项目需求及技术规格</w:t>
      </w:r>
    </w:p>
    <w:p>
      <w:pPr>
        <w:spacing w:before="0"/>
        <w:ind w:left="918" w:right="0" w:firstLine="0"/>
        <w:jc w:val="left"/>
        <w:rPr>
          <w:rFonts w:ascii="Microsoft JhengHei" w:eastAsia="Microsoft JhengHei"/>
          <w:b/>
          <w:spacing w:val="-1"/>
          <w:sz w:val="24"/>
        </w:rPr>
      </w:pPr>
    </w:p>
    <w:p>
      <w:pPr>
        <w:pStyle w:val="20"/>
        <w:numPr>
          <w:ilvl w:val="0"/>
          <w:numId w:val="0"/>
        </w:numPr>
        <w:tabs>
          <w:tab w:val="left" w:pos="426"/>
        </w:tabs>
        <w:ind w:leftChars="0"/>
        <w:jc w:val="center"/>
        <w:rPr>
          <w:rFonts w:hint="eastAsia" w:ascii="宋体" w:hAnsi="宋体" w:eastAsia="宋体"/>
          <w:b/>
          <w:bCs/>
          <w:sz w:val="21"/>
          <w:szCs w:val="21"/>
        </w:rPr>
      </w:pPr>
      <w:r>
        <w:rPr>
          <w:rFonts w:hint="eastAsia" w:ascii="宋体" w:hAnsi="宋体" w:eastAsia="宋体"/>
          <w:b/>
          <w:bCs/>
          <w:sz w:val="21"/>
          <w:szCs w:val="21"/>
          <w:lang w:val="en-US" w:eastAsia="zh-CN"/>
        </w:rPr>
        <w:t>一、采购</w:t>
      </w:r>
      <w:r>
        <w:rPr>
          <w:rFonts w:hint="eastAsia" w:ascii="宋体" w:hAnsi="宋体" w:eastAsia="宋体"/>
          <w:b/>
          <w:bCs/>
          <w:sz w:val="21"/>
          <w:szCs w:val="21"/>
        </w:rPr>
        <w:t>清单</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848"/>
        <w:gridCol w:w="1177"/>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7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技术服务名称</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数量</w:t>
            </w:r>
          </w:p>
        </w:tc>
        <w:tc>
          <w:tcPr>
            <w:tcW w:w="36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7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rPr>
            </w:pPr>
            <w:r>
              <w:rPr>
                <w:rFonts w:hint="eastAsia"/>
                <w:sz w:val="21"/>
                <w:szCs w:val="21"/>
                <w:lang w:val="en-US" w:eastAsia="zh-CN"/>
              </w:rPr>
              <w:t>书籍</w:t>
            </w:r>
            <w:r>
              <w:rPr>
                <w:rFonts w:hint="eastAsia" w:ascii="宋体" w:hAnsi="宋体" w:eastAsia="宋体"/>
                <w:sz w:val="21"/>
                <w:szCs w:val="21"/>
              </w:rPr>
              <w:t>出版</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rPr>
            </w:pPr>
            <w:r>
              <w:rPr>
                <w:rFonts w:hint="eastAsia" w:ascii="宋体" w:hAnsi="宋体" w:eastAsia="宋体"/>
                <w:sz w:val="21"/>
                <w:szCs w:val="21"/>
              </w:rPr>
              <w:t>本</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sz w:val="21"/>
                <w:szCs w:val="21"/>
                <w:lang w:val="en-US" w:eastAsia="zh-CN"/>
              </w:rPr>
            </w:pPr>
            <w:r>
              <w:rPr>
                <w:rFonts w:hint="eastAsia"/>
                <w:sz w:val="21"/>
                <w:szCs w:val="21"/>
                <w:lang w:val="en-US" w:eastAsia="zh-CN"/>
              </w:rPr>
              <w:t>100</w:t>
            </w:r>
          </w:p>
        </w:tc>
        <w:tc>
          <w:tcPr>
            <w:tcW w:w="365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书籍</w:t>
            </w:r>
            <w:r>
              <w:rPr>
                <w:rFonts w:hint="eastAsia"/>
                <w:sz w:val="21"/>
                <w:szCs w:val="21"/>
                <w:lang w:val="en-US" w:eastAsia="zh-CN"/>
              </w:rPr>
              <w:t>出版</w:t>
            </w:r>
          </w:p>
        </w:tc>
      </w:tr>
    </w:tbl>
    <w:p>
      <w:pPr>
        <w:rPr>
          <w:rFonts w:ascii="宋体" w:hAnsi="宋体" w:eastAsia="宋体"/>
          <w:sz w:val="24"/>
          <w:szCs w:val="24"/>
        </w:rPr>
      </w:pPr>
    </w:p>
    <w:p>
      <w:pPr>
        <w:pStyle w:val="3"/>
        <w:tabs>
          <w:tab w:val="left" w:pos="4753"/>
        </w:tabs>
        <w:spacing w:line="413" w:lineRule="exact"/>
        <w:ind w:left="3673"/>
      </w:pPr>
      <w:r>
        <w:rPr>
          <w:rFonts w:hint="eastAsia" w:ascii="宋体" w:hAnsi="宋体"/>
          <w:sz w:val="24"/>
          <w:szCs w:val="24"/>
        </w:rPr>
        <w:tab/>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b/>
          <w:bCs/>
          <w:lang w:val="en-US" w:eastAsia="zh-CN"/>
        </w:rPr>
      </w:pPr>
      <w:r>
        <w:rPr>
          <w:rFonts w:hint="eastAsia"/>
          <w:b/>
          <w:bCs/>
          <w:lang w:val="en-US" w:eastAsia="zh-CN"/>
        </w:rPr>
        <w:t>二、技术参数要求</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136"/>
        <w:gridCol w:w="168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5136" w:type="dxa"/>
            <w:noWrap w:val="0"/>
            <w:vAlign w:val="center"/>
          </w:tcPr>
          <w:p>
            <w:pPr>
              <w:jc w:val="center"/>
              <w:rPr>
                <w:rFonts w:hint="eastAsia" w:ascii="宋体" w:hAnsi="宋体" w:cs="宋体"/>
                <w:b/>
                <w:szCs w:val="21"/>
              </w:rPr>
            </w:pPr>
            <w:r>
              <w:rPr>
                <w:rFonts w:hint="eastAsia" w:ascii="宋体" w:hAnsi="宋体" w:cs="宋体"/>
                <w:b/>
                <w:szCs w:val="21"/>
                <w:lang w:val="en-US" w:eastAsia="zh-CN"/>
              </w:rPr>
              <w:t>采购</w:t>
            </w:r>
            <w:r>
              <w:rPr>
                <w:rFonts w:hint="eastAsia" w:ascii="宋体" w:hAnsi="宋体" w:cs="宋体"/>
                <w:b/>
                <w:szCs w:val="21"/>
              </w:rPr>
              <w:t>要求</w:t>
            </w:r>
          </w:p>
        </w:tc>
        <w:tc>
          <w:tcPr>
            <w:tcW w:w="1686" w:type="dxa"/>
            <w:noWrap w:val="0"/>
            <w:vAlign w:val="center"/>
          </w:tcPr>
          <w:p>
            <w:pPr>
              <w:jc w:val="center"/>
              <w:rPr>
                <w:rFonts w:hint="eastAsia" w:ascii="宋体" w:hAnsi="宋体" w:cs="宋体"/>
                <w:b/>
                <w:szCs w:val="21"/>
              </w:rPr>
            </w:pPr>
            <w:r>
              <w:rPr>
                <w:rFonts w:hint="eastAsia" w:ascii="宋体" w:hAnsi="宋体" w:cs="宋体"/>
                <w:b/>
                <w:szCs w:val="21"/>
                <w:lang w:val="en-US" w:eastAsia="zh-CN"/>
              </w:rPr>
              <w:t>供应商</w:t>
            </w:r>
            <w:r>
              <w:rPr>
                <w:rFonts w:hint="eastAsia" w:ascii="宋体" w:hAnsi="宋体" w:cs="宋体"/>
                <w:b/>
                <w:szCs w:val="21"/>
              </w:rPr>
              <w:t>响应</w:t>
            </w:r>
          </w:p>
        </w:tc>
        <w:tc>
          <w:tcPr>
            <w:tcW w:w="900" w:type="dxa"/>
            <w:noWrap w:val="0"/>
            <w:vAlign w:val="center"/>
          </w:tcPr>
          <w:p>
            <w:pPr>
              <w:jc w:val="center"/>
              <w:rPr>
                <w:rFonts w:hint="eastAsia" w:ascii="宋体" w:hAnsi="宋体" w:cs="宋体"/>
                <w:b/>
                <w:szCs w:val="21"/>
              </w:rPr>
            </w:pPr>
            <w:r>
              <w:rPr>
                <w:rFonts w:hint="eastAsia" w:ascii="宋体" w:hAnsi="宋体" w:cs="宋体"/>
                <w:b/>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cs="宋体"/>
                <w:b/>
                <w:szCs w:val="21"/>
              </w:rPr>
            </w:pPr>
            <w:r>
              <w:rPr>
                <w:rFonts w:hint="eastAsia" w:ascii="宋体" w:hAnsi="宋体" w:cs="宋体"/>
                <w:b/>
                <w:szCs w:val="21"/>
              </w:rPr>
              <w:t>一</w:t>
            </w:r>
          </w:p>
        </w:tc>
        <w:tc>
          <w:tcPr>
            <w:tcW w:w="5136" w:type="dxa"/>
            <w:noWrap w:val="0"/>
            <w:vAlign w:val="center"/>
          </w:tcPr>
          <w:p>
            <w:pPr>
              <w:widowControl/>
              <w:textAlignment w:val="center"/>
              <w:rPr>
                <w:rFonts w:hint="eastAsia" w:ascii="宋体" w:hAnsi="宋体" w:cs="宋体"/>
                <w:b/>
                <w:szCs w:val="21"/>
              </w:rPr>
            </w:pPr>
            <w:r>
              <w:rPr>
                <w:rFonts w:hint="eastAsia" w:ascii="宋体" w:hAnsi="宋体" w:cs="宋体"/>
                <w:b/>
                <w:szCs w:val="21"/>
              </w:rPr>
              <w:t>总体要求</w:t>
            </w:r>
          </w:p>
        </w:tc>
        <w:tc>
          <w:tcPr>
            <w:tcW w:w="1686" w:type="dxa"/>
            <w:noWrap w:val="0"/>
            <w:vAlign w:val="center"/>
          </w:tcPr>
          <w:p>
            <w:pPr>
              <w:rPr>
                <w:rFonts w:hint="eastAsia" w:ascii="宋体" w:hAnsi="宋体" w:cs="宋体"/>
                <w:b/>
                <w:szCs w:val="21"/>
              </w:rPr>
            </w:pPr>
          </w:p>
        </w:tc>
        <w:tc>
          <w:tcPr>
            <w:tcW w:w="900" w:type="dxa"/>
            <w:noWrap w:val="0"/>
            <w:vAlign w:val="center"/>
          </w:tcPr>
          <w:p>
            <w:pP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1.</w:t>
            </w:r>
          </w:p>
        </w:tc>
        <w:tc>
          <w:tcPr>
            <w:tcW w:w="5136" w:type="dxa"/>
            <w:noWrap w:val="0"/>
            <w:vAlign w:val="center"/>
          </w:tcPr>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交付</w:t>
            </w:r>
            <w:r>
              <w:rPr>
                <w:rFonts w:hint="eastAsia" w:ascii="宋体" w:hAnsi="宋体" w:eastAsia="宋体" w:cs="宋体"/>
                <w:szCs w:val="21"/>
              </w:rPr>
              <w:t>地点：采购人指定地点。</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2.</w:t>
            </w:r>
          </w:p>
        </w:tc>
        <w:tc>
          <w:tcPr>
            <w:tcW w:w="5136" w:type="dxa"/>
            <w:noWrap w:val="0"/>
            <w:vAlign w:val="center"/>
          </w:tcPr>
          <w:p>
            <w:pPr>
              <w:widowControl/>
              <w:textAlignment w:val="center"/>
              <w:rPr>
                <w:rFonts w:hint="default" w:ascii="宋体" w:hAnsi="宋体" w:eastAsia="宋体" w:cs="宋体"/>
                <w:szCs w:val="21"/>
                <w:lang w:val="en-US"/>
              </w:rPr>
            </w:pPr>
            <w:r>
              <w:rPr>
                <w:rFonts w:hint="eastAsia" w:ascii="宋体" w:hAnsi="宋体" w:eastAsia="宋体" w:cs="宋体"/>
                <w:szCs w:val="21"/>
                <w:lang w:val="en-US" w:eastAsia="zh-CN"/>
              </w:rPr>
              <w:t>交付期：</w:t>
            </w:r>
            <w:r>
              <w:rPr>
                <w:rFonts w:hint="eastAsia" w:cs="宋体"/>
                <w:szCs w:val="21"/>
                <w:lang w:val="en-US" w:eastAsia="zh-CN"/>
              </w:rPr>
              <w:t>采购人指定时间</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1" w:type="dxa"/>
            <w:noWrap w:val="0"/>
            <w:vAlign w:val="center"/>
          </w:tcPr>
          <w:p>
            <w:pPr>
              <w:widowControl/>
              <w:textAlignment w:val="center"/>
              <w:rPr>
                <w:rFonts w:hint="eastAsia" w:ascii="宋体" w:hAnsi="宋体" w:cs="宋体"/>
                <w:b/>
                <w:bCs/>
                <w:szCs w:val="21"/>
              </w:rPr>
            </w:pPr>
            <w:r>
              <w:rPr>
                <w:rFonts w:hint="eastAsia" w:ascii="宋体" w:hAnsi="宋体" w:cs="宋体"/>
                <w:b/>
                <w:bCs/>
                <w:szCs w:val="21"/>
              </w:rPr>
              <w:t>二</w:t>
            </w:r>
          </w:p>
        </w:tc>
        <w:tc>
          <w:tcPr>
            <w:tcW w:w="5136" w:type="dxa"/>
            <w:noWrap w:val="0"/>
            <w:vAlign w:val="center"/>
          </w:tcPr>
          <w:p>
            <w:pPr>
              <w:widowControl/>
              <w:textAlignment w:val="center"/>
              <w:rPr>
                <w:rFonts w:hint="eastAsia" w:ascii="宋体" w:hAnsi="宋体" w:cs="宋体"/>
                <w:b/>
                <w:bCs/>
                <w:szCs w:val="21"/>
              </w:rPr>
            </w:pPr>
            <w:r>
              <w:rPr>
                <w:rFonts w:hint="eastAsia" w:ascii="宋体" w:hAnsi="宋体" w:cs="宋体"/>
                <w:b/>
                <w:bCs/>
                <w:szCs w:val="21"/>
              </w:rPr>
              <w:t>技术</w:t>
            </w:r>
            <w:r>
              <w:rPr>
                <w:rFonts w:hint="eastAsia" w:ascii="宋体" w:hAnsi="宋体" w:cs="宋体"/>
                <w:b/>
                <w:bCs/>
                <w:szCs w:val="21"/>
                <w:lang w:val="en-US" w:eastAsia="zh-CN"/>
              </w:rPr>
              <w:t>服务及</w:t>
            </w:r>
            <w:r>
              <w:rPr>
                <w:rFonts w:hint="eastAsia" w:ascii="宋体" w:hAnsi="宋体" w:cs="宋体"/>
                <w:b/>
                <w:bCs/>
                <w:szCs w:val="21"/>
              </w:rPr>
              <w:t>要求</w:t>
            </w:r>
          </w:p>
        </w:tc>
        <w:tc>
          <w:tcPr>
            <w:tcW w:w="1686" w:type="dxa"/>
            <w:noWrap w:val="0"/>
            <w:vAlign w:val="center"/>
          </w:tcPr>
          <w:p>
            <w:pPr>
              <w:rPr>
                <w:rFonts w:hint="eastAsia" w:ascii="宋体" w:hAnsi="宋体" w:cs="宋体"/>
                <w:szCs w:val="21"/>
              </w:rPr>
            </w:pPr>
          </w:p>
        </w:tc>
        <w:tc>
          <w:tcPr>
            <w:tcW w:w="90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136"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出版科技专著：《</w:t>
            </w:r>
            <w:r>
              <w:rPr>
                <w:lang w:val="en-US"/>
              </w:rPr>
              <w:t>口服中成药处方审核规则</w:t>
            </w:r>
            <w:r>
              <w:rPr>
                <w:rFonts w:hint="eastAsia" w:ascii="宋体" w:hAnsi="宋体" w:eastAsia="宋体" w:cs="宋体"/>
                <w:szCs w:val="21"/>
              </w:rPr>
              <w:t>》</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5136"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总字数：</w:t>
            </w:r>
            <w:r>
              <w:rPr>
                <w:rFonts w:hint="eastAsia" w:cs="宋体"/>
                <w:szCs w:val="21"/>
                <w:lang w:val="en-US" w:eastAsia="zh-CN"/>
              </w:rPr>
              <w:t>4</w:t>
            </w:r>
            <w:r>
              <w:rPr>
                <w:rFonts w:hint="eastAsia" w:ascii="宋体" w:hAnsi="宋体" w:eastAsia="宋体" w:cs="宋体"/>
                <w:szCs w:val="21"/>
              </w:rPr>
              <w:t>0万，表格</w:t>
            </w:r>
            <w:r>
              <w:rPr>
                <w:rFonts w:hint="eastAsia" w:cs="宋体"/>
                <w:szCs w:val="21"/>
                <w:lang w:val="en-US" w:eastAsia="zh-CN"/>
              </w:rPr>
              <w:t>1</w:t>
            </w:r>
            <w:r>
              <w:rPr>
                <w:rFonts w:hint="eastAsia" w:ascii="宋体" w:hAnsi="宋体" w:eastAsia="宋体" w:cs="宋体"/>
                <w:szCs w:val="21"/>
              </w:rPr>
              <w:t>0张</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5136" w:type="dxa"/>
            <w:noWrap w:val="0"/>
            <w:vAlign w:val="center"/>
          </w:tcPr>
          <w:p>
            <w:pPr>
              <w:widowControl/>
              <w:textAlignment w:val="center"/>
              <w:rPr>
                <w:rFonts w:hint="eastAsia" w:ascii="宋体" w:hAnsi="宋体" w:eastAsia="宋体" w:cs="宋体"/>
                <w:szCs w:val="21"/>
              </w:rPr>
            </w:pPr>
            <w:r>
              <w:rPr>
                <w:rFonts w:hint="eastAsia" w:cs="宋体"/>
                <w:szCs w:val="21"/>
                <w:lang w:val="en-US" w:eastAsia="zh-CN"/>
              </w:rPr>
              <w:t>黑白单色</w:t>
            </w:r>
            <w:r>
              <w:rPr>
                <w:rFonts w:hint="eastAsia" w:ascii="宋体" w:hAnsi="宋体" w:eastAsia="宋体" w:cs="宋体"/>
                <w:szCs w:val="21"/>
              </w:rPr>
              <w:t xml:space="preserve"> </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5136" w:type="dxa"/>
            <w:noWrap w:val="0"/>
            <w:vAlign w:val="center"/>
          </w:tcPr>
          <w:p>
            <w:pPr>
              <w:rPr>
                <w:rFonts w:hint="eastAsia" w:ascii="宋体" w:hAnsi="宋体" w:eastAsia="宋体" w:cs="宋体"/>
                <w:szCs w:val="21"/>
              </w:rPr>
            </w:pPr>
            <w:r>
              <w:rPr>
                <w:rFonts w:hint="eastAsia" w:ascii="宋体" w:hAnsi="宋体" w:eastAsia="宋体" w:cs="宋体"/>
                <w:szCs w:val="21"/>
              </w:rPr>
              <w:t>开本：16开；170mm*240mm；</w:t>
            </w:r>
            <w:r>
              <w:rPr>
                <w:lang w:val="en-US"/>
              </w:rPr>
              <w:t>纸张80g双胶</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出版要求</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5.1</w:t>
            </w:r>
          </w:p>
        </w:tc>
        <w:tc>
          <w:tcPr>
            <w:tcW w:w="5136"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封面：</w:t>
            </w:r>
            <w:r>
              <w:rPr>
                <w:lang w:val="en-US"/>
              </w:rPr>
              <w:t>200g铜版纸精装</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5.2</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正文：</w:t>
            </w:r>
            <w:r>
              <w:rPr>
                <w:lang w:val="en-US"/>
              </w:rPr>
              <w:t>80克双胶纸</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5.3</w:t>
            </w:r>
          </w:p>
        </w:tc>
        <w:tc>
          <w:tcPr>
            <w:tcW w:w="5136"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开本：</w:t>
            </w:r>
            <w:r>
              <w:rPr>
                <w:lang w:val="en-US"/>
              </w:rPr>
              <w:t>16开，净书尺寸：170mm*240mm</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5.4</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印数：1000册</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5.5</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印张：</w:t>
            </w:r>
            <w:r>
              <w:rPr>
                <w:rFonts w:hint="eastAsia" w:cs="宋体"/>
                <w:szCs w:val="21"/>
                <w:lang w:val="en-US" w:eastAsia="zh-CN"/>
              </w:rPr>
              <w:t>20</w:t>
            </w:r>
            <w:r>
              <w:rPr>
                <w:rFonts w:hint="eastAsia" w:ascii="宋体" w:hAnsi="宋体" w:eastAsia="宋体" w:cs="宋体"/>
                <w:szCs w:val="21"/>
                <w:lang w:val="en-US" w:eastAsia="zh-CN"/>
              </w:rPr>
              <w:t>个印张</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设计：专业美编人员设计封面封底等</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编校：按国家要求，需对正式出版物进行三审三校制编审</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排版软片：排版、出软片</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装订：封面与正文装订</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加工工艺：拼版、上胶、过油、轧线等</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11</w:t>
            </w:r>
          </w:p>
        </w:tc>
        <w:tc>
          <w:tcPr>
            <w:tcW w:w="5136" w:type="dxa"/>
            <w:noWrap w:val="0"/>
            <w:vAlign w:val="center"/>
          </w:tcPr>
          <w:p>
            <w:pPr>
              <w:rPr>
                <w:rFonts w:hint="eastAsia" w:ascii="宋体" w:hAnsi="宋体" w:eastAsia="宋体" w:cs="宋体"/>
                <w:szCs w:val="21"/>
              </w:rPr>
            </w:pPr>
            <w:r>
              <w:rPr>
                <w:rFonts w:hint="eastAsia"/>
              </w:rPr>
              <w:t>封面印刷：</w:t>
            </w:r>
            <w:r>
              <w:rPr>
                <w:lang w:val="en-US"/>
              </w:rPr>
              <w:t>四色精装</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12</w:t>
            </w:r>
          </w:p>
        </w:tc>
        <w:tc>
          <w:tcPr>
            <w:tcW w:w="5136" w:type="dxa"/>
            <w:noWrap w:val="0"/>
            <w:vAlign w:val="center"/>
          </w:tcPr>
          <w:p>
            <w:pPr>
              <w:widowControl/>
              <w:textAlignment w:val="center"/>
              <w:rPr>
                <w:rFonts w:hint="eastAsia" w:ascii="宋体" w:hAnsi="宋体" w:eastAsia="宋体" w:cs="宋体"/>
                <w:szCs w:val="21"/>
              </w:rPr>
            </w:pPr>
            <w:r>
              <w:rPr>
                <w:rFonts w:hint="eastAsia"/>
              </w:rPr>
              <w:t>正文印刷：</w:t>
            </w:r>
            <w:r>
              <w:rPr>
                <w:rFonts w:hint="eastAsia"/>
                <w:lang w:val="en-US" w:eastAsia="zh-CN"/>
              </w:rPr>
              <w:t>单</w:t>
            </w:r>
            <w:r>
              <w:rPr>
                <w:rFonts w:hint="eastAsia"/>
              </w:rPr>
              <w:t>色印刷</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13</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rPr>
              <w:t>出版管理</w:t>
            </w:r>
            <w:r>
              <w:rPr>
                <w:rFonts w:hint="eastAsia"/>
                <w:lang w:val="en-US" w:eastAsia="zh-CN"/>
              </w:rPr>
              <w:t>服务</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三</w:t>
            </w:r>
          </w:p>
        </w:tc>
        <w:tc>
          <w:tcPr>
            <w:tcW w:w="5136" w:type="dxa"/>
            <w:noWrap w:val="0"/>
            <w:vAlign w:val="center"/>
          </w:tcPr>
          <w:p>
            <w:pPr>
              <w:widowControl/>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其它要求</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136"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lang w:val="en-US" w:eastAsia="zh-CN"/>
              </w:rPr>
              <w:t>有</w:t>
            </w:r>
            <w:r>
              <w:rPr>
                <w:rFonts w:hint="eastAsia" w:ascii="宋体" w:hAnsi="宋体" w:eastAsia="宋体" w:cs="宋体"/>
                <w:szCs w:val="21"/>
              </w:rPr>
              <w:t>出版过</w:t>
            </w:r>
            <w:r>
              <w:rPr>
                <w:rFonts w:hint="eastAsia" w:ascii="宋体" w:hAnsi="宋体" w:eastAsia="宋体" w:cs="宋体"/>
                <w:szCs w:val="21"/>
                <w:lang w:val="en-US" w:eastAsia="zh-CN"/>
              </w:rPr>
              <w:t>类似科技书籍或者</w:t>
            </w:r>
            <w:r>
              <w:rPr>
                <w:rFonts w:hint="eastAsia" w:cs="宋体"/>
                <w:szCs w:val="21"/>
                <w:lang w:val="en-US" w:eastAsia="zh-CN"/>
              </w:rPr>
              <w:t>相关医学出版</w:t>
            </w:r>
            <w:r>
              <w:rPr>
                <w:rFonts w:hint="eastAsia" w:ascii="宋体" w:hAnsi="宋体" w:eastAsia="宋体" w:cs="宋体"/>
                <w:szCs w:val="21"/>
                <w:lang w:val="en-US" w:eastAsia="zh-CN"/>
              </w:rPr>
              <w:t>经验</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bl>
    <w:p>
      <w:pPr>
        <w:pStyle w:val="2"/>
        <w:keepNext w:val="0"/>
        <w:keepLines w:val="0"/>
        <w:pageBreakBefore w:val="0"/>
        <w:widowControl w:val="0"/>
        <w:kinsoku/>
        <w:wordWrap/>
        <w:overflowPunct/>
        <w:topLinePunct w:val="0"/>
        <w:autoSpaceDE/>
        <w:autoSpaceDN/>
        <w:bidi w:val="0"/>
        <w:adjustRightInd/>
        <w:snapToGrid/>
        <w:spacing w:after="0"/>
        <w:textAlignment w:val="auto"/>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
          <w:bCs/>
        </w:rPr>
      </w:pPr>
      <w:r>
        <w:rPr>
          <w:rFonts w:hint="eastAsia"/>
          <w:b/>
          <w:bCs/>
        </w:rPr>
        <w:t>备注：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
          <w:bCs/>
        </w:rPr>
      </w:pPr>
      <w:r>
        <w:rPr>
          <w:rFonts w:hint="eastAsia"/>
          <w:b/>
          <w:bCs/>
        </w:rPr>
        <w:t>1. 若本采购文件中引用了某一品牌、型号或生产供应商名称，均是指参照该品牌、型号或生产供应商的产品或服务。所引用的品牌、型号或生产供应商名称不构成对供应商及其响应文件的限制。若采用的技术术语与某一供应商或某一产品使用的术语相同，并非表示指定了该供应商或该产品。供应商可提供同等于或优于采购文件要求的产品和服务。</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b/>
          <w:bCs/>
        </w:rPr>
        <w:t>2. 技术参数中未提及的其它要求，请参见“第三章 评审方法”</w:t>
      </w: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keepNext w:val="0"/>
        <w:keepLines w:val="0"/>
        <w:numPr>
          <w:ilvl w:val="0"/>
          <w:numId w:val="0"/>
        </w:numPr>
        <w:spacing w:before="0" w:after="0" w:line="360" w:lineRule="auto"/>
        <w:ind w:right="0" w:rightChars="0" w:firstLine="3373" w:firstLineChars="1200"/>
        <w:jc w:val="both"/>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jc w:val="center"/>
        <w:rPr>
          <w:rFonts w:ascii="宋体" w:hAnsi="宋体"/>
          <w:b/>
          <w:bCs/>
          <w:sz w:val="56"/>
          <w:szCs w:val="56"/>
        </w:rPr>
      </w:pPr>
      <w:r>
        <w:rPr>
          <w:rFonts w:hint="eastAsia" w:asciiTheme="minorEastAsia" w:hAnsiTheme="minorEastAsia" w:eastAsiaTheme="minorEastAsia" w:cstheme="minorEastAsia"/>
          <w:b/>
          <w:bCs/>
          <w:spacing w:val="-2"/>
          <w:sz w:val="56"/>
          <w:szCs w:val="56"/>
          <w:u w:val="none"/>
          <w:lang w:val="en-US" w:eastAsia="zh-CN"/>
        </w:rPr>
        <w:t>书籍出版</w:t>
      </w:r>
      <w:r>
        <w:rPr>
          <w:rFonts w:hint="eastAsia" w:asciiTheme="minorEastAsia" w:hAnsiTheme="minorEastAsia" w:eastAsiaTheme="minorEastAsia" w:cstheme="minorEastAsia"/>
          <w:b/>
          <w:bCs/>
          <w:spacing w:val="-2"/>
          <w:sz w:val="56"/>
          <w:szCs w:val="56"/>
          <w:u w:val="none"/>
        </w:rPr>
        <w:t>服务</w:t>
      </w: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4" w:name="_Toc392227906"/>
      <w:bookmarkStart w:id="25" w:name="_Toc457748049"/>
      <w:bookmarkStart w:id="26" w:name="_Toc458971242"/>
      <w:r>
        <w:rPr>
          <w:rFonts w:ascii="宋体" w:hAnsi="宋体" w:eastAsia="宋体"/>
          <w:sz w:val="24"/>
          <w:szCs w:val="24"/>
        </w:rPr>
        <w:t>目    录</w:t>
      </w:r>
      <w:bookmarkEnd w:id="24"/>
      <w:bookmarkEnd w:id="25"/>
      <w:bookmarkEnd w:id="26"/>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7" w:name="_Toc6931"/>
      <w:bookmarkStart w:id="28" w:name="_Toc369531692"/>
      <w:bookmarkStart w:id="29" w:name="_Toc352691656"/>
      <w:r>
        <w:rPr>
          <w:rFonts w:hint="eastAsia" w:ascii="宋体" w:hAnsi="宋体" w:eastAsia="宋体"/>
          <w:sz w:val="30"/>
          <w:szCs w:val="30"/>
          <w:lang w:eastAsia="zh-CN"/>
        </w:rPr>
        <w:t>磋商</w:t>
      </w:r>
      <w:r>
        <w:rPr>
          <w:rFonts w:hint="eastAsia" w:ascii="宋体" w:hAnsi="宋体" w:eastAsia="宋体"/>
          <w:sz w:val="30"/>
          <w:szCs w:val="30"/>
        </w:rPr>
        <w:t>响应函</w:t>
      </w:r>
    </w:p>
    <w:bookmarkEnd w:id="27"/>
    <w:bookmarkEnd w:id="28"/>
    <w:bookmarkEnd w:id="29"/>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spacing w:line="360" w:lineRule="auto"/>
        <w:jc w:val="left"/>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szCs w:val="21"/>
          <w:u w:val="single"/>
          <w:lang w:val="en-US" w:eastAsia="zh-CN"/>
        </w:rPr>
        <w:t>书籍出版</w:t>
      </w:r>
      <w:r>
        <w:rPr>
          <w:rFonts w:hint="eastAsia" w:asciiTheme="minorEastAsia" w:hAnsiTheme="minorEastAsia" w:eastAsiaTheme="minorEastAsia" w:cstheme="minorEastAsia"/>
          <w:spacing w:val="-2"/>
          <w:sz w:val="24"/>
          <w:szCs w:val="24"/>
          <w:u w:val="single"/>
        </w:rPr>
        <w:t>服务</w:t>
      </w:r>
      <w:r>
        <w:rPr>
          <w:rFonts w:ascii="宋体" w:hAnsi="宋体"/>
          <w:szCs w:val="21"/>
        </w:rPr>
        <w:t>采购项目</w:t>
      </w:r>
      <w:r>
        <w:rPr>
          <w:rFonts w:hint="eastAsia" w:ascii="宋体" w:hAnsi="宋体"/>
          <w:szCs w:val="21"/>
        </w:rPr>
        <w:t>的</w:t>
      </w:r>
      <w:r>
        <w:rPr>
          <w:rFonts w:hint="eastAsia"/>
          <w:szCs w:val="21"/>
          <w:lang w:eastAsia="zh-CN"/>
        </w:rPr>
        <w:t>磋商</w:t>
      </w:r>
      <w:r>
        <w:rPr>
          <w:rFonts w:hint="eastAsia" w:ascii="宋体" w:hAnsi="宋体"/>
          <w:szCs w:val="21"/>
        </w:rPr>
        <w:t>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szCs w:val="21"/>
          <w:lang w:eastAsia="zh-CN"/>
        </w:rPr>
        <w:t>磋商</w:t>
      </w:r>
      <w:r>
        <w:rPr>
          <w:rFonts w:hint="eastAsia" w:ascii="宋体" w:hAnsi="宋体"/>
          <w:szCs w:val="21"/>
        </w:rPr>
        <w:t>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szCs w:val="21"/>
          <w:lang w:eastAsia="zh-CN"/>
        </w:rPr>
        <w:t>磋商</w:t>
      </w:r>
      <w:r>
        <w:rPr>
          <w:rFonts w:hint="eastAsia" w:ascii="宋体" w:hAnsi="宋体"/>
          <w:szCs w:val="21"/>
        </w:rPr>
        <w:t>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szCs w:val="21"/>
          <w:lang w:eastAsia="zh-CN"/>
        </w:rPr>
        <w:t>磋商</w:t>
      </w:r>
      <w:r>
        <w:rPr>
          <w:rFonts w:hint="eastAsia" w:ascii="宋体" w:hAnsi="宋体"/>
          <w:szCs w:val="21"/>
        </w:rPr>
        <w:t>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szCs w:val="21"/>
          <w:lang w:eastAsia="zh-CN"/>
        </w:rPr>
        <w:t>磋商</w:t>
      </w:r>
      <w:r>
        <w:rPr>
          <w:rFonts w:hint="eastAsia" w:ascii="宋体" w:hAnsi="宋体"/>
          <w:szCs w:val="21"/>
        </w:rPr>
        <w:t>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30" w:name="_Toc1187"/>
      <w:bookmarkStart w:id="31" w:name="_Toc352691658"/>
      <w:bookmarkStart w:id="32" w:name="_Toc369531694"/>
      <w:r>
        <w:rPr>
          <w:rFonts w:ascii="宋体" w:hAnsi="宋体"/>
          <w:szCs w:val="21"/>
        </w:rPr>
        <w:t>（</w:t>
      </w:r>
      <w:r>
        <w:rPr>
          <w:rFonts w:hint="eastAsia" w:ascii="宋体" w:hAnsi="宋体"/>
          <w:szCs w:val="21"/>
        </w:rPr>
        <w:t>3</w:t>
      </w:r>
      <w:r>
        <w:rPr>
          <w:rFonts w:ascii="宋体" w:hAnsi="宋体"/>
          <w:szCs w:val="21"/>
        </w:rPr>
        <w:t>）在合</w:t>
      </w:r>
      <w:bookmarkEnd w:id="30"/>
      <w:bookmarkEnd w:id="31"/>
      <w:bookmarkEnd w:id="32"/>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3" w:name="_Toc16568"/>
      <w:bookmarkStart w:id="34" w:name="_Toc369531695"/>
      <w:bookmarkStart w:id="35" w:name="_Toc352691659"/>
      <w:r>
        <w:rPr>
          <w:rFonts w:ascii="宋体" w:hAnsi="宋体"/>
          <w:szCs w:val="21"/>
          <w:u w:val="single"/>
        </w:rPr>
        <w:t xml:space="preserve">   </w:t>
      </w:r>
      <w:bookmarkEnd w:id="33"/>
      <w:bookmarkEnd w:id="34"/>
      <w:bookmarkEnd w:id="35"/>
      <w:r>
        <w:rPr>
          <w:rFonts w:ascii="宋体" w:hAnsi="宋体"/>
          <w:szCs w:val="21"/>
          <w:u w:val="single"/>
        </w:rPr>
        <w:t xml:space="preserve">     </w:t>
      </w:r>
      <w:bookmarkStart w:id="36" w:name="_Toc16824"/>
      <w:bookmarkStart w:id="37" w:name="_Toc369531696"/>
      <w:bookmarkStart w:id="38" w:name="_Toc352691660"/>
      <w:r>
        <w:rPr>
          <w:rFonts w:ascii="宋体" w:hAnsi="宋体"/>
          <w:szCs w:val="21"/>
          <w:u w:val="single"/>
        </w:rPr>
        <w:t xml:space="preserve">           </w:t>
      </w:r>
      <w:bookmarkEnd w:id="36"/>
      <w:bookmarkEnd w:id="37"/>
      <w:bookmarkEnd w:id="38"/>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9" w:name="_Toc457748054"/>
      <w:bookmarkStart w:id="40" w:name="_Toc392227908"/>
      <w:bookmarkStart w:id="41" w:name="_Toc458971245"/>
      <w:bookmarkStart w:id="42" w:name="_Toc457748053"/>
      <w:r>
        <w:rPr>
          <w:rFonts w:ascii="宋体" w:hAnsi="宋体"/>
          <w:sz w:val="30"/>
          <w:szCs w:val="30"/>
        </w:rPr>
        <w:t>法定代表人（单位负责人）身份证明</w:t>
      </w:r>
      <w:bookmarkEnd w:id="39"/>
      <w:bookmarkEnd w:id="40"/>
      <w:bookmarkEnd w:id="41"/>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4"/>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3" w:name="OLE_LINK1"/>
      <w:bookmarkStart w:id="44" w:name="_Toc458971246"/>
      <w:bookmarkStart w:id="45" w:name="OLE_LINK2"/>
      <w:r>
        <w:rPr>
          <w:rFonts w:ascii="宋体" w:hAnsi="宋体"/>
          <w:b/>
          <w:sz w:val="30"/>
          <w:szCs w:val="30"/>
        </w:rPr>
        <w:t>法定代表人（单位负责人）授权委托书</w:t>
      </w:r>
      <w:bookmarkEnd w:id="43"/>
      <w:bookmarkEnd w:id="44"/>
      <w:bookmarkEnd w:id="45"/>
    </w:p>
    <w:p>
      <w:pPr>
        <w:spacing w:line="360" w:lineRule="auto"/>
        <w:ind w:firstLine="602" w:firstLineChars="200"/>
        <w:jc w:val="center"/>
        <w:rPr>
          <w:rFonts w:hint="eastAsia" w:ascii="宋体" w:hAnsi="宋体"/>
          <w:b/>
          <w:sz w:val="30"/>
          <w:szCs w:val="30"/>
        </w:rPr>
      </w:pPr>
    </w:p>
    <w:p>
      <w:pPr>
        <w:spacing w:line="360" w:lineRule="auto"/>
        <w:jc w:val="left"/>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Theme="minorEastAsia" w:hAnsiTheme="minorEastAsia" w:eastAsiaTheme="minorEastAsia" w:cstheme="minorEastAsia"/>
          <w:spacing w:val="-2"/>
          <w:sz w:val="22"/>
          <w:szCs w:val="22"/>
          <w:u w:val="single"/>
          <w:lang w:val="en-US" w:eastAsia="zh-CN"/>
        </w:rPr>
        <w:t>书籍出版</w:t>
      </w:r>
      <w:r>
        <w:rPr>
          <w:rFonts w:hint="eastAsia" w:asciiTheme="minorEastAsia" w:hAnsiTheme="minorEastAsia" w:eastAsiaTheme="minorEastAsia" w:cstheme="minorEastAsia"/>
          <w:spacing w:val="-2"/>
          <w:sz w:val="22"/>
          <w:szCs w:val="22"/>
          <w:u w:val="single"/>
        </w:rPr>
        <w:t>服务</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8"/>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4"/>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42"/>
      <w:r>
        <w:rPr>
          <w:w w:val="95"/>
        </w:rPr>
        <w:t>3、报价一览表格</w:t>
      </w:r>
      <w:r>
        <w:rPr>
          <w:spacing w:val="-10"/>
          <w:w w:val="95"/>
        </w:rPr>
        <w:t>式</w:t>
      </w:r>
    </w:p>
    <w:p>
      <w:pPr>
        <w:pStyle w:val="2"/>
        <w:ind w:left="0"/>
        <w:rPr>
          <w:sz w:val="20"/>
        </w:rPr>
      </w:pPr>
    </w:p>
    <w:p>
      <w:pPr>
        <w:pStyle w:val="2"/>
        <w:ind w:left="0"/>
        <w:rPr>
          <w:sz w:val="20"/>
        </w:rPr>
      </w:pPr>
    </w:p>
    <w:p>
      <w:pPr>
        <w:spacing w:line="360" w:lineRule="auto"/>
        <w:ind w:firstLine="5500" w:firstLineChars="2500"/>
        <w:rPr>
          <w:rFonts w:ascii="宋体" w:hAnsi="宋体"/>
          <w:szCs w:val="21"/>
        </w:rPr>
      </w:pPr>
      <w:r>
        <w:rPr>
          <w:rFonts w:hint="eastAsia" w:ascii="宋体" w:hAnsi="宋体"/>
          <w:szCs w:val="21"/>
        </w:rPr>
        <w:t xml:space="preserve"> </w:t>
      </w:r>
      <w:r>
        <w:rPr>
          <w:rFonts w:ascii="宋体" w:hAnsi="宋体"/>
          <w:szCs w:val="21"/>
        </w:rPr>
        <w:t>单位：元人民币</w:t>
      </w:r>
    </w:p>
    <w:p>
      <w:pPr>
        <w:pStyle w:val="2"/>
        <w:spacing w:before="1"/>
        <w:ind w:left="0"/>
        <w:rPr>
          <w:sz w:val="28"/>
        </w:rPr>
      </w:pP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31"/>
        <w:gridCol w:w="3329"/>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c>
          <w:tcPr>
            <w:tcW w:w="3131" w:type="dxa"/>
            <w:noWrap w:val="0"/>
            <w:vAlign w:val="center"/>
          </w:tcPr>
          <w:p>
            <w:pPr>
              <w:jc w:val="center"/>
              <w:rPr>
                <w:rFonts w:ascii="宋体" w:hAnsi="宋体"/>
                <w:szCs w:val="21"/>
              </w:rPr>
            </w:pPr>
            <w:r>
              <w:rPr>
                <w:rFonts w:hint="eastAsia" w:ascii="宋体" w:hAnsi="宋体"/>
                <w:szCs w:val="21"/>
              </w:rPr>
              <w:t>项目名称</w:t>
            </w:r>
          </w:p>
        </w:tc>
        <w:tc>
          <w:tcPr>
            <w:tcW w:w="3329" w:type="dxa"/>
            <w:noWrap w:val="0"/>
            <w:vAlign w:val="center"/>
          </w:tcPr>
          <w:p>
            <w:pPr>
              <w:jc w:val="center"/>
              <w:rPr>
                <w:rFonts w:hint="eastAsia"/>
              </w:rPr>
            </w:pPr>
            <w:r>
              <w:rPr>
                <w:rFonts w:hint="eastAsia"/>
              </w:rPr>
              <w:t>总报价</w:t>
            </w:r>
          </w:p>
          <w:p>
            <w:pPr>
              <w:pStyle w:val="2"/>
              <w:jc w:val="center"/>
            </w:pPr>
            <w:r>
              <w:rPr>
                <w:rFonts w:hint="eastAsia" w:ascii="宋体" w:hAnsi="宋体" w:cs="宋体"/>
                <w:szCs w:val="21"/>
              </w:rPr>
              <w:t>元人民币</w:t>
            </w:r>
          </w:p>
        </w:tc>
        <w:tc>
          <w:tcPr>
            <w:tcW w:w="200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95" w:hRule="atLeast"/>
        </w:trPr>
        <w:tc>
          <w:tcPr>
            <w:tcW w:w="3131" w:type="dxa"/>
            <w:noWrap w:val="0"/>
            <w:vAlign w:val="top"/>
          </w:tcPr>
          <w:p>
            <w:pPr>
              <w:jc w:val="center"/>
              <w:rPr>
                <w:rFonts w:hint="eastAsia" w:ascii="宋体" w:hAnsi="宋体" w:eastAsia="宋体"/>
                <w:szCs w:val="21"/>
                <w:lang w:eastAsia="zh-CN"/>
              </w:rPr>
            </w:pPr>
            <w:r>
              <w:rPr>
                <w:rFonts w:hint="eastAsia" w:ascii="宋体" w:hAnsi="宋体"/>
                <w:szCs w:val="21"/>
                <w:lang w:eastAsia="zh-CN"/>
              </w:rPr>
              <w:t>书籍</w:t>
            </w:r>
            <w:r>
              <w:rPr>
                <w:rFonts w:hint="eastAsia"/>
                <w:szCs w:val="21"/>
                <w:lang w:val="en-US" w:eastAsia="zh-CN"/>
              </w:rPr>
              <w:t>出版</w:t>
            </w:r>
            <w:r>
              <w:rPr>
                <w:rFonts w:hint="eastAsia" w:ascii="宋体" w:hAnsi="宋体"/>
                <w:szCs w:val="21"/>
                <w:lang w:eastAsia="zh-CN"/>
              </w:rPr>
              <w:t>服务</w:t>
            </w:r>
          </w:p>
        </w:tc>
        <w:tc>
          <w:tcPr>
            <w:tcW w:w="3329" w:type="dxa"/>
            <w:noWrap w:val="0"/>
            <w:vAlign w:val="top"/>
          </w:tcPr>
          <w:p>
            <w:pPr>
              <w:jc w:val="center"/>
              <w:rPr>
                <w:rFonts w:hint="eastAsia" w:ascii="宋体" w:hAnsi="宋体"/>
                <w:szCs w:val="21"/>
              </w:rPr>
            </w:pPr>
          </w:p>
        </w:tc>
        <w:tc>
          <w:tcPr>
            <w:tcW w:w="2003" w:type="dxa"/>
            <w:noWrap w:val="0"/>
            <w:vAlign w:val="top"/>
          </w:tcPr>
          <w:p>
            <w:pPr>
              <w:jc w:val="center"/>
              <w:rPr>
                <w:rFonts w:ascii="宋体" w:hAnsi="宋体"/>
                <w:szCs w:val="21"/>
              </w:rPr>
            </w:pPr>
          </w:p>
        </w:tc>
      </w:tr>
    </w:tbl>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bookmarkStart w:id="46" w:name="_Toc392227915"/>
      <w:bookmarkStart w:id="47" w:name="_Toc458971251"/>
      <w:bookmarkStart w:id="48" w:name="_Toc457748058"/>
      <w:r>
        <w:rPr>
          <w:rFonts w:hint="eastAsia" w:ascii="宋体" w:hAnsi="宋体"/>
          <w:szCs w:val="21"/>
          <w:lang w:val="en-US" w:eastAsia="zh-CN"/>
        </w:rPr>
        <w:t>报价</w:t>
      </w:r>
      <w:r>
        <w:rPr>
          <w:rFonts w:hint="eastAsia" w:ascii="宋体" w:hAnsi="宋体"/>
          <w:szCs w:val="21"/>
        </w:rPr>
        <w:t>声明：_____________（填写：“有”或“无”，如有的，请详细说明）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rPr>
          <w:rFonts w:ascii="宋体" w:hAnsi="宋体"/>
          <w:szCs w:val="21"/>
        </w:rPr>
      </w:pPr>
      <w:r>
        <w:rPr>
          <w:rFonts w:ascii="宋体" w:hAnsi="宋体"/>
          <w:szCs w:val="21"/>
        </w:rPr>
        <w:t>日期：</w:t>
      </w:r>
    </w:p>
    <w:p>
      <w:pPr>
        <w:spacing w:line="360" w:lineRule="auto"/>
        <w:rPr>
          <w:rFonts w:hint="eastAsia" w:ascii="宋体" w:hAnsi="宋体"/>
          <w:szCs w:val="21"/>
        </w:rPr>
      </w:pPr>
      <w:r>
        <w:rPr>
          <w:rFonts w:hint="eastAsia" w:ascii="宋体" w:hAnsi="宋体"/>
          <w:szCs w:val="21"/>
        </w:rPr>
        <w:t>备注：</w:t>
      </w:r>
      <w:r>
        <w:rPr>
          <w:rFonts w:hint="eastAsia" w:ascii="宋体" w:hAnsi="宋体"/>
          <w:b/>
          <w:szCs w:val="21"/>
        </w:rPr>
        <w:t>如有报价声明，必须在报价一览表写明，否则在评审时不予认可。</w:t>
      </w: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bookmarkStart w:id="49" w:name="_Toc457748056"/>
      <w:bookmarkStart w:id="50" w:name="_Toc392227914"/>
      <w:bookmarkStart w:id="51" w:name="_Toc458971249"/>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分项报价表</w:t>
      </w:r>
      <w:bookmarkEnd w:id="49"/>
      <w:bookmarkEnd w:id="50"/>
      <w:bookmarkEnd w:id="51"/>
    </w:p>
    <w:p>
      <w:pPr>
        <w:spacing w:line="360" w:lineRule="auto"/>
        <w:jc w:val="left"/>
        <w:rPr>
          <w:rFonts w:ascii="宋体" w:hAnsi="宋体"/>
          <w:szCs w:val="21"/>
        </w:rPr>
      </w:pPr>
      <w:r>
        <w:rPr>
          <w:rFonts w:hint="eastAsia" w:ascii="宋体" w:hAnsi="宋体"/>
          <w:szCs w:val="21"/>
        </w:rPr>
        <w:t>项目名称：</w:t>
      </w:r>
      <w:r>
        <w:rPr>
          <w:rFonts w:hint="eastAsia" w:ascii="宋体" w:hAnsi="宋体"/>
          <w:szCs w:val="21"/>
          <w:lang w:eastAsia="zh-CN"/>
        </w:rPr>
        <w:t>书籍</w:t>
      </w:r>
      <w:r>
        <w:rPr>
          <w:rFonts w:hint="eastAsia"/>
          <w:szCs w:val="21"/>
          <w:lang w:val="en-US" w:eastAsia="zh-CN"/>
        </w:rPr>
        <w:t>出版</w:t>
      </w:r>
      <w:r>
        <w:rPr>
          <w:rFonts w:hint="eastAsia" w:ascii="宋体" w:hAnsi="宋体"/>
          <w:szCs w:val="21"/>
          <w:lang w:eastAsia="zh-CN"/>
        </w:rPr>
        <w:t>服务</w:t>
      </w:r>
      <w:r>
        <w:rPr>
          <w:rFonts w:hint="eastAsia"/>
          <w:szCs w:val="21"/>
          <w:lang w:val="en-US" w:eastAsia="zh-CN"/>
        </w:rPr>
        <w:t xml:space="preserve">                               </w:t>
      </w:r>
      <w:r>
        <w:rPr>
          <w:rFonts w:ascii="宋体" w:hAnsi="宋体"/>
          <w:szCs w:val="21"/>
        </w:rPr>
        <w:t>货币单位：人民币元</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Style w:val="14"/>
        <w:tblW w:w="83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9"/>
        <w:gridCol w:w="2370"/>
        <w:gridCol w:w="783"/>
        <w:gridCol w:w="1833"/>
        <w:gridCol w:w="1631"/>
        <w:gridCol w:w="920"/>
      </w:tblGrid>
      <w:tr>
        <w:tblPrEx>
          <w:tblLayout w:type="fixed"/>
          <w:tblCellMar>
            <w:top w:w="0" w:type="dxa"/>
            <w:left w:w="28" w:type="dxa"/>
            <w:bottom w:w="0" w:type="dxa"/>
            <w:right w:w="28" w:type="dxa"/>
          </w:tblCellMar>
        </w:tblPrEx>
        <w:trPr>
          <w:trHeight w:val="1018" w:hRule="atLeast"/>
        </w:trPr>
        <w:tc>
          <w:tcPr>
            <w:tcW w:w="769" w:type="dxa"/>
            <w:noWrap w:val="0"/>
            <w:vAlign w:val="center"/>
          </w:tcPr>
          <w:p>
            <w:pPr>
              <w:jc w:val="center"/>
              <w:rPr>
                <w:rFonts w:ascii="宋体" w:hAnsi="宋体"/>
              </w:rPr>
            </w:pPr>
            <w:r>
              <w:rPr>
                <w:rFonts w:ascii="宋体" w:hAnsi="宋体"/>
              </w:rPr>
              <w:t>序号</w:t>
            </w:r>
          </w:p>
        </w:tc>
        <w:tc>
          <w:tcPr>
            <w:tcW w:w="2370" w:type="dxa"/>
            <w:noWrap w:val="0"/>
            <w:vAlign w:val="center"/>
          </w:tcPr>
          <w:p>
            <w:pPr>
              <w:jc w:val="center"/>
              <w:rPr>
                <w:rFonts w:ascii="宋体" w:hAnsi="宋体"/>
              </w:rPr>
            </w:pPr>
            <w:r>
              <w:rPr>
                <w:rFonts w:ascii="宋体" w:hAnsi="宋体"/>
              </w:rPr>
              <w:t>名称</w:t>
            </w:r>
          </w:p>
        </w:tc>
        <w:tc>
          <w:tcPr>
            <w:tcW w:w="783" w:type="dxa"/>
            <w:noWrap w:val="0"/>
            <w:vAlign w:val="center"/>
          </w:tcPr>
          <w:p>
            <w:pPr>
              <w:jc w:val="center"/>
              <w:rPr>
                <w:rFonts w:ascii="宋体" w:hAnsi="宋体"/>
              </w:rPr>
            </w:pPr>
            <w:r>
              <w:rPr>
                <w:rFonts w:ascii="宋体" w:hAnsi="宋体"/>
              </w:rPr>
              <w:t>数量</w:t>
            </w:r>
          </w:p>
        </w:tc>
        <w:tc>
          <w:tcPr>
            <w:tcW w:w="1833" w:type="dxa"/>
            <w:noWrap w:val="0"/>
            <w:vAlign w:val="center"/>
          </w:tcPr>
          <w:p>
            <w:pPr>
              <w:jc w:val="center"/>
              <w:rPr>
                <w:rFonts w:ascii="宋体" w:hAnsi="宋体"/>
              </w:rPr>
            </w:pPr>
            <w:r>
              <w:rPr>
                <w:rFonts w:hint="eastAsia" w:ascii="宋体" w:hAnsi="宋体"/>
              </w:rPr>
              <w:t>单价</w:t>
            </w:r>
          </w:p>
        </w:tc>
        <w:tc>
          <w:tcPr>
            <w:tcW w:w="1631" w:type="dxa"/>
            <w:noWrap w:val="0"/>
            <w:vAlign w:val="center"/>
          </w:tcPr>
          <w:p>
            <w:pPr>
              <w:jc w:val="center"/>
              <w:rPr>
                <w:rFonts w:ascii="宋体" w:hAnsi="宋体"/>
              </w:rPr>
            </w:pPr>
            <w:r>
              <w:rPr>
                <w:rFonts w:hint="eastAsia" w:ascii="宋体" w:hAnsi="宋体"/>
              </w:rPr>
              <w:t>总价</w:t>
            </w:r>
          </w:p>
        </w:tc>
        <w:tc>
          <w:tcPr>
            <w:tcW w:w="920" w:type="dxa"/>
            <w:noWrap w:val="0"/>
            <w:vAlign w:val="center"/>
          </w:tcPr>
          <w:p>
            <w:pPr>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1</w:t>
            </w:r>
          </w:p>
        </w:tc>
        <w:tc>
          <w:tcPr>
            <w:tcW w:w="2370" w:type="dxa"/>
            <w:noWrap w:val="0"/>
            <w:vAlign w:val="top"/>
          </w:tcPr>
          <w:p>
            <w:pPr>
              <w:jc w:val="center"/>
              <w:rPr>
                <w:rFonts w:hint="eastAsia" w:ascii="宋体" w:hAnsi="宋体" w:eastAsia="宋体"/>
                <w:lang w:eastAsia="zh-CN"/>
              </w:rPr>
            </w:pPr>
            <w:r>
              <w:rPr>
                <w:rFonts w:hint="eastAsia" w:ascii="宋体" w:hAnsi="宋体"/>
                <w:lang w:eastAsia="zh-CN"/>
              </w:rPr>
              <w:t>书籍</w:t>
            </w:r>
            <w:r>
              <w:rPr>
                <w:rFonts w:hint="eastAsia"/>
                <w:lang w:val="en-US" w:eastAsia="zh-CN"/>
              </w:rPr>
              <w:t>出版</w:t>
            </w:r>
            <w:r>
              <w:rPr>
                <w:rFonts w:hint="eastAsia" w:ascii="宋体" w:hAnsi="宋体"/>
                <w:lang w:eastAsia="zh-CN"/>
              </w:rPr>
              <w:t>服务</w:t>
            </w:r>
          </w:p>
        </w:tc>
        <w:tc>
          <w:tcPr>
            <w:tcW w:w="783" w:type="dxa"/>
            <w:noWrap w:val="0"/>
            <w:vAlign w:val="top"/>
          </w:tcPr>
          <w:p>
            <w:pPr>
              <w:jc w:val="center"/>
              <w:rPr>
                <w:rFonts w:hint="default" w:ascii="宋体" w:hAnsi="宋体" w:eastAsia="宋体"/>
                <w:lang w:val="en-US" w:eastAsia="zh-CN"/>
              </w:rPr>
            </w:pPr>
            <w:r>
              <w:rPr>
                <w:rFonts w:hint="eastAsia"/>
                <w:lang w:val="en-US" w:eastAsia="zh-CN"/>
              </w:rPr>
              <w:t>100</w:t>
            </w:r>
            <w:r>
              <w:rPr>
                <w:rFonts w:hint="eastAsia" w:ascii="宋体" w:hAnsi="宋体" w:eastAsia="宋体"/>
                <w:lang w:val="en-US" w:eastAsia="zh-CN"/>
              </w:rPr>
              <w:t>本</w:t>
            </w: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hint="default" w:ascii="宋体" w:hAnsi="宋体"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2</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3</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4</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5</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center"/>
          </w:tcPr>
          <w:p>
            <w:pPr>
              <w:rPr>
                <w:rFonts w:hint="eastAsia" w:ascii="宋体" w:hAnsi="宋体"/>
              </w:rPr>
            </w:pPr>
            <w:r>
              <w:rPr>
                <w:rFonts w:hint="eastAsia" w:ascii="宋体" w:hAnsi="宋体"/>
              </w:rPr>
              <w:t>……</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5755" w:type="dxa"/>
            <w:gridSpan w:val="4"/>
            <w:noWrap w:val="0"/>
            <w:vAlign w:val="center"/>
          </w:tcPr>
          <w:p>
            <w:pPr>
              <w:jc w:val="center"/>
              <w:rPr>
                <w:rFonts w:ascii="宋体" w:hAnsi="宋体"/>
              </w:rPr>
            </w:pPr>
            <w:r>
              <w:rPr>
                <w:rFonts w:hint="eastAsia" w:ascii="宋体" w:hAnsi="宋体" w:cs="宋体"/>
                <w:b/>
                <w:bCs/>
                <w:szCs w:val="21"/>
              </w:rPr>
              <w:t>合计：</w:t>
            </w:r>
          </w:p>
        </w:tc>
        <w:tc>
          <w:tcPr>
            <w:tcW w:w="2551" w:type="dxa"/>
            <w:gridSpan w:val="2"/>
            <w:noWrap w:val="0"/>
            <w:vAlign w:val="top"/>
          </w:tcPr>
          <w:p>
            <w:pPr>
              <w:rPr>
                <w:rFonts w:ascii="宋体" w:hAnsi="宋体"/>
              </w:rPr>
            </w:pPr>
          </w:p>
        </w:tc>
      </w:tr>
    </w:tbl>
    <w:p>
      <w:pPr>
        <w:pStyle w:val="2"/>
        <w:rPr>
          <w:rFonts w:ascii="宋体" w:hAnsi="宋体"/>
          <w:color w:val="auto"/>
          <w:szCs w:val="21"/>
        </w:rPr>
      </w:pPr>
    </w:p>
    <w:p>
      <w:pPr>
        <w:pStyle w:val="2"/>
        <w:rPr>
          <w:rFonts w:hint="default" w:ascii="宋体" w:hAnsi="宋体"/>
          <w:color w:val="auto"/>
          <w:szCs w:val="21"/>
          <w:lang w:val="en-US" w:eastAsia="zh-CN"/>
        </w:rPr>
      </w:pPr>
      <w:r>
        <w:rPr>
          <w:rFonts w:hint="eastAsia" w:ascii="宋体" w:hAnsi="宋体"/>
          <w:color w:val="auto"/>
          <w:szCs w:val="21"/>
          <w:lang w:val="en-US" w:eastAsia="zh-CN"/>
        </w:rPr>
        <w:t>交付期：_____________</w:t>
      </w:r>
    </w:p>
    <w:p>
      <w:pPr>
        <w:pStyle w:val="2"/>
        <w:rPr>
          <w:rFonts w:hint="eastAsia" w:ascii="宋体" w:hAnsi="宋体"/>
          <w:color w:val="auto"/>
          <w:szCs w:val="21"/>
          <w:lang w:val="en-US" w:eastAsia="zh-CN"/>
        </w:rPr>
      </w:pPr>
      <w:r>
        <w:rPr>
          <w:rFonts w:hint="eastAsia" w:ascii="宋体" w:hAnsi="宋体"/>
          <w:color w:val="auto"/>
          <w:szCs w:val="21"/>
          <w:lang w:val="en-US" w:eastAsia="zh-CN"/>
        </w:rPr>
        <w:t>免费质保期：_____________</w:t>
      </w:r>
    </w:p>
    <w:p>
      <w:pPr>
        <w:pStyle w:val="2"/>
        <w:rPr>
          <w:rFonts w:hint="eastAsia" w:ascii="宋体" w:hAnsi="宋体"/>
          <w:color w:val="auto"/>
          <w:szCs w:val="21"/>
          <w:lang w:val="en-US" w:eastAsia="zh-CN"/>
        </w:rPr>
      </w:pPr>
    </w:p>
    <w:p>
      <w:pPr>
        <w:pStyle w:val="2"/>
        <w:rPr>
          <w:rFonts w:ascii="宋体" w:hAnsi="宋体"/>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lang w:val="zh-CN"/>
        </w:rPr>
        <w:t>注：</w:t>
      </w:r>
      <w:r>
        <w:rPr>
          <w:rFonts w:hint="eastAsia" w:ascii="宋体" w:hAnsi="宋体" w:eastAsia="宋体" w:cs="宋体"/>
          <w:b/>
          <w:color w:val="auto"/>
          <w:szCs w:val="21"/>
        </w:rPr>
        <w:t>①本次报价按上表中所列的数量进行报价，并以此作为评审依据。</w:t>
      </w:r>
    </w:p>
    <w:p>
      <w:pPr>
        <w:ind w:left="360"/>
        <w:rPr>
          <w:rFonts w:hint="eastAsia" w:ascii="宋体" w:hAnsi="宋体" w:eastAsia="宋体" w:cs="宋体"/>
          <w:b/>
          <w:color w:val="auto"/>
          <w:szCs w:val="21"/>
        </w:rPr>
      </w:pPr>
      <w:r>
        <w:rPr>
          <w:rFonts w:hint="eastAsia" w:ascii="宋体" w:hAnsi="宋体" w:eastAsia="宋体" w:cs="宋体"/>
          <w:b/>
          <w:color w:val="auto"/>
          <w:szCs w:val="21"/>
        </w:rPr>
        <w:t>②上表中所列的数量仅做参考，不作为签订合同的依据。</w:t>
      </w:r>
    </w:p>
    <w:p>
      <w:pPr>
        <w:ind w:left="360"/>
        <w:rPr>
          <w:rFonts w:hint="eastAsia" w:ascii="宋体" w:hAnsi="宋体" w:eastAsia="宋体" w:cs="宋体"/>
          <w:b/>
          <w:color w:val="auto"/>
          <w:szCs w:val="21"/>
        </w:rPr>
      </w:pPr>
      <w:r>
        <w:rPr>
          <w:rFonts w:hint="eastAsia" w:ascii="宋体" w:hAnsi="宋体" w:eastAsia="宋体" w:cs="宋体"/>
          <w:b/>
          <w:color w:val="auto"/>
          <w:szCs w:val="21"/>
          <w:lang w:eastAsia="zh-CN"/>
        </w:rPr>
        <w:t>③</w:t>
      </w:r>
      <w:r>
        <w:rPr>
          <w:rFonts w:hint="eastAsia" w:ascii="宋体" w:hAnsi="宋体" w:eastAsia="宋体" w:cs="宋体"/>
          <w:b/>
          <w:color w:val="auto"/>
          <w:szCs w:val="21"/>
        </w:rPr>
        <w:t>本</w:t>
      </w:r>
      <w:r>
        <w:rPr>
          <w:rFonts w:hint="eastAsia" w:ascii="宋体" w:hAnsi="宋体" w:eastAsia="宋体" w:cs="宋体"/>
          <w:b/>
          <w:color w:val="auto"/>
          <w:szCs w:val="21"/>
          <w:lang w:val="en-US" w:eastAsia="zh-CN"/>
        </w:rPr>
        <w:t>项目单价固定，按实结算</w:t>
      </w:r>
      <w:r>
        <w:rPr>
          <w:rFonts w:hint="eastAsia" w:ascii="宋体" w:hAnsi="宋体" w:eastAsia="宋体" w:cs="宋体"/>
          <w:b/>
          <w:color w:val="auto"/>
          <w:szCs w:val="21"/>
        </w:rPr>
        <w:t>。</w:t>
      </w:r>
    </w:p>
    <w:p>
      <w:pPr>
        <w:pStyle w:val="2"/>
        <w:rPr>
          <w:rFonts w:ascii="宋体" w:hAnsi="宋体"/>
          <w:color w:val="auto"/>
          <w:szCs w:val="21"/>
        </w:rPr>
      </w:pPr>
    </w:p>
    <w:p>
      <w:pPr>
        <w:pStyle w:val="2"/>
        <w:rPr>
          <w:rFonts w:ascii="宋体" w:hAnsi="宋体"/>
          <w:color w:val="auto"/>
          <w:szCs w:val="21"/>
        </w:rPr>
      </w:pPr>
    </w:p>
    <w:p>
      <w:pPr>
        <w:pStyle w:val="2"/>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bookmarkStart w:id="52" w:name="_Toc392227913"/>
      <w:bookmarkStart w:id="53" w:name="_Toc458971250"/>
      <w:bookmarkStart w:id="54" w:name="_Toc457748057"/>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商务偏差表</w:t>
      </w:r>
      <w:bookmarkEnd w:id="52"/>
      <w:bookmarkEnd w:id="53"/>
      <w:bookmarkEnd w:id="54"/>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以下二选一：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□均无偏差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□有偏差：</w:t>
      </w:r>
      <w:r>
        <w:rPr>
          <w:rFonts w:hint="eastAsia" w:ascii="宋体" w:hAnsi="宋体" w:cs="宋体"/>
          <w:b w:val="0"/>
          <w:bCs w:val="0"/>
          <w:color w:val="auto"/>
          <w:sz w:val="21"/>
          <w:szCs w:val="21"/>
          <w:lang w:val="en-US" w:eastAsia="zh-CN"/>
        </w:rPr>
        <w:t>（如有偏差，则详细列明偏差项。格式自拟。）</w:t>
      </w:r>
    </w:p>
    <w:p>
      <w:pPr>
        <w:pStyle w:val="2"/>
        <w:rPr>
          <w:rFonts w:hint="eastAsia" w:ascii="宋体" w:hAnsi="宋体" w:eastAsia="宋体" w:cs="宋体"/>
          <w:b/>
          <w:bCs/>
          <w:color w:val="auto"/>
          <w:sz w:val="24"/>
          <w:highlight w:val="yellow"/>
        </w:rPr>
      </w:pPr>
    </w:p>
    <w:p>
      <w:pPr>
        <w:rPr>
          <w:rFonts w:hint="eastAsia" w:ascii="宋体" w:hAnsi="宋体"/>
          <w:b/>
          <w:bCs/>
          <w:color w:val="auto"/>
          <w:sz w:val="24"/>
        </w:rPr>
      </w:pPr>
    </w:p>
    <w:p>
      <w:pPr>
        <w:pStyle w:val="2"/>
        <w:rPr>
          <w:rFonts w:hint="eastAsia" w:ascii="宋体" w:hAnsi="宋体"/>
          <w:b/>
          <w:bCs/>
          <w:color w:val="auto"/>
          <w:sz w:val="24"/>
        </w:rPr>
      </w:pPr>
    </w:p>
    <w:p>
      <w:pPr>
        <w:rPr>
          <w:rFonts w:hint="eastAsia" w:ascii="宋体" w:hAnsi="宋体"/>
          <w:b/>
          <w:bCs/>
          <w:sz w:val="24"/>
        </w:rPr>
      </w:pPr>
    </w:p>
    <w:p>
      <w:pPr>
        <w:pStyle w:val="2"/>
        <w:rPr>
          <w:rFonts w:hint="eastAsia" w:ascii="宋体" w:hAnsi="宋体"/>
          <w:b/>
          <w:bCs/>
          <w:sz w:val="24"/>
        </w:rPr>
      </w:pPr>
    </w:p>
    <w:p>
      <w:pPr>
        <w:rPr>
          <w:rFonts w:hint="eastAsia"/>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6"/>
      <w:bookmarkEnd w:id="47"/>
      <w:bookmarkEnd w:id="48"/>
    </w:p>
    <w:p>
      <w:pPr>
        <w:pStyle w:val="21"/>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需提供被授权人在本单位的社保缴纳证明（近6个月内任意一个月）</w:t>
      </w:r>
    </w:p>
    <w:p>
      <w:pPr>
        <w:pStyle w:val="3"/>
        <w:spacing w:line="413" w:lineRule="exact"/>
        <w:ind w:left="0" w:leftChars="0" w:right="338" w:firstLine="0" w:firstLineChars="0"/>
        <w:jc w:val="both"/>
        <w:rPr>
          <w:b w:val="0"/>
          <w:bCs w:val="0"/>
          <w:w w:val="95"/>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本次招标不接受联合体投标。</w:t>
      </w: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276" w:lineRule="auto"/>
        <w:jc w:val="both"/>
        <w:rPr>
          <w:rFonts w:hint="eastAsia" w:ascii="宋体" w:hAnsi="宋体"/>
          <w:b/>
          <w:bCs/>
          <w:sz w:val="28"/>
          <w:szCs w:val="28"/>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pPr>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4"/>
        <w:tblW w:w="9607"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679"/>
        <w:gridCol w:w="1134"/>
        <w:gridCol w:w="1134"/>
        <w:gridCol w:w="1134"/>
        <w:gridCol w:w="1357"/>
        <w:gridCol w:w="1194"/>
        <w:gridCol w:w="851"/>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899" w:type="dxa"/>
            <w:vMerge w:val="restart"/>
          </w:tcPr>
          <w:p>
            <w:pPr>
              <w:pStyle w:val="21"/>
              <w:spacing w:before="7"/>
              <w:rPr>
                <w:rFonts w:ascii="Microsoft JhengHei"/>
                <w:b/>
                <w:sz w:val="16"/>
              </w:rPr>
            </w:pPr>
          </w:p>
          <w:p>
            <w:pPr>
              <w:pStyle w:val="21"/>
              <w:spacing w:line="364" w:lineRule="auto"/>
              <w:ind w:left="218" w:right="207"/>
              <w:rPr>
                <w:sz w:val="24"/>
              </w:rPr>
            </w:pPr>
            <w:r>
              <w:rPr>
                <w:spacing w:val="-10"/>
                <w:sz w:val="24"/>
              </w:rPr>
              <w:t>序号</w:t>
            </w:r>
          </w:p>
        </w:tc>
        <w:tc>
          <w:tcPr>
            <w:tcW w:w="679" w:type="dxa"/>
            <w:vMerge w:val="restart"/>
          </w:tcPr>
          <w:p>
            <w:pPr>
              <w:pStyle w:val="21"/>
              <w:spacing w:before="7"/>
              <w:rPr>
                <w:rFonts w:ascii="Microsoft JhengHei"/>
                <w:b/>
                <w:sz w:val="16"/>
              </w:rPr>
            </w:pPr>
          </w:p>
          <w:p>
            <w:pPr>
              <w:pStyle w:val="21"/>
              <w:spacing w:line="364" w:lineRule="auto"/>
              <w:ind w:left="219" w:right="207"/>
              <w:rPr>
                <w:sz w:val="24"/>
              </w:rPr>
            </w:pPr>
            <w:r>
              <w:rPr>
                <w:spacing w:val="-10"/>
                <w:sz w:val="24"/>
              </w:rPr>
              <w:t>年份</w:t>
            </w:r>
          </w:p>
        </w:tc>
        <w:tc>
          <w:tcPr>
            <w:tcW w:w="1134" w:type="dxa"/>
            <w:vMerge w:val="restart"/>
          </w:tcPr>
          <w:p>
            <w:pPr>
              <w:pStyle w:val="21"/>
              <w:spacing w:before="7"/>
              <w:rPr>
                <w:rFonts w:ascii="Microsoft JhengHei"/>
                <w:b/>
                <w:sz w:val="16"/>
              </w:rPr>
            </w:pPr>
          </w:p>
          <w:p>
            <w:pPr>
              <w:pStyle w:val="21"/>
              <w:spacing w:line="364" w:lineRule="auto"/>
              <w:ind w:left="108" w:right="295"/>
              <w:rPr>
                <w:sz w:val="24"/>
              </w:rPr>
            </w:pPr>
            <w:r>
              <w:rPr>
                <w:spacing w:val="-4"/>
                <w:sz w:val="24"/>
              </w:rPr>
              <w:t>项目名</w:t>
            </w:r>
            <w:r>
              <w:rPr>
                <w:spacing w:val="-10"/>
                <w:sz w:val="24"/>
              </w:rPr>
              <w:t>称</w:t>
            </w:r>
          </w:p>
        </w:tc>
        <w:tc>
          <w:tcPr>
            <w:tcW w:w="1134" w:type="dxa"/>
            <w:vMerge w:val="restart"/>
          </w:tcPr>
          <w:p>
            <w:pPr>
              <w:pStyle w:val="21"/>
              <w:spacing w:before="7"/>
              <w:rPr>
                <w:rFonts w:ascii="Microsoft JhengHei"/>
                <w:b/>
                <w:sz w:val="16"/>
              </w:rPr>
            </w:pPr>
          </w:p>
          <w:p>
            <w:pPr>
              <w:pStyle w:val="21"/>
              <w:spacing w:line="364" w:lineRule="auto"/>
              <w:ind w:left="107" w:right="294"/>
              <w:rPr>
                <w:sz w:val="24"/>
              </w:rPr>
            </w:pPr>
            <w:r>
              <w:rPr>
                <w:spacing w:val="-4"/>
                <w:sz w:val="24"/>
              </w:rPr>
              <w:t>项目内</w:t>
            </w:r>
            <w:r>
              <w:rPr>
                <w:spacing w:val="-10"/>
                <w:sz w:val="24"/>
              </w:rPr>
              <w:t>容</w:t>
            </w:r>
          </w:p>
        </w:tc>
        <w:tc>
          <w:tcPr>
            <w:tcW w:w="1134" w:type="dxa"/>
            <w:vMerge w:val="restart"/>
          </w:tcPr>
          <w:p>
            <w:pPr>
              <w:pStyle w:val="21"/>
              <w:spacing w:before="7"/>
              <w:rPr>
                <w:rFonts w:ascii="Microsoft JhengHei"/>
                <w:b/>
                <w:sz w:val="16"/>
              </w:rPr>
            </w:pPr>
          </w:p>
          <w:p>
            <w:pPr>
              <w:pStyle w:val="21"/>
              <w:spacing w:line="364" w:lineRule="auto"/>
              <w:ind w:left="107" w:right="294"/>
              <w:rPr>
                <w:sz w:val="24"/>
              </w:rPr>
            </w:pPr>
            <w:r>
              <w:rPr>
                <w:spacing w:val="-4"/>
                <w:sz w:val="24"/>
              </w:rPr>
              <w:t>服务时</w:t>
            </w:r>
            <w:r>
              <w:rPr>
                <w:spacing w:val="-10"/>
                <w:sz w:val="24"/>
              </w:rPr>
              <w:t>间</w:t>
            </w:r>
          </w:p>
        </w:tc>
        <w:tc>
          <w:tcPr>
            <w:tcW w:w="1357" w:type="dxa"/>
            <w:vMerge w:val="restart"/>
          </w:tcPr>
          <w:p>
            <w:pPr>
              <w:pStyle w:val="21"/>
              <w:spacing w:before="7"/>
              <w:rPr>
                <w:rFonts w:ascii="Microsoft JhengHei"/>
                <w:b/>
                <w:sz w:val="16"/>
              </w:rPr>
            </w:pPr>
          </w:p>
          <w:p>
            <w:pPr>
              <w:pStyle w:val="21"/>
              <w:ind w:left="198"/>
              <w:rPr>
                <w:sz w:val="24"/>
              </w:rPr>
            </w:pPr>
            <w:r>
              <w:rPr>
                <w:spacing w:val="-3"/>
                <w:sz w:val="24"/>
              </w:rPr>
              <w:t>合同金额</w:t>
            </w:r>
          </w:p>
          <w:p>
            <w:pPr>
              <w:pStyle w:val="21"/>
              <w:spacing w:before="159"/>
              <w:ind w:left="198"/>
              <w:rPr>
                <w:sz w:val="24"/>
              </w:rPr>
            </w:pPr>
            <w:r>
              <w:rPr>
                <w:sz w:val="24"/>
              </w:rPr>
              <w:t>（万元</w:t>
            </w:r>
            <w:r>
              <w:rPr>
                <w:spacing w:val="-10"/>
                <w:sz w:val="24"/>
              </w:rPr>
              <w:t>）</w:t>
            </w:r>
          </w:p>
        </w:tc>
        <w:tc>
          <w:tcPr>
            <w:tcW w:w="3270" w:type="dxa"/>
            <w:gridSpan w:val="3"/>
          </w:tcPr>
          <w:p>
            <w:pPr>
              <w:pStyle w:val="21"/>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899"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21"/>
              <w:spacing w:before="3"/>
              <w:ind w:left="117"/>
              <w:rPr>
                <w:sz w:val="24"/>
              </w:rPr>
            </w:pPr>
            <w:r>
              <w:rPr>
                <w:spacing w:val="-3"/>
                <w:sz w:val="24"/>
              </w:rPr>
              <w:t>单位名称</w:t>
            </w:r>
          </w:p>
        </w:tc>
        <w:tc>
          <w:tcPr>
            <w:tcW w:w="851" w:type="dxa"/>
          </w:tcPr>
          <w:p>
            <w:pPr>
              <w:pStyle w:val="21"/>
              <w:spacing w:before="3"/>
              <w:ind w:left="170" w:right="161"/>
              <w:jc w:val="center"/>
              <w:rPr>
                <w:sz w:val="24"/>
              </w:rPr>
            </w:pPr>
            <w:r>
              <w:rPr>
                <w:spacing w:val="-5"/>
                <w:sz w:val="24"/>
              </w:rPr>
              <w:t>经办</w:t>
            </w:r>
          </w:p>
          <w:p>
            <w:pPr>
              <w:pStyle w:val="21"/>
              <w:spacing w:before="160"/>
              <w:ind w:left="9"/>
              <w:jc w:val="center"/>
              <w:rPr>
                <w:sz w:val="24"/>
              </w:rPr>
            </w:pPr>
            <w:r>
              <w:rPr>
                <w:sz w:val="24"/>
              </w:rPr>
              <w:t>人</w:t>
            </w:r>
          </w:p>
        </w:tc>
        <w:tc>
          <w:tcPr>
            <w:tcW w:w="1225" w:type="dxa"/>
          </w:tcPr>
          <w:p>
            <w:pPr>
              <w:pStyle w:val="21"/>
              <w:spacing w:before="16"/>
              <w:rPr>
                <w:rFonts w:ascii="Microsoft JhengHei"/>
                <w:b/>
                <w:sz w:val="12"/>
              </w:rPr>
            </w:pPr>
          </w:p>
          <w:p>
            <w:pPr>
              <w:pStyle w:val="21"/>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1</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2</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3</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4</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2022年2月1日以后的相关案例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1425832960"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922516480;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oe6K1gAAAAkBAAAPAAAAAAAA&#10;AAEAIAAAACIAAABkcnMvZG93bnJldi54bWxQSwECFAAUAAAACACHTuJAD/ts3d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spacing w:line="276" w:lineRule="auto"/>
        <w:ind w:firstLine="3092" w:firstLineChars="1100"/>
        <w:jc w:val="both"/>
        <w:rPr>
          <w:rFonts w:hint="eastAsia" w:ascii="宋体" w:hAnsi="宋体"/>
          <w:sz w:val="24"/>
          <w:szCs w:val="24"/>
        </w:rPr>
      </w:pPr>
      <w:r>
        <w:rPr>
          <w:rFonts w:hint="eastAsia" w:ascii="宋体" w:hAnsi="宋体"/>
          <w:b/>
          <w:bCs/>
          <w:sz w:val="28"/>
          <w:szCs w:val="28"/>
        </w:rPr>
        <w:t>截</w:t>
      </w:r>
      <w:r>
        <w:rPr>
          <w:rFonts w:hint="eastAsia"/>
          <w:b/>
          <w:bCs/>
          <w:sz w:val="28"/>
          <w:szCs w:val="28"/>
          <w:lang w:val="en-US" w:eastAsia="zh-CN"/>
        </w:rPr>
        <w:t xml:space="preserve">  </w:t>
      </w:r>
      <w:r>
        <w:rPr>
          <w:rFonts w:hint="eastAsia" w:ascii="宋体" w:hAnsi="宋体"/>
          <w:b/>
          <w:bCs/>
          <w:sz w:val="28"/>
          <w:szCs w:val="28"/>
        </w:rPr>
        <w:t>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6"/>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6"/>
        <w:keepNext w:val="0"/>
        <w:keepLines w:val="0"/>
        <w:spacing w:before="0" w:after="0" w:line="360" w:lineRule="auto"/>
        <w:ind w:firstLine="103"/>
        <w:rPr>
          <w:rFonts w:hint="eastAsia" w:ascii="宋体" w:hAnsi="宋体" w:eastAsia="宋体"/>
          <w:b/>
          <w:sz w:val="21"/>
          <w:szCs w:val="21"/>
        </w:rPr>
      </w:pPr>
      <w:bookmarkStart w:id="55" w:name="_Toc457748063"/>
      <w:r>
        <w:rPr>
          <w:rFonts w:hint="eastAsia" w:ascii="宋体" w:hAnsi="宋体" w:eastAsia="宋体"/>
          <w:b/>
          <w:sz w:val="21"/>
          <w:szCs w:val="21"/>
        </w:rPr>
        <w:t>近年信誉情况</w:t>
      </w:r>
      <w:bookmarkEnd w:id="55"/>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cs="宋体"/>
          <w:lang w:val="en-US" w:eastAsia="zh-CN"/>
        </w:rPr>
        <w:t>2</w:t>
      </w:r>
      <w:r>
        <w:rPr>
          <w:rFonts w:hint="eastAsia" w:ascii="宋体" w:hAnsi="宋体" w:cs="宋体"/>
        </w:rPr>
        <w:t>年</w:t>
      </w:r>
      <w:r>
        <w:rPr>
          <w:rFonts w:hint="eastAsia" w:cs="宋体"/>
          <w:lang w:val="en-US" w:eastAsia="zh-CN"/>
        </w:rPr>
        <w:t>2</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5"/>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cs="宋体"/>
          <w:lang w:val="en-US" w:eastAsia="zh-CN"/>
        </w:rPr>
        <w:t>2</w:t>
      </w:r>
      <w:r>
        <w:rPr>
          <w:rFonts w:hint="eastAsia" w:ascii="宋体" w:hAnsi="宋体" w:cs="宋体"/>
        </w:rPr>
        <w:t>年</w:t>
      </w:r>
      <w:r>
        <w:rPr>
          <w:rFonts w:hint="eastAsia" w:cs="宋体"/>
          <w:lang w:val="en-US" w:eastAsia="zh-CN"/>
        </w:rPr>
        <w:t>2</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4"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jc w:val="cente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r>
        <w:rPr>
          <w:rFonts w:hint="eastAsia" w:ascii="宋体" w:hAnsi="宋体"/>
          <w:sz w:val="24"/>
        </w:rPr>
        <w:br w:type="page"/>
      </w:r>
    </w:p>
    <w:p>
      <w:pPr>
        <w:pStyle w:val="4"/>
        <w:keepNext w:val="0"/>
        <w:keepLines w:val="0"/>
        <w:spacing w:before="0" w:after="0" w:line="360" w:lineRule="auto"/>
        <w:jc w:val="center"/>
        <w:rPr>
          <w:rFonts w:ascii="宋体" w:hAnsi="宋体" w:eastAsia="宋体"/>
          <w:sz w:val="30"/>
          <w:szCs w:val="30"/>
        </w:rPr>
      </w:pPr>
      <w:bookmarkStart w:id="56" w:name="_Toc458971253"/>
      <w:bookmarkStart w:id="57" w:name="_Toc457748065"/>
      <w:r>
        <w:rPr>
          <w:rFonts w:hint="eastAsia" w:ascii="宋体" w:hAnsi="宋体" w:eastAsia="宋体"/>
          <w:sz w:val="30"/>
          <w:szCs w:val="30"/>
        </w:rPr>
        <w:t>技术</w:t>
      </w:r>
      <w:r>
        <w:rPr>
          <w:rFonts w:ascii="宋体" w:hAnsi="宋体" w:eastAsia="宋体"/>
          <w:sz w:val="30"/>
          <w:szCs w:val="30"/>
        </w:rPr>
        <w:t>偏差表</w:t>
      </w:r>
      <w:bookmarkEnd w:id="56"/>
      <w:bookmarkEnd w:id="57"/>
    </w:p>
    <w:p>
      <w:pPr>
        <w:pStyle w:val="20"/>
        <w:numPr>
          <w:ilvl w:val="0"/>
          <w:numId w:val="0"/>
        </w:numPr>
        <w:tabs>
          <w:tab w:val="left" w:pos="426"/>
        </w:tabs>
        <w:ind w:leftChars="0"/>
        <w:rPr>
          <w:rFonts w:hint="eastAsia" w:ascii="宋体" w:hAnsi="宋体" w:eastAsia="宋体"/>
          <w:b/>
          <w:bCs/>
          <w:sz w:val="21"/>
          <w:szCs w:val="21"/>
        </w:rPr>
      </w:pPr>
      <w:r>
        <w:rPr>
          <w:rFonts w:hint="eastAsia" w:ascii="宋体" w:hAnsi="宋体" w:eastAsia="宋体"/>
          <w:b/>
          <w:bCs/>
          <w:sz w:val="21"/>
          <w:szCs w:val="21"/>
          <w:lang w:val="en-US" w:eastAsia="zh-CN"/>
        </w:rPr>
        <w:t>一、采购</w:t>
      </w:r>
      <w:r>
        <w:rPr>
          <w:rFonts w:hint="eastAsia" w:ascii="宋体" w:hAnsi="宋体" w:eastAsia="宋体"/>
          <w:b/>
          <w:bCs/>
          <w:sz w:val="21"/>
          <w:szCs w:val="21"/>
        </w:rPr>
        <w:t>清单</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7"/>
        <w:gridCol w:w="1138"/>
        <w:gridCol w:w="1862"/>
        <w:gridCol w:w="168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技术服务名称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单位</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数量</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技术服务简介</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b/>
                <w:bCs/>
                <w:kern w:val="2"/>
                <w:sz w:val="21"/>
                <w:szCs w:val="21"/>
                <w:lang w:val="en-US" w:eastAsia="zh-CN" w:bidi="ar-SA"/>
              </w:rPr>
            </w:pPr>
            <w:r>
              <w:rPr>
                <w:rFonts w:hint="eastAsia" w:ascii="宋体" w:hAnsi="宋体"/>
                <w:b/>
                <w:bCs/>
                <w:sz w:val="21"/>
                <w:szCs w:val="21"/>
                <w:lang w:val="en-US" w:eastAsia="zh-CN"/>
              </w:rPr>
              <w:t>供应商</w:t>
            </w:r>
            <w:r>
              <w:rPr>
                <w:rFonts w:hint="eastAsia" w:ascii="宋体" w:hAnsi="宋体"/>
                <w:b/>
                <w:bCs/>
                <w:sz w:val="21"/>
                <w:szCs w:val="21"/>
              </w:rPr>
              <w:t>响应</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b/>
                <w:bCs/>
                <w:kern w:val="2"/>
                <w:sz w:val="21"/>
                <w:szCs w:val="21"/>
                <w:lang w:val="en-US" w:eastAsia="zh-CN" w:bidi="ar-SA"/>
              </w:rPr>
            </w:pPr>
            <w:r>
              <w:rPr>
                <w:rFonts w:ascii="宋体" w:hAnsi="宋体"/>
                <w:b/>
                <w:bCs/>
                <w:sz w:val="21"/>
                <w:szCs w:val="21"/>
              </w:rPr>
              <w:t>偏</w:t>
            </w:r>
            <w:r>
              <w:rPr>
                <w:rFonts w:hint="eastAsia" w:ascii="宋体" w:hAnsi="宋体"/>
                <w:b/>
                <w:bCs/>
                <w:sz w:val="21"/>
                <w:szCs w:val="21"/>
              </w:rPr>
              <w:t>差</w:t>
            </w:r>
            <w:r>
              <w:rPr>
                <w:rFonts w:ascii="宋体" w:hAnsi="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书籍</w:t>
            </w:r>
            <w:r>
              <w:rPr>
                <w:rFonts w:hint="eastAsia"/>
                <w:sz w:val="21"/>
                <w:szCs w:val="21"/>
                <w:lang w:val="en-US" w:eastAsia="zh-CN"/>
              </w:rPr>
              <w:t>出版</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rPr>
            </w:pPr>
            <w:r>
              <w:rPr>
                <w:rFonts w:hint="eastAsia" w:ascii="宋体" w:hAnsi="宋体" w:eastAsia="宋体"/>
                <w:sz w:val="21"/>
                <w:szCs w:val="21"/>
              </w:rPr>
              <w:t>本</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sz w:val="21"/>
                <w:szCs w:val="21"/>
                <w:lang w:val="en-US" w:eastAsia="zh-CN"/>
              </w:rPr>
            </w:pPr>
            <w:r>
              <w:rPr>
                <w:rFonts w:hint="eastAsia"/>
                <w:sz w:val="21"/>
                <w:szCs w:val="21"/>
                <w:lang w:val="en-US" w:eastAsia="zh-CN"/>
              </w:rPr>
              <w:t>100</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书籍</w:t>
            </w:r>
            <w:r>
              <w:rPr>
                <w:rFonts w:hint="eastAsia"/>
                <w:sz w:val="21"/>
                <w:szCs w:val="21"/>
                <w:lang w:val="en-US" w:eastAsia="zh-CN"/>
              </w:rPr>
              <w:t>出版</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rPr>
            </w:pPr>
          </w:p>
        </w:tc>
      </w:tr>
    </w:tbl>
    <w:p>
      <w:pPr>
        <w:rPr>
          <w:rFonts w:ascii="宋体" w:hAnsi="宋体" w:eastAsia="宋体"/>
          <w:sz w:val="24"/>
          <w:szCs w:val="24"/>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b/>
          <w:bCs/>
          <w:lang w:val="en-US" w:eastAsia="zh-CN"/>
        </w:rPr>
      </w:pPr>
      <w:r>
        <w:rPr>
          <w:rFonts w:hint="eastAsia"/>
          <w:b/>
          <w:bCs/>
          <w:lang w:val="en-US" w:eastAsia="zh-CN"/>
        </w:rPr>
        <w:t>二、技术参数要求</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553"/>
        <w:gridCol w:w="12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5553" w:type="dxa"/>
            <w:noWrap w:val="0"/>
            <w:vAlign w:val="center"/>
          </w:tcPr>
          <w:p>
            <w:pPr>
              <w:jc w:val="center"/>
              <w:rPr>
                <w:rFonts w:hint="eastAsia" w:ascii="宋体" w:hAnsi="宋体" w:cs="宋体"/>
                <w:b/>
                <w:szCs w:val="21"/>
              </w:rPr>
            </w:pPr>
            <w:r>
              <w:rPr>
                <w:rFonts w:hint="eastAsia" w:ascii="宋体" w:hAnsi="宋体" w:cs="宋体"/>
                <w:b/>
                <w:szCs w:val="21"/>
                <w:lang w:val="en-US" w:eastAsia="zh-CN"/>
              </w:rPr>
              <w:t>采购</w:t>
            </w:r>
            <w:r>
              <w:rPr>
                <w:rFonts w:hint="eastAsia" w:ascii="宋体" w:hAnsi="宋体" w:cs="宋体"/>
                <w:b/>
                <w:szCs w:val="21"/>
              </w:rPr>
              <w:t>要求</w:t>
            </w:r>
          </w:p>
        </w:tc>
        <w:tc>
          <w:tcPr>
            <w:tcW w:w="1269" w:type="dxa"/>
            <w:noWrap w:val="0"/>
            <w:vAlign w:val="center"/>
          </w:tcPr>
          <w:p>
            <w:pPr>
              <w:jc w:val="center"/>
              <w:rPr>
                <w:rFonts w:hint="eastAsia" w:ascii="宋体" w:hAnsi="宋体" w:cs="宋体"/>
                <w:b/>
                <w:szCs w:val="21"/>
              </w:rPr>
            </w:pPr>
            <w:r>
              <w:rPr>
                <w:rFonts w:hint="eastAsia" w:ascii="宋体" w:hAnsi="宋体" w:cs="宋体"/>
                <w:b/>
                <w:szCs w:val="21"/>
                <w:lang w:val="en-US" w:eastAsia="zh-CN"/>
              </w:rPr>
              <w:t>供应商</w:t>
            </w:r>
            <w:r>
              <w:rPr>
                <w:rFonts w:hint="eastAsia" w:ascii="宋体" w:hAnsi="宋体" w:cs="宋体"/>
                <w:b/>
                <w:szCs w:val="21"/>
              </w:rPr>
              <w:t>响应</w:t>
            </w:r>
          </w:p>
        </w:tc>
        <w:tc>
          <w:tcPr>
            <w:tcW w:w="900" w:type="dxa"/>
            <w:noWrap w:val="0"/>
            <w:vAlign w:val="center"/>
          </w:tcPr>
          <w:p>
            <w:pPr>
              <w:jc w:val="center"/>
              <w:rPr>
                <w:rFonts w:hint="eastAsia" w:ascii="宋体" w:hAnsi="宋体" w:cs="宋体"/>
                <w:b/>
                <w:szCs w:val="21"/>
              </w:rPr>
            </w:pPr>
            <w:r>
              <w:rPr>
                <w:rFonts w:hint="eastAsia" w:ascii="宋体" w:hAnsi="宋体" w:cs="宋体"/>
                <w:b/>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cs="宋体"/>
                <w:b/>
                <w:szCs w:val="21"/>
              </w:rPr>
            </w:pPr>
            <w:r>
              <w:rPr>
                <w:rFonts w:hint="eastAsia" w:ascii="宋体" w:hAnsi="宋体" w:cs="宋体"/>
                <w:b/>
                <w:szCs w:val="21"/>
              </w:rPr>
              <w:t>一</w:t>
            </w:r>
          </w:p>
        </w:tc>
        <w:tc>
          <w:tcPr>
            <w:tcW w:w="5553" w:type="dxa"/>
            <w:noWrap w:val="0"/>
            <w:vAlign w:val="center"/>
          </w:tcPr>
          <w:p>
            <w:pPr>
              <w:widowControl/>
              <w:textAlignment w:val="center"/>
              <w:rPr>
                <w:rFonts w:hint="eastAsia" w:ascii="宋体" w:hAnsi="宋体" w:cs="宋体"/>
                <w:b/>
                <w:szCs w:val="21"/>
              </w:rPr>
            </w:pPr>
            <w:r>
              <w:rPr>
                <w:rFonts w:hint="eastAsia" w:ascii="宋体" w:hAnsi="宋体" w:cs="宋体"/>
                <w:b/>
                <w:szCs w:val="21"/>
              </w:rPr>
              <w:t>总体要求</w:t>
            </w:r>
          </w:p>
        </w:tc>
        <w:tc>
          <w:tcPr>
            <w:tcW w:w="1269" w:type="dxa"/>
            <w:noWrap w:val="0"/>
            <w:vAlign w:val="center"/>
          </w:tcPr>
          <w:p>
            <w:pPr>
              <w:rPr>
                <w:rFonts w:hint="eastAsia" w:ascii="宋体" w:hAnsi="宋体" w:cs="宋体"/>
                <w:b/>
                <w:szCs w:val="21"/>
              </w:rPr>
            </w:pPr>
          </w:p>
        </w:tc>
        <w:tc>
          <w:tcPr>
            <w:tcW w:w="900" w:type="dxa"/>
            <w:noWrap w:val="0"/>
            <w:vAlign w:val="center"/>
          </w:tcPr>
          <w:p>
            <w:pP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1.</w:t>
            </w:r>
          </w:p>
        </w:tc>
        <w:tc>
          <w:tcPr>
            <w:tcW w:w="5553" w:type="dxa"/>
            <w:noWrap w:val="0"/>
            <w:vAlign w:val="center"/>
          </w:tcPr>
          <w:p>
            <w:pPr>
              <w:widowControl/>
              <w:ind w:left="0" w:leftChars="0" w:right="0" w:rightChars="0"/>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交付</w:t>
            </w:r>
            <w:r>
              <w:rPr>
                <w:rFonts w:hint="eastAsia" w:ascii="宋体" w:hAnsi="宋体" w:eastAsia="宋体" w:cs="宋体"/>
                <w:szCs w:val="21"/>
              </w:rPr>
              <w:t>地点：采购人指定地点。</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2.</w:t>
            </w:r>
          </w:p>
        </w:tc>
        <w:tc>
          <w:tcPr>
            <w:tcW w:w="5553" w:type="dxa"/>
            <w:noWrap w:val="0"/>
            <w:vAlign w:val="center"/>
          </w:tcPr>
          <w:p>
            <w:pPr>
              <w:widowControl/>
              <w:ind w:left="0" w:leftChars="0" w:right="0" w:rightChars="0"/>
              <w:textAlignment w:val="center"/>
              <w:rPr>
                <w:rFonts w:hint="default" w:ascii="宋体" w:hAnsi="宋体" w:eastAsia="宋体" w:cs="宋体"/>
                <w:szCs w:val="21"/>
                <w:lang w:val="en-US"/>
              </w:rPr>
            </w:pPr>
            <w:r>
              <w:rPr>
                <w:rFonts w:hint="eastAsia" w:ascii="宋体" w:hAnsi="宋体" w:eastAsia="宋体" w:cs="宋体"/>
                <w:szCs w:val="21"/>
                <w:lang w:val="en-US" w:eastAsia="zh-CN"/>
              </w:rPr>
              <w:t>交付期：</w:t>
            </w:r>
            <w:r>
              <w:rPr>
                <w:rFonts w:hint="eastAsia" w:cs="宋体"/>
                <w:szCs w:val="21"/>
                <w:lang w:val="en-US" w:eastAsia="zh-CN"/>
              </w:rPr>
              <w:t>采购人指定时间。</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1" w:type="dxa"/>
            <w:noWrap w:val="0"/>
            <w:vAlign w:val="center"/>
          </w:tcPr>
          <w:p>
            <w:pPr>
              <w:widowControl/>
              <w:textAlignment w:val="center"/>
              <w:rPr>
                <w:rFonts w:hint="eastAsia" w:ascii="宋体" w:hAnsi="宋体" w:cs="宋体"/>
                <w:b/>
                <w:bCs/>
                <w:szCs w:val="21"/>
              </w:rPr>
            </w:pPr>
            <w:r>
              <w:rPr>
                <w:rFonts w:hint="eastAsia" w:ascii="宋体" w:hAnsi="宋体" w:cs="宋体"/>
                <w:b/>
                <w:bCs/>
                <w:szCs w:val="21"/>
              </w:rPr>
              <w:t>二</w:t>
            </w:r>
          </w:p>
        </w:tc>
        <w:tc>
          <w:tcPr>
            <w:tcW w:w="5553" w:type="dxa"/>
            <w:noWrap w:val="0"/>
            <w:vAlign w:val="center"/>
          </w:tcPr>
          <w:p>
            <w:pPr>
              <w:widowControl/>
              <w:ind w:left="0" w:leftChars="0" w:right="0" w:rightChars="0"/>
              <w:textAlignment w:val="center"/>
              <w:rPr>
                <w:rFonts w:hint="eastAsia" w:ascii="宋体" w:hAnsi="宋体" w:cs="宋体"/>
                <w:b/>
                <w:bCs/>
                <w:szCs w:val="21"/>
              </w:rPr>
            </w:pPr>
            <w:r>
              <w:rPr>
                <w:rFonts w:hint="eastAsia" w:ascii="宋体" w:hAnsi="宋体" w:cs="宋体"/>
                <w:b/>
                <w:bCs/>
                <w:szCs w:val="21"/>
              </w:rPr>
              <w:t>技术</w:t>
            </w:r>
            <w:r>
              <w:rPr>
                <w:rFonts w:hint="eastAsia" w:ascii="宋体" w:hAnsi="宋体" w:cs="宋体"/>
                <w:b/>
                <w:bCs/>
                <w:szCs w:val="21"/>
                <w:lang w:val="en-US" w:eastAsia="zh-CN"/>
              </w:rPr>
              <w:t>服务及</w:t>
            </w:r>
            <w:r>
              <w:rPr>
                <w:rFonts w:hint="eastAsia" w:ascii="宋体" w:hAnsi="宋体" w:cs="宋体"/>
                <w:b/>
                <w:bCs/>
                <w:szCs w:val="21"/>
              </w:rPr>
              <w:t>要求</w:t>
            </w:r>
          </w:p>
        </w:tc>
        <w:tc>
          <w:tcPr>
            <w:tcW w:w="1269" w:type="dxa"/>
            <w:noWrap w:val="0"/>
            <w:vAlign w:val="center"/>
          </w:tcPr>
          <w:p>
            <w:pPr>
              <w:rPr>
                <w:rFonts w:hint="eastAsia" w:ascii="宋体" w:hAnsi="宋体" w:cs="宋体"/>
                <w:szCs w:val="21"/>
              </w:rPr>
            </w:pPr>
          </w:p>
        </w:tc>
        <w:tc>
          <w:tcPr>
            <w:tcW w:w="90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ascii="宋体" w:hAnsi="宋体" w:eastAsia="宋体" w:cs="宋体"/>
                <w:szCs w:val="21"/>
              </w:rPr>
              <w:t>出版科技专著：《</w:t>
            </w:r>
            <w:r>
              <w:rPr>
                <w:lang w:val="en-US"/>
              </w:rPr>
              <w:t>口服中成药处方审核规则</w:t>
            </w:r>
            <w:r>
              <w:rPr>
                <w:rFonts w:hint="eastAsia" w:ascii="宋体" w:hAnsi="宋体" w:eastAsia="宋体" w:cs="宋体"/>
                <w:szCs w:val="21"/>
              </w:rPr>
              <w:t>》</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ascii="宋体" w:hAnsi="宋体" w:eastAsia="宋体" w:cs="宋体"/>
                <w:szCs w:val="21"/>
              </w:rPr>
              <w:t>总字数：</w:t>
            </w:r>
            <w:r>
              <w:rPr>
                <w:rFonts w:hint="eastAsia" w:cs="宋体"/>
                <w:szCs w:val="21"/>
                <w:lang w:val="en-US" w:eastAsia="zh-CN"/>
              </w:rPr>
              <w:t>4</w:t>
            </w:r>
            <w:r>
              <w:rPr>
                <w:rFonts w:hint="eastAsia" w:ascii="宋体" w:hAnsi="宋体" w:eastAsia="宋体" w:cs="宋体"/>
                <w:szCs w:val="21"/>
              </w:rPr>
              <w:t>0万，表格</w:t>
            </w:r>
            <w:r>
              <w:rPr>
                <w:rFonts w:hint="eastAsia" w:cs="宋体"/>
                <w:szCs w:val="21"/>
                <w:lang w:val="en-US" w:eastAsia="zh-CN"/>
              </w:rPr>
              <w:t>1</w:t>
            </w:r>
            <w:r>
              <w:rPr>
                <w:rFonts w:hint="eastAsia" w:ascii="宋体" w:hAnsi="宋体" w:eastAsia="宋体" w:cs="宋体"/>
                <w:szCs w:val="21"/>
              </w:rPr>
              <w:t>0张</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cs="宋体"/>
                <w:szCs w:val="21"/>
                <w:lang w:val="en-US" w:eastAsia="zh-CN"/>
              </w:rPr>
              <w:t>黑白单色</w:t>
            </w:r>
            <w:r>
              <w:rPr>
                <w:rFonts w:hint="eastAsia" w:ascii="宋体" w:hAnsi="宋体" w:eastAsia="宋体" w:cs="宋体"/>
                <w:szCs w:val="21"/>
              </w:rPr>
              <w:t xml:space="preserve"> </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5553" w:type="dxa"/>
            <w:noWrap w:val="0"/>
            <w:vAlign w:val="center"/>
          </w:tcPr>
          <w:p>
            <w:pPr>
              <w:ind w:left="0" w:leftChars="0" w:right="0" w:rightChars="0"/>
              <w:rPr>
                <w:rFonts w:hint="eastAsia" w:ascii="宋体" w:hAnsi="宋体" w:eastAsia="宋体" w:cs="宋体"/>
                <w:szCs w:val="21"/>
              </w:rPr>
            </w:pPr>
            <w:r>
              <w:rPr>
                <w:rFonts w:hint="eastAsia" w:ascii="宋体" w:hAnsi="宋体" w:eastAsia="宋体" w:cs="宋体"/>
                <w:szCs w:val="21"/>
              </w:rPr>
              <w:t>开本：16开；170mm*240mm；</w:t>
            </w:r>
            <w:r>
              <w:rPr>
                <w:lang w:val="en-US"/>
              </w:rPr>
              <w:t>纸张80g双胶</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出版要求</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5.1</w:t>
            </w:r>
          </w:p>
        </w:tc>
        <w:tc>
          <w:tcPr>
            <w:tcW w:w="5553" w:type="dxa"/>
            <w:noWrap w:val="0"/>
            <w:vAlign w:val="center"/>
          </w:tcPr>
          <w:p>
            <w:pPr>
              <w:ind w:left="0" w:leftChars="0" w:right="0" w:rightChars="0"/>
              <w:rPr>
                <w:rFonts w:hint="eastAsia" w:ascii="宋体" w:hAnsi="宋体" w:eastAsia="宋体" w:cs="宋体"/>
                <w:szCs w:val="21"/>
                <w:lang w:val="en-US" w:eastAsia="zh-CN"/>
              </w:rPr>
            </w:pPr>
            <w:r>
              <w:rPr>
                <w:rFonts w:hint="eastAsia" w:ascii="宋体" w:hAnsi="宋体" w:eastAsia="宋体" w:cs="宋体"/>
                <w:szCs w:val="21"/>
                <w:lang w:val="en-US" w:eastAsia="zh-CN"/>
              </w:rPr>
              <w:t>封面：</w:t>
            </w:r>
            <w:r>
              <w:rPr>
                <w:lang w:val="en-US"/>
              </w:rPr>
              <w:t>200g铜版纸精装</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5.2</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正文：</w:t>
            </w:r>
            <w:r>
              <w:rPr>
                <w:lang w:val="en-US"/>
              </w:rPr>
              <w:t>80克双胶纸</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5.3</w:t>
            </w:r>
          </w:p>
        </w:tc>
        <w:tc>
          <w:tcPr>
            <w:tcW w:w="5553" w:type="dxa"/>
            <w:noWrap w:val="0"/>
            <w:vAlign w:val="center"/>
          </w:tcPr>
          <w:p>
            <w:pPr>
              <w:ind w:left="0" w:leftChars="0" w:right="0" w:rightChars="0"/>
              <w:rPr>
                <w:rFonts w:hint="eastAsia" w:ascii="宋体" w:hAnsi="宋体" w:eastAsia="宋体" w:cs="宋体"/>
                <w:szCs w:val="21"/>
                <w:lang w:val="en-US" w:eastAsia="zh-CN"/>
              </w:rPr>
            </w:pPr>
            <w:r>
              <w:rPr>
                <w:rFonts w:hint="eastAsia" w:ascii="宋体" w:hAnsi="宋体" w:eastAsia="宋体" w:cs="宋体"/>
                <w:szCs w:val="21"/>
                <w:lang w:val="en-US" w:eastAsia="zh-CN"/>
              </w:rPr>
              <w:t>开本：</w:t>
            </w:r>
            <w:r>
              <w:rPr>
                <w:lang w:val="en-US"/>
              </w:rPr>
              <w:t>16开，净书尺寸：170mm*240mm</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5.4</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印数：1000册</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5.5</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印张：</w:t>
            </w:r>
            <w:r>
              <w:rPr>
                <w:rFonts w:hint="eastAsia" w:cs="宋体"/>
                <w:szCs w:val="21"/>
                <w:lang w:val="en-US" w:eastAsia="zh-CN"/>
              </w:rPr>
              <w:t>20</w:t>
            </w:r>
            <w:r>
              <w:rPr>
                <w:rFonts w:hint="eastAsia" w:ascii="宋体" w:hAnsi="宋体" w:eastAsia="宋体" w:cs="宋体"/>
                <w:szCs w:val="21"/>
                <w:lang w:val="en-US" w:eastAsia="zh-CN"/>
              </w:rPr>
              <w:t>个印张</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设计：专业美编人员设计封面封底等</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编校：按国家要求，需对正式出版物进行三审三校制编审</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排版软片：排版、出软片</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装订：封面与正文装订</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加工工艺：拼版、上胶、过油、轧线等</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11</w:t>
            </w:r>
          </w:p>
        </w:tc>
        <w:tc>
          <w:tcPr>
            <w:tcW w:w="5553" w:type="dxa"/>
            <w:noWrap w:val="0"/>
            <w:vAlign w:val="center"/>
          </w:tcPr>
          <w:p>
            <w:pPr>
              <w:ind w:left="0" w:leftChars="0" w:right="0" w:rightChars="0"/>
              <w:rPr>
                <w:rFonts w:hint="eastAsia" w:ascii="宋体" w:hAnsi="宋体" w:eastAsia="宋体" w:cs="宋体"/>
                <w:szCs w:val="21"/>
              </w:rPr>
            </w:pPr>
            <w:r>
              <w:rPr>
                <w:rFonts w:hint="eastAsia"/>
              </w:rPr>
              <w:t>封面印刷：</w:t>
            </w:r>
            <w:r>
              <w:rPr>
                <w:lang w:val="en-US"/>
              </w:rPr>
              <w:t>四色精装</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12</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rPr>
              <w:t>正文印刷：</w:t>
            </w:r>
            <w:r>
              <w:rPr>
                <w:rFonts w:hint="eastAsia"/>
                <w:lang w:val="en-US" w:eastAsia="zh-CN"/>
              </w:rPr>
              <w:t>单</w:t>
            </w:r>
            <w:r>
              <w:rPr>
                <w:rFonts w:hint="eastAsia"/>
              </w:rPr>
              <w:t>色印刷</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13</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rPr>
              <w:t>出版管理</w:t>
            </w:r>
            <w:r>
              <w:rPr>
                <w:rFonts w:hint="eastAsia"/>
                <w:lang w:val="en-US" w:eastAsia="zh-CN"/>
              </w:rPr>
              <w:t>服务</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三</w:t>
            </w:r>
          </w:p>
        </w:tc>
        <w:tc>
          <w:tcPr>
            <w:tcW w:w="5553" w:type="dxa"/>
            <w:noWrap w:val="0"/>
            <w:vAlign w:val="center"/>
          </w:tcPr>
          <w:p>
            <w:pPr>
              <w:widowControl/>
              <w:ind w:left="0" w:leftChars="0" w:right="0" w:rightChars="0"/>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其它要求</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ascii="宋体" w:hAnsi="宋体" w:eastAsia="宋体" w:cs="宋体"/>
                <w:szCs w:val="21"/>
                <w:lang w:val="en-US" w:eastAsia="zh-CN"/>
              </w:rPr>
              <w:t>有</w:t>
            </w:r>
            <w:r>
              <w:rPr>
                <w:rFonts w:hint="eastAsia" w:ascii="宋体" w:hAnsi="宋体" w:eastAsia="宋体" w:cs="宋体"/>
                <w:szCs w:val="21"/>
              </w:rPr>
              <w:t>出版过</w:t>
            </w:r>
            <w:r>
              <w:rPr>
                <w:rFonts w:hint="eastAsia" w:ascii="宋体" w:hAnsi="宋体" w:eastAsia="宋体" w:cs="宋体"/>
                <w:szCs w:val="21"/>
                <w:lang w:val="en-US" w:eastAsia="zh-CN"/>
              </w:rPr>
              <w:t>类似科技书籍或者</w:t>
            </w:r>
            <w:r>
              <w:rPr>
                <w:rFonts w:hint="eastAsia" w:cs="宋体"/>
                <w:szCs w:val="21"/>
                <w:lang w:val="en-US" w:eastAsia="zh-CN"/>
              </w:rPr>
              <w:t>相关医学出版</w:t>
            </w:r>
            <w:r>
              <w:rPr>
                <w:rFonts w:hint="eastAsia" w:ascii="宋体" w:hAnsi="宋体" w:eastAsia="宋体" w:cs="宋体"/>
                <w:szCs w:val="21"/>
                <w:lang w:val="en-US" w:eastAsia="zh-CN"/>
              </w:rPr>
              <w:t>经验</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c>
          <w:tcPr>
            <w:tcW w:w="5553" w:type="dxa"/>
            <w:noWrap w:val="0"/>
            <w:vAlign w:val="center"/>
          </w:tcPr>
          <w:p>
            <w:pPr>
              <w:widowControl/>
              <w:ind w:left="0" w:leftChars="0" w:right="0" w:rightChars="0"/>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交付</w:t>
            </w:r>
            <w:r>
              <w:rPr>
                <w:rFonts w:hint="eastAsia" w:ascii="宋体" w:hAnsi="宋体" w:eastAsia="宋体" w:cs="宋体"/>
                <w:szCs w:val="21"/>
              </w:rPr>
              <w:t>地点：采购人指定地点。</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bl>
    <w:p>
      <w:pPr>
        <w:keepNext w:val="0"/>
        <w:keepLines w:val="0"/>
        <w:pageBreakBefore w:val="0"/>
        <w:widowControl w:val="0"/>
        <w:kinsoku/>
        <w:wordWrap/>
        <w:overflowPunct/>
        <w:topLinePunct w:val="0"/>
        <w:bidi w:val="0"/>
        <w:snapToGrid/>
        <w:jc w:val="left"/>
        <w:textAlignment w:val="auto"/>
        <w:rPr>
          <w:rFonts w:hint="eastAsia" w:ascii="宋体" w:hAnsi="宋体" w:cs="宋体"/>
          <w:sz w:val="21"/>
          <w:szCs w:val="21"/>
        </w:rPr>
      </w:pPr>
      <w:r>
        <w:rPr>
          <w:rFonts w:hint="eastAsia" w:ascii="宋体" w:hAnsi="宋体" w:cs="宋体"/>
          <w:sz w:val="21"/>
          <w:szCs w:val="21"/>
        </w:rPr>
        <w:t>说明：本表是对</w:t>
      </w:r>
      <w:r>
        <w:rPr>
          <w:rFonts w:hint="eastAsia" w:ascii="宋体" w:hAnsi="宋体"/>
          <w:sz w:val="21"/>
          <w:szCs w:val="21"/>
        </w:rPr>
        <w:t>磋商文件第五章《项目需求及技术规格》</w:t>
      </w:r>
      <w:r>
        <w:rPr>
          <w:rFonts w:hint="eastAsia" w:ascii="宋体" w:hAnsi="宋体" w:cs="宋体"/>
          <w:sz w:val="21"/>
          <w:szCs w:val="21"/>
        </w:rPr>
        <w:t>的</w:t>
      </w:r>
      <w:r>
        <w:rPr>
          <w:rFonts w:hint="eastAsia" w:ascii="宋体" w:hAnsi="宋体" w:cs="宋体"/>
          <w:b/>
          <w:bCs/>
          <w:sz w:val="21"/>
          <w:szCs w:val="21"/>
        </w:rPr>
        <w:t>所有条款</w:t>
      </w:r>
      <w:r>
        <w:rPr>
          <w:rFonts w:hint="eastAsia" w:ascii="宋体" w:hAnsi="宋体" w:cs="宋体"/>
          <w:sz w:val="21"/>
          <w:szCs w:val="21"/>
        </w:rPr>
        <w:t>逐条应答，</w:t>
      </w:r>
      <w:r>
        <w:rPr>
          <w:rFonts w:hint="eastAsia" w:ascii="宋体" w:hAnsi="宋体"/>
          <w:b/>
          <w:bCs/>
          <w:sz w:val="21"/>
          <w:szCs w:val="21"/>
        </w:rPr>
        <w:t>供应商</w:t>
      </w:r>
      <w:r>
        <w:rPr>
          <w:rFonts w:hint="eastAsia" w:ascii="宋体" w:hAnsi="宋体" w:cs="宋体"/>
          <w:b/>
          <w:bCs/>
          <w:sz w:val="21"/>
          <w:szCs w:val="21"/>
        </w:rPr>
        <w:t>可自行设定格式。</w:t>
      </w:r>
      <w:r>
        <w:rPr>
          <w:rFonts w:hint="eastAsia" w:ascii="宋体" w:hAnsi="宋体" w:cs="宋体"/>
          <w:sz w:val="21"/>
          <w:szCs w:val="21"/>
        </w:rPr>
        <w:t>如未逐条应答，是</w:t>
      </w:r>
      <w:r>
        <w:rPr>
          <w:rFonts w:hint="eastAsia" w:ascii="宋体" w:hAnsi="宋体"/>
          <w:sz w:val="21"/>
          <w:szCs w:val="21"/>
        </w:rPr>
        <w:t>供应商</w:t>
      </w:r>
      <w:r>
        <w:rPr>
          <w:rFonts w:hint="eastAsia" w:ascii="宋体" w:hAnsi="宋体" w:cs="宋体"/>
          <w:sz w:val="21"/>
          <w:szCs w:val="21"/>
        </w:rPr>
        <w:t>的风险，则按不利于</w:t>
      </w:r>
      <w:r>
        <w:rPr>
          <w:rFonts w:hint="eastAsia" w:ascii="宋体" w:hAnsi="宋体"/>
          <w:sz w:val="21"/>
          <w:szCs w:val="21"/>
        </w:rPr>
        <w:t>供应商</w:t>
      </w:r>
      <w:r>
        <w:rPr>
          <w:rFonts w:hint="eastAsia" w:ascii="宋体" w:hAnsi="宋体" w:cs="宋体"/>
          <w:sz w:val="21"/>
          <w:szCs w:val="21"/>
        </w:rPr>
        <w:t>的原则评审，并可能导致</w:t>
      </w:r>
      <w:r>
        <w:rPr>
          <w:rFonts w:hint="eastAsia" w:ascii="宋体" w:hAnsi="宋体" w:cs="宋体"/>
          <w:sz w:val="21"/>
          <w:szCs w:val="21"/>
          <w:lang w:val="en-US" w:eastAsia="zh-CN"/>
        </w:rPr>
        <w:t>响应文件</w:t>
      </w:r>
      <w:r>
        <w:rPr>
          <w:rFonts w:hint="eastAsia" w:ascii="宋体" w:hAnsi="宋体" w:cs="宋体"/>
          <w:sz w:val="21"/>
          <w:szCs w:val="21"/>
        </w:rPr>
        <w:t>无效。</w:t>
      </w:r>
    </w:p>
    <w:p>
      <w:pPr>
        <w:keepNext w:val="0"/>
        <w:keepLines w:val="0"/>
        <w:pageBreakBefore w:val="0"/>
        <w:widowControl w:val="0"/>
        <w:kinsoku/>
        <w:wordWrap/>
        <w:overflowPunct/>
        <w:topLinePunct w:val="0"/>
        <w:bidi w:val="0"/>
        <w:snapToGrid/>
        <w:jc w:val="left"/>
        <w:textAlignment w:val="auto"/>
        <w:rPr>
          <w:rFonts w:hint="eastAsia" w:ascii="宋体" w:hAnsi="宋体" w:cs="宋体"/>
          <w:sz w:val="21"/>
          <w:szCs w:val="21"/>
        </w:rPr>
      </w:pPr>
      <w:r>
        <w:rPr>
          <w:rFonts w:hint="eastAsia" w:ascii="宋体" w:hAnsi="宋体" w:cs="宋体"/>
          <w:sz w:val="21"/>
          <w:szCs w:val="21"/>
        </w:rPr>
        <w:t>首先对实现或满足程度明确作出“满足”、“不满足”，或 “部分满足”的应答，然后作出具体、详细的说明。</w:t>
      </w:r>
    </w:p>
    <w:p>
      <w:pPr>
        <w:keepNext w:val="0"/>
        <w:keepLines w:val="0"/>
        <w:pageBreakBefore w:val="0"/>
        <w:widowControl w:val="0"/>
        <w:tabs>
          <w:tab w:val="left" w:pos="794"/>
          <w:tab w:val="left" w:pos="2129"/>
          <w:tab w:val="left" w:pos="3209"/>
          <w:tab w:val="left" w:pos="4289"/>
          <w:tab w:val="left" w:pos="5369"/>
          <w:tab w:val="left" w:pos="6449"/>
          <w:tab w:val="left" w:pos="7529"/>
          <w:tab w:val="left" w:pos="9074"/>
        </w:tabs>
        <w:kinsoku/>
        <w:wordWrap/>
        <w:overflowPunct/>
        <w:topLinePunct w:val="0"/>
        <w:autoSpaceDE w:val="0"/>
        <w:autoSpaceDN w:val="0"/>
        <w:bidi w:val="0"/>
        <w:adjustRightInd w:val="0"/>
        <w:snapToGrid/>
        <w:jc w:val="left"/>
        <w:textAlignment w:val="auto"/>
        <w:rPr>
          <w:rFonts w:ascii="宋体" w:hAnsi="宋体"/>
          <w:sz w:val="21"/>
          <w:szCs w:val="21"/>
        </w:rPr>
      </w:pPr>
      <w:r>
        <w:rPr>
          <w:rFonts w:hint="eastAsia" w:ascii="宋体" w:hAnsi="宋体" w:cs="宋体"/>
          <w:sz w:val="21"/>
          <w:szCs w:val="21"/>
        </w:rPr>
        <w:t>凡采用“详见”，“参见”方式说明的，应添加指向性的章节及页码。</w:t>
      </w: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rPr>
          <w:rFonts w:ascii="宋体" w:hAnsi="宋体"/>
          <w:szCs w:val="21"/>
        </w:rPr>
      </w:pPr>
      <w:r>
        <w:rPr>
          <w:rFonts w:ascii="宋体" w:hAnsi="宋体"/>
          <w:szCs w:val="21"/>
        </w:rPr>
        <w:t>日期：</w:t>
      </w:r>
    </w:p>
    <w:p>
      <w:pPr>
        <w:jc w:val="center"/>
        <w:rPr>
          <w:rFonts w:hint="eastAsia"/>
          <w:sz w:val="28"/>
          <w:szCs w:val="28"/>
          <w:lang w:val="en-US" w:eastAsia="zh-CN"/>
        </w:rPr>
      </w:pPr>
      <w:r>
        <w:rPr>
          <w:rFonts w:ascii="宋体" w:hAnsi="宋体"/>
          <w:sz w:val="24"/>
          <w:szCs w:val="24"/>
        </w:rPr>
        <w:br w:type="page"/>
      </w:r>
      <w:r>
        <w:rPr>
          <w:rFonts w:hint="eastAsia"/>
          <w:sz w:val="28"/>
          <w:szCs w:val="28"/>
          <w:lang w:val="en-US" w:eastAsia="zh-CN"/>
        </w:rPr>
        <w:t>服务方案（格式可自拟）</w:t>
      </w:r>
    </w:p>
    <w:p>
      <w:pPr>
        <w:spacing w:line="360" w:lineRule="auto"/>
        <w:jc w:val="both"/>
        <w:rPr>
          <w:rFonts w:hint="eastAsia" w:ascii="宋体" w:hAnsi="宋体"/>
          <w:b w:val="0"/>
          <w:bCs/>
          <w:sz w:val="30"/>
          <w:szCs w:val="30"/>
          <w:lang w:val="en-US" w:eastAsia="zh-CN"/>
        </w:rPr>
      </w:pPr>
      <w:r>
        <w:rPr>
          <w:rFonts w:hint="eastAsia" w:ascii="宋体" w:hAnsi="宋体"/>
          <w:b w:val="0"/>
          <w:bCs/>
          <w:sz w:val="30"/>
          <w:szCs w:val="30"/>
          <w:lang w:val="en-US" w:eastAsia="zh-CN"/>
        </w:rPr>
        <w:t>可以包括：</w:t>
      </w:r>
    </w:p>
    <w:p>
      <w:pPr>
        <w:spacing w:line="360" w:lineRule="auto"/>
        <w:jc w:val="both"/>
        <w:rPr>
          <w:rFonts w:hint="eastAsia" w:ascii="宋体" w:hAnsi="宋体" w:eastAsia="宋体"/>
          <w:b w:val="0"/>
          <w:bCs/>
          <w:sz w:val="30"/>
          <w:szCs w:val="30"/>
          <w:lang w:eastAsia="zh-CN"/>
        </w:rPr>
      </w:pPr>
      <w:r>
        <w:rPr>
          <w:rFonts w:hint="eastAsia" w:ascii="宋体" w:hAnsi="宋体"/>
          <w:b w:val="0"/>
          <w:bCs/>
          <w:sz w:val="30"/>
          <w:szCs w:val="30"/>
          <w:lang w:val="en-US" w:eastAsia="zh-CN"/>
        </w:rPr>
        <w:t>(一)</w:t>
      </w:r>
      <w:r>
        <w:rPr>
          <w:rFonts w:hint="eastAsia" w:ascii="宋体" w:hAnsi="宋体"/>
          <w:b w:val="0"/>
          <w:bCs/>
          <w:sz w:val="30"/>
          <w:szCs w:val="30"/>
        </w:rPr>
        <w:t>技术方案</w:t>
      </w:r>
      <w:r>
        <w:rPr>
          <w:rFonts w:hint="eastAsia" w:ascii="宋体" w:hAnsi="宋体"/>
          <w:b w:val="0"/>
          <w:bCs/>
          <w:sz w:val="30"/>
          <w:szCs w:val="30"/>
          <w:lang w:eastAsia="zh-CN"/>
        </w:rPr>
        <w:t>（</w:t>
      </w:r>
      <w:r>
        <w:rPr>
          <w:rFonts w:hint="default" w:ascii="宋体" w:hAnsi="宋体"/>
          <w:b w:val="0"/>
          <w:bCs/>
          <w:sz w:val="30"/>
          <w:szCs w:val="30"/>
          <w:lang w:val="en-US" w:eastAsia="zh-CN"/>
        </w:rPr>
        <w:t>出版</w:t>
      </w:r>
      <w:r>
        <w:rPr>
          <w:rFonts w:hint="eastAsia" w:ascii="宋体" w:hAnsi="宋体"/>
          <w:b w:val="0"/>
          <w:bCs/>
          <w:sz w:val="30"/>
          <w:szCs w:val="30"/>
          <w:lang w:val="en-US" w:eastAsia="zh-CN"/>
        </w:rPr>
        <w:t>、设计、编校、排版、用纸、装订、加工工艺、印刷、出版管理等</w:t>
      </w:r>
      <w:r>
        <w:rPr>
          <w:rFonts w:hint="eastAsia" w:ascii="宋体" w:hAnsi="宋体"/>
          <w:b w:val="0"/>
          <w:bCs/>
          <w:sz w:val="30"/>
          <w:szCs w:val="30"/>
          <w:lang w:eastAsia="zh-CN"/>
        </w:rPr>
        <w:t>）</w:t>
      </w:r>
    </w:p>
    <w:p>
      <w:pPr>
        <w:spacing w:line="360" w:lineRule="auto"/>
        <w:jc w:val="both"/>
        <w:rPr>
          <w:rFonts w:hint="eastAsia" w:ascii="宋体" w:hAnsi="宋体" w:eastAsia="宋体"/>
          <w:b w:val="0"/>
          <w:bCs/>
          <w:sz w:val="30"/>
          <w:szCs w:val="30"/>
          <w:lang w:val="en-US" w:eastAsia="zh-CN"/>
        </w:rPr>
      </w:pPr>
      <w:r>
        <w:rPr>
          <w:rFonts w:hint="eastAsia" w:ascii="宋体" w:hAnsi="宋体"/>
          <w:b w:val="0"/>
          <w:bCs/>
          <w:sz w:val="30"/>
          <w:szCs w:val="30"/>
          <w:lang w:val="en-US" w:eastAsia="zh-CN"/>
        </w:rPr>
        <w:t>(二)</w:t>
      </w:r>
      <w:r>
        <w:rPr>
          <w:rFonts w:hint="eastAsia" w:ascii="宋体" w:hAnsi="宋体"/>
          <w:b w:val="0"/>
          <w:bCs/>
          <w:sz w:val="30"/>
          <w:szCs w:val="30"/>
        </w:rPr>
        <w:t>项目实施计划、项目</w:t>
      </w:r>
      <w:r>
        <w:rPr>
          <w:rFonts w:hint="eastAsia" w:ascii="宋体" w:hAnsi="宋体"/>
          <w:b w:val="0"/>
          <w:bCs/>
          <w:sz w:val="30"/>
          <w:szCs w:val="30"/>
          <w:lang w:val="en-US" w:eastAsia="zh-CN"/>
        </w:rPr>
        <w:t>进度</w:t>
      </w:r>
      <w:r>
        <w:rPr>
          <w:rFonts w:hint="eastAsia" w:ascii="宋体" w:hAnsi="宋体"/>
          <w:b w:val="0"/>
          <w:bCs/>
          <w:sz w:val="30"/>
          <w:szCs w:val="30"/>
        </w:rPr>
        <w:t>管理及保障</w:t>
      </w:r>
      <w:r>
        <w:rPr>
          <w:rFonts w:hint="eastAsia" w:ascii="宋体" w:hAnsi="宋体"/>
          <w:b w:val="0"/>
          <w:bCs/>
          <w:sz w:val="30"/>
          <w:szCs w:val="30"/>
          <w:lang w:val="en-US" w:eastAsia="zh-CN"/>
        </w:rPr>
        <w:t>措施</w:t>
      </w:r>
    </w:p>
    <w:p>
      <w:pPr>
        <w:spacing w:line="360" w:lineRule="auto"/>
        <w:jc w:val="both"/>
        <w:rPr>
          <w:rFonts w:hint="eastAsia" w:ascii="宋体" w:hAnsi="宋体"/>
          <w:b w:val="0"/>
          <w:bCs/>
          <w:sz w:val="30"/>
          <w:szCs w:val="30"/>
        </w:rPr>
      </w:pPr>
      <w:r>
        <w:rPr>
          <w:rFonts w:hint="eastAsia" w:ascii="宋体" w:hAnsi="宋体"/>
          <w:b w:val="0"/>
          <w:bCs/>
          <w:sz w:val="30"/>
          <w:szCs w:val="30"/>
          <w:lang w:val="en-US" w:eastAsia="zh-CN"/>
        </w:rPr>
        <w:t>(三)</w:t>
      </w:r>
      <w:r>
        <w:rPr>
          <w:rFonts w:hint="eastAsia" w:ascii="宋体" w:hAnsi="宋体"/>
          <w:b w:val="0"/>
          <w:bCs/>
          <w:sz w:val="30"/>
          <w:szCs w:val="30"/>
        </w:rPr>
        <w:t>项目团队组成</w:t>
      </w:r>
    </w:p>
    <w:p>
      <w:pPr>
        <w:spacing w:line="360" w:lineRule="auto"/>
        <w:jc w:val="both"/>
        <w:rPr>
          <w:rFonts w:hint="eastAsia" w:ascii="宋体" w:hAnsi="宋体" w:eastAsia="宋体"/>
          <w:b w:val="0"/>
          <w:bCs/>
          <w:sz w:val="30"/>
          <w:szCs w:val="30"/>
          <w:lang w:eastAsia="zh-CN"/>
        </w:rPr>
      </w:pPr>
      <w:r>
        <w:rPr>
          <w:rFonts w:hint="eastAsia" w:ascii="宋体" w:hAnsi="宋体"/>
          <w:b w:val="0"/>
          <w:bCs/>
          <w:sz w:val="30"/>
          <w:szCs w:val="30"/>
          <w:lang w:val="en-US" w:eastAsia="zh-CN"/>
        </w:rPr>
        <w:t>(四)</w:t>
      </w:r>
      <w:r>
        <w:rPr>
          <w:rFonts w:hint="eastAsia" w:ascii="宋体" w:hAnsi="宋体"/>
          <w:b w:val="0"/>
          <w:bCs/>
          <w:sz w:val="30"/>
          <w:szCs w:val="30"/>
        </w:rPr>
        <w:t>服务承诺</w:t>
      </w:r>
      <w:r>
        <w:rPr>
          <w:rFonts w:hint="eastAsia" w:ascii="宋体" w:hAnsi="宋体"/>
          <w:b w:val="0"/>
          <w:bCs/>
          <w:sz w:val="30"/>
          <w:szCs w:val="30"/>
          <w:lang w:eastAsia="zh-CN"/>
        </w:rPr>
        <w:t>（</w:t>
      </w:r>
      <w:r>
        <w:rPr>
          <w:rFonts w:hint="eastAsia" w:ascii="宋体" w:hAnsi="宋体"/>
          <w:b w:val="0"/>
          <w:bCs/>
          <w:sz w:val="30"/>
          <w:szCs w:val="30"/>
          <w:lang w:val="en-US" w:eastAsia="zh-CN"/>
        </w:rPr>
        <w:t>针对性措施或合理化建议等</w:t>
      </w:r>
      <w:r>
        <w:rPr>
          <w:rFonts w:hint="eastAsia" w:ascii="宋体" w:hAnsi="宋体"/>
          <w:b w:val="0"/>
          <w:bCs/>
          <w:sz w:val="30"/>
          <w:szCs w:val="30"/>
          <w:lang w:eastAsia="zh-CN"/>
        </w:rPr>
        <w:t>）</w:t>
      </w:r>
    </w:p>
    <w:p>
      <w:pPr>
        <w:jc w:val="center"/>
        <w:rPr>
          <w:rFonts w:hint="default" w:ascii="宋体" w:hAnsi="宋体" w:eastAsia="宋体"/>
          <w:b/>
          <w:sz w:val="30"/>
          <w:szCs w:val="30"/>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售后服务及响应措施（格式可自拟）</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5" w:type="default"/>
      <w:footerReference r:id="rId6"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4">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5">
    <w:nsid w:val="0000000A"/>
    <w:multiLevelType w:val="singleLevel"/>
    <w:tmpl w:val="0000000A"/>
    <w:lvl w:ilvl="0" w:tentative="0">
      <w:start w:val="1"/>
      <w:numFmt w:val="decimal"/>
      <w:lvlText w:val="（%1)"/>
      <w:lvlJc w:val="left"/>
      <w:pPr>
        <w:tabs>
          <w:tab w:val="left" w:pos="502"/>
        </w:tabs>
        <w:ind w:left="425" w:hanging="425"/>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1CB0ED7"/>
    <w:rsid w:val="07564D18"/>
    <w:rsid w:val="0A216A82"/>
    <w:rsid w:val="0BA277EF"/>
    <w:rsid w:val="0F3147C2"/>
    <w:rsid w:val="1B2C4E0F"/>
    <w:rsid w:val="1B563C0E"/>
    <w:rsid w:val="1C116DA6"/>
    <w:rsid w:val="26304C05"/>
    <w:rsid w:val="27F24C01"/>
    <w:rsid w:val="28F23142"/>
    <w:rsid w:val="2D3803EF"/>
    <w:rsid w:val="32D0136D"/>
    <w:rsid w:val="35AC2735"/>
    <w:rsid w:val="36265847"/>
    <w:rsid w:val="3ABF0A80"/>
    <w:rsid w:val="3BD5707A"/>
    <w:rsid w:val="3D27038E"/>
    <w:rsid w:val="4196256B"/>
    <w:rsid w:val="41B53998"/>
    <w:rsid w:val="483913DA"/>
    <w:rsid w:val="4D6B5EE5"/>
    <w:rsid w:val="51752500"/>
    <w:rsid w:val="5F6230B7"/>
    <w:rsid w:val="61321861"/>
    <w:rsid w:val="6ABF0228"/>
    <w:rsid w:val="6ED96955"/>
    <w:rsid w:val="745D5472"/>
    <w:rsid w:val="768544B0"/>
    <w:rsid w:val="7DB15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5"/>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6">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6">
    <w:name w:val="Default Paragraph Font"/>
    <w:semiHidden/>
    <w:unhideWhenUsed/>
    <w:qFormat/>
    <w:uiPriority w:val="1"/>
  </w:style>
  <w:style w:type="table" w:default="1" w:styleId="14">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5">
    <w:name w:val="Normal Indent"/>
    <w:basedOn w:val="1"/>
    <w:qFormat/>
    <w:uiPriority w:val="0"/>
    <w:pPr>
      <w:ind w:firstLine="420"/>
    </w:pPr>
  </w:style>
  <w:style w:type="paragraph" w:styleId="7">
    <w:name w:val="Body Text 3"/>
    <w:basedOn w:val="1"/>
    <w:qFormat/>
    <w:uiPriority w:val="0"/>
    <w:rPr>
      <w:rFonts w:ascii="宋体" w:hAnsi="Calibri" w:eastAsia="宋体" w:cs="Times New Roman"/>
      <w:sz w:val="24"/>
      <w:szCs w:val="20"/>
    </w:rPr>
  </w:style>
  <w:style w:type="paragraph" w:styleId="8">
    <w:name w:val="Plain Text"/>
    <w:basedOn w:val="1"/>
    <w:link w:val="27"/>
    <w:qFormat/>
    <w:uiPriority w:val="0"/>
    <w:rPr>
      <w:rFonts w:ascii="宋体"/>
    </w:rPr>
  </w:style>
  <w:style w:type="paragraph" w:styleId="9">
    <w:name w:val="footer"/>
    <w:basedOn w:val="1"/>
    <w:next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200" w:leftChars="200"/>
    </w:pPr>
    <w:rPr>
      <w:rFonts w:ascii="Calibri" w:hAnsi="Calibri" w:eastAsia="宋体" w:cs="Times New Roman"/>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5">
    <w:name w:val="Table Grid"/>
    <w:basedOn w:val="1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7">
    <w:name w:val="Hyperlink"/>
    <w:qFormat/>
    <w:uiPriority w:val="0"/>
    <w:rPr>
      <w:rFonts w:ascii="Calibri" w:hAnsi="Calibri" w:eastAsia="宋体" w:cs="Times New Roman"/>
      <w:color w:val="0000FF"/>
      <w:u w:val="single"/>
    </w:rPr>
  </w:style>
  <w:style w:type="character" w:styleId="18">
    <w:name w:val="annotation reference"/>
    <w:qFormat/>
    <w:uiPriority w:val="0"/>
    <w:rPr>
      <w:rFonts w:ascii="Calibri" w:hAnsi="Calibri" w:eastAsia="宋体" w:cs="Times New Roman"/>
      <w:sz w:val="21"/>
    </w:rPr>
  </w:style>
  <w:style w:type="table" w:customStyle="1" w:styleId="19">
    <w:name w:val="Table Normal"/>
    <w:semiHidden/>
    <w:unhideWhenUsed/>
    <w:qFormat/>
    <w:uiPriority w:val="2"/>
    <w:tblPr>
      <w:tblLayout w:type="fixed"/>
      <w:tblCellMar>
        <w:top w:w="0" w:type="dxa"/>
        <w:left w:w="0" w:type="dxa"/>
        <w:bottom w:w="0" w:type="dxa"/>
        <w:right w:w="0" w:type="dxa"/>
      </w:tblCellMar>
    </w:tblPr>
  </w:style>
  <w:style w:type="paragraph" w:styleId="20">
    <w:name w:val="List Paragraph"/>
    <w:basedOn w:val="1"/>
    <w:qFormat/>
    <w:uiPriority w:val="1"/>
    <w:pPr>
      <w:ind w:left="448" w:firstLine="480"/>
    </w:pPr>
    <w:rPr>
      <w:rFonts w:ascii="宋体" w:hAnsi="宋体" w:eastAsia="宋体" w:cs="宋体"/>
      <w:lang w:val="en-US" w:eastAsia="en-US" w:bidi="ar-SA"/>
    </w:rPr>
  </w:style>
  <w:style w:type="paragraph" w:customStyle="1" w:styleId="21">
    <w:name w:val="Table Paragraph"/>
    <w:basedOn w:val="1"/>
    <w:qFormat/>
    <w:uiPriority w:val="1"/>
    <w:rPr>
      <w:rFonts w:ascii="宋体" w:hAnsi="宋体" w:eastAsia="宋体" w:cs="宋体"/>
      <w:lang w:val="en-US" w:eastAsia="en-US" w:bidi="ar-SA"/>
    </w:rPr>
  </w:style>
  <w:style w:type="paragraph" w:customStyle="1" w:styleId="22">
    <w:name w:val="1"/>
    <w:basedOn w:val="1"/>
    <w:next w:val="8"/>
    <w:qFormat/>
    <w:uiPriority w:val="0"/>
    <w:rPr>
      <w:rFonts w:ascii="宋体" w:hAnsi="Courier New" w:eastAsia="宋体" w:cs="Times New Roman"/>
      <w:szCs w:val="20"/>
    </w:rPr>
  </w:style>
  <w:style w:type="character" w:customStyle="1" w:styleId="23">
    <w:name w:val="font41"/>
    <w:basedOn w:val="16"/>
    <w:qFormat/>
    <w:uiPriority w:val="0"/>
    <w:rPr>
      <w:rFonts w:ascii="Arial" w:hAnsi="Arial" w:cs="Arial"/>
      <w:color w:val="333333"/>
      <w:sz w:val="20"/>
      <w:szCs w:val="20"/>
      <w:u w:val="none"/>
    </w:rPr>
  </w:style>
  <w:style w:type="character" w:customStyle="1" w:styleId="24">
    <w:name w:val="font21"/>
    <w:qFormat/>
    <w:uiPriority w:val="0"/>
    <w:rPr>
      <w:rFonts w:hint="eastAsia" w:ascii="宋体" w:hAnsi="宋体" w:eastAsia="宋体" w:cs="宋体"/>
      <w:color w:val="000000"/>
      <w:sz w:val="22"/>
      <w:szCs w:val="22"/>
      <w:u w:val="none"/>
    </w:rPr>
  </w:style>
  <w:style w:type="character" w:customStyle="1" w:styleId="25">
    <w:name w:val="font31"/>
    <w:basedOn w:val="16"/>
    <w:qFormat/>
    <w:uiPriority w:val="0"/>
    <w:rPr>
      <w:rFonts w:ascii="Arial" w:hAnsi="Arial" w:cs="Arial"/>
      <w:color w:val="333333"/>
      <w:sz w:val="20"/>
      <w:szCs w:val="20"/>
      <w:u w:val="none"/>
    </w:rPr>
  </w:style>
  <w:style w:type="character" w:customStyle="1" w:styleId="26">
    <w:name w:val="font11"/>
    <w:basedOn w:val="16"/>
    <w:qFormat/>
    <w:uiPriority w:val="0"/>
    <w:rPr>
      <w:rFonts w:hint="eastAsia" w:ascii="宋体" w:hAnsi="宋体" w:eastAsia="宋体" w:cs="宋体"/>
      <w:color w:val="333333"/>
      <w:sz w:val="20"/>
      <w:szCs w:val="20"/>
      <w:u w:val="none"/>
    </w:rPr>
  </w:style>
  <w:style w:type="character" w:customStyle="1" w:styleId="27">
    <w:name w:val="纯文本 Char"/>
    <w:link w:val="8"/>
    <w:qFormat/>
    <w:uiPriority w:val="0"/>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刘琳君</cp:lastModifiedBy>
  <dcterms:modified xsi:type="dcterms:W3CDTF">2025-03-17T01:17:18Z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