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jc w:val="center"/>
        <w:rPr>
          <w:rFonts w:ascii="Times New Roman" w:hAnsi="Times New Roman" w:eastAsia="华文行楷"/>
          <w:color w:val="FF0000"/>
          <w:sz w:val="52"/>
          <w:szCs w:val="52"/>
        </w:rPr>
      </w:pPr>
      <w:r>
        <w:rPr>
          <w:rFonts w:hint="eastAsia" w:ascii="Times New Roman" w:hAnsi="Times New Roman" w:eastAsia="华文行楷"/>
          <w:color w:val="FF0000"/>
          <w:sz w:val="52"/>
          <w:szCs w:val="52"/>
        </w:rPr>
        <w:t xml:space="preserve"> </w:t>
      </w:r>
    </w:p>
    <w:p>
      <w:pPr>
        <w:adjustRightInd w:val="0"/>
        <w:snapToGrid w:val="0"/>
        <w:spacing w:line="360" w:lineRule="auto"/>
        <w:jc w:val="right"/>
        <w:rPr>
          <w:rFonts w:ascii="Times New Roman" w:hAnsi="Times New Roman" w:eastAsia="楷体_GB2312"/>
          <w:b/>
          <w:sz w:val="24"/>
        </w:rPr>
      </w:pPr>
    </w:p>
    <w:p>
      <w:pPr>
        <w:adjustRightInd w:val="0"/>
        <w:snapToGrid w:val="0"/>
        <w:spacing w:line="360" w:lineRule="auto"/>
        <w:jc w:val="right"/>
        <w:rPr>
          <w:rFonts w:ascii="Times New Roman" w:hAnsi="Times New Roman" w:eastAsia="楷体_GB2312"/>
          <w:b/>
          <w:sz w:val="24"/>
        </w:rPr>
      </w:pPr>
    </w:p>
    <w:p>
      <w:pPr>
        <w:adjustRightInd w:val="0"/>
        <w:snapToGrid w:val="0"/>
        <w:spacing w:line="360" w:lineRule="auto"/>
        <w:jc w:val="right"/>
        <w:rPr>
          <w:rFonts w:ascii="Times New Roman" w:hAnsi="Times New Roman" w:eastAsia="楷体_GB2312"/>
          <w:b/>
          <w:sz w:val="24"/>
        </w:rPr>
      </w:pPr>
    </w:p>
    <w:p>
      <w:pPr>
        <w:adjustRightInd w:val="0"/>
        <w:snapToGrid w:val="0"/>
        <w:spacing w:line="360" w:lineRule="auto"/>
        <w:jc w:val="center"/>
        <w:rPr>
          <w:rFonts w:ascii="Times New Roman" w:hAnsi="Times New Roman" w:eastAsia="楷体_GB2312"/>
          <w:color w:val="000000" w:themeColor="text1"/>
          <w:sz w:val="52"/>
          <w:szCs w:val="52"/>
          <w14:textFill>
            <w14:solidFill>
              <w14:schemeClr w14:val="tx1"/>
            </w14:solidFill>
          </w14:textFill>
        </w:rPr>
      </w:pPr>
      <w:bookmarkStart w:id="0" w:name="PO_项目名称28"/>
      <w:r>
        <w:rPr>
          <w:rFonts w:hint="eastAsia" w:asciiTheme="minorEastAsia" w:hAnsiTheme="minorEastAsia" w:eastAsiaTheme="minorEastAsia" w:cstheme="minorEastAsia"/>
          <w:b/>
          <w:bCs/>
          <w:color w:val="000000" w:themeColor="text1"/>
          <w:sz w:val="52"/>
          <w:szCs w:val="52"/>
          <w14:textFill>
            <w14:solidFill>
              <w14:schemeClr w14:val="tx1"/>
            </w14:solidFill>
          </w14:textFill>
        </w:rPr>
        <w:t>上海市中医医院委外招标代理机构</w:t>
      </w:r>
      <w:bookmarkEnd w:id="0"/>
      <w:r>
        <w:rPr>
          <w:rFonts w:hint="eastAsia" w:ascii="宋体" w:hAnsi="宋体"/>
          <w:b/>
          <w:color w:val="000000" w:themeColor="text1"/>
          <w:sz w:val="52"/>
          <w:szCs w:val="52"/>
          <w14:textFill>
            <w14:solidFill>
              <w14:schemeClr w14:val="tx1"/>
            </w14:solidFill>
          </w14:textFill>
        </w:rPr>
        <w:t>（运行维修类）</w:t>
      </w:r>
    </w:p>
    <w:p>
      <w:pPr>
        <w:adjustRightInd w:val="0"/>
        <w:snapToGrid w:val="0"/>
        <w:spacing w:line="360" w:lineRule="auto"/>
        <w:rPr>
          <w:rFonts w:ascii="Times New Roman" w:hAnsi="Times New Roman"/>
          <w:sz w:val="24"/>
        </w:rPr>
      </w:pPr>
    </w:p>
    <w:p>
      <w:pPr>
        <w:adjustRightInd w:val="0"/>
        <w:snapToGrid w:val="0"/>
        <w:spacing w:line="360" w:lineRule="auto"/>
        <w:rPr>
          <w:rFonts w:ascii="Times New Roman" w:hAnsi="Times New Roman"/>
          <w:sz w:val="24"/>
        </w:rPr>
      </w:pPr>
    </w:p>
    <w:p>
      <w:pPr>
        <w:adjustRightInd w:val="0"/>
        <w:snapToGrid w:val="0"/>
        <w:spacing w:line="360" w:lineRule="auto"/>
        <w:rPr>
          <w:rFonts w:ascii="Times New Roman" w:hAnsi="Times New Roman"/>
          <w:sz w:val="24"/>
        </w:rPr>
      </w:pPr>
    </w:p>
    <w:p>
      <w:pPr>
        <w:adjustRightInd w:val="0"/>
        <w:snapToGrid w:val="0"/>
        <w:spacing w:line="360" w:lineRule="auto"/>
        <w:jc w:val="center"/>
        <w:rPr>
          <w:rFonts w:ascii="Times New Roman" w:hAnsi="Times New Roman" w:eastAsia="华文行楷"/>
          <w:b/>
          <w:w w:val="150"/>
          <w:sz w:val="96"/>
          <w:szCs w:val="96"/>
        </w:rPr>
      </w:pPr>
      <w:r>
        <w:rPr>
          <w:rFonts w:hint="eastAsia" w:ascii="Times New Roman" w:hAnsi="Times New Roman" w:eastAsia="华文行楷"/>
          <w:b/>
          <w:w w:val="150"/>
          <w:sz w:val="96"/>
          <w:szCs w:val="96"/>
        </w:rPr>
        <w:t>遴选文件</w:t>
      </w:r>
    </w:p>
    <w:p>
      <w:pPr>
        <w:adjustRightInd w:val="0"/>
        <w:snapToGrid w:val="0"/>
        <w:spacing w:line="360" w:lineRule="auto"/>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jc w:val="center"/>
        <w:rPr>
          <w:rFonts w:ascii="Times New Roman" w:hAnsi="Times New Roman"/>
          <w:sz w:val="24"/>
        </w:rPr>
      </w:pPr>
    </w:p>
    <w:p>
      <w:pPr>
        <w:adjustRightInd w:val="0"/>
        <w:snapToGrid w:val="0"/>
        <w:spacing w:line="360" w:lineRule="auto"/>
        <w:ind w:firstLine="2088" w:firstLineChars="650"/>
        <w:rPr>
          <w:rFonts w:ascii="Times New Roman" w:hAnsi="Times New Roman" w:eastAsia="楷体_GB2312"/>
          <w:b/>
          <w:sz w:val="32"/>
          <w:szCs w:val="32"/>
        </w:rPr>
      </w:pPr>
      <w:r>
        <w:rPr>
          <w:rFonts w:hint="eastAsia" w:ascii="Times New Roman" w:hAnsi="Times New Roman" w:eastAsia="楷体_GB2312"/>
          <w:b/>
          <w:sz w:val="32"/>
          <w:szCs w:val="32"/>
        </w:rPr>
        <w:t>采购人：</w:t>
      </w:r>
      <w:bookmarkStart w:id="1" w:name="PO_采购人28"/>
      <w:r>
        <w:rPr>
          <w:rFonts w:hint="eastAsia" w:ascii="Times New Roman" w:hAnsi="Times New Roman" w:eastAsia="楷体_GB2312"/>
          <w:b/>
          <w:color w:val="000000" w:themeColor="text1"/>
          <w:sz w:val="32"/>
          <w:szCs w:val="32"/>
          <w14:textFill>
            <w14:solidFill>
              <w14:schemeClr w14:val="tx1"/>
            </w14:solidFill>
          </w14:textFill>
        </w:rPr>
        <w:t>上海市中医医院</w:t>
      </w:r>
      <w:bookmarkEnd w:id="1"/>
    </w:p>
    <w:p>
      <w:pPr>
        <w:ind w:left="1260" w:firstLine="420"/>
        <w:jc w:val="left"/>
        <w:rPr>
          <w:rFonts w:ascii="Times New Roman" w:hAnsi="Times New Roman" w:eastAsia="楷体_GB2312"/>
          <w:b/>
          <w:bCs/>
          <w:sz w:val="32"/>
          <w:szCs w:val="32"/>
        </w:rPr>
      </w:pPr>
    </w:p>
    <w:p>
      <w:pPr>
        <w:widowControl/>
        <w:jc w:val="left"/>
        <w:rPr>
          <w:rFonts w:ascii="Times New Roman" w:hAnsi="Times New Roman" w:eastAsia="楷体_GB2312"/>
          <w:b/>
          <w:bCs/>
          <w:sz w:val="32"/>
          <w:szCs w:val="32"/>
        </w:rPr>
      </w:pPr>
      <w:r>
        <w:rPr>
          <w:rFonts w:ascii="Times New Roman" w:hAnsi="Times New Roman" w:eastAsia="楷体_GB2312"/>
          <w:b/>
          <w:bCs/>
          <w:sz w:val="32"/>
          <w:szCs w:val="32"/>
        </w:rPr>
        <w:br w:type="page"/>
      </w:r>
    </w:p>
    <w:p>
      <w:pPr>
        <w:spacing w:line="360" w:lineRule="auto"/>
        <w:jc w:val="center"/>
        <w:rPr>
          <w:rFonts w:ascii="Times New Roman" w:hAnsi="Times New Roman"/>
          <w:sz w:val="24"/>
          <w:szCs w:val="24"/>
        </w:rPr>
      </w:pPr>
      <w:r>
        <w:rPr>
          <w:rFonts w:hint="eastAsia" w:ascii="Times New Roman" w:hAnsi="Times New Roman"/>
          <w:b/>
          <w:sz w:val="28"/>
          <w:szCs w:val="28"/>
        </w:rPr>
        <w:t>第一章 采购邀请</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上海市中医医院医学（以下称“采购人”）拟对下述项目进行遴选，现邀请合格的招标代理机构参加遴选：</w:t>
      </w:r>
    </w:p>
    <w:p>
      <w:pPr>
        <w:spacing w:line="360" w:lineRule="auto"/>
        <w:rPr>
          <w:rFonts w:ascii="Times New Roman" w:hAnsi="Times New Roman"/>
          <w:sz w:val="24"/>
          <w:szCs w:val="24"/>
        </w:rPr>
      </w:pPr>
      <w:r>
        <w:rPr>
          <w:rFonts w:hint="eastAsia" w:ascii="Times New Roman" w:hAnsi="Times New Roman"/>
          <w:sz w:val="24"/>
          <w:szCs w:val="24"/>
        </w:rPr>
        <w:t>一、基本信息</w:t>
      </w:r>
    </w:p>
    <w:p>
      <w:pPr>
        <w:spacing w:line="360" w:lineRule="auto"/>
        <w:rPr>
          <w:rFonts w:ascii="Times New Roman" w:hAnsi="Times New Roman"/>
          <w:sz w:val="24"/>
          <w:szCs w:val="24"/>
        </w:rPr>
      </w:pPr>
      <w:r>
        <w:rPr>
          <w:rFonts w:hint="eastAsia" w:ascii="Times New Roman" w:hAnsi="Times New Roman"/>
          <w:sz w:val="24"/>
          <w:szCs w:val="24"/>
        </w:rPr>
        <w:t>1. 项目名称：上海市中医医院委外招标代理机构遴选项目</w:t>
      </w:r>
    </w:p>
    <w:p>
      <w:pPr>
        <w:adjustRightInd w:val="0"/>
        <w:snapToGrid w:val="0"/>
        <w:spacing w:line="360" w:lineRule="auto"/>
        <w:rPr>
          <w:rFonts w:hint="eastAsia" w:ascii="宋体" w:hAnsi="Courier New"/>
          <w:sz w:val="24"/>
          <w:highlight w:val="none"/>
        </w:rPr>
      </w:pPr>
      <w:r>
        <w:rPr>
          <w:rFonts w:hint="eastAsia" w:ascii="Times New Roman" w:hAnsi="Times New Roman"/>
          <w:sz w:val="24"/>
          <w:szCs w:val="24"/>
        </w:rPr>
        <w:t>2. 项目内容：</w:t>
      </w:r>
      <w:r>
        <w:rPr>
          <w:rFonts w:hint="eastAsia" w:ascii="宋体" w:hAnsi="Courier New"/>
          <w:sz w:val="24"/>
        </w:rPr>
        <w:t>相关专业类设备设施、维修维保服务、货物设备购置</w:t>
      </w:r>
      <w:r>
        <w:rPr>
          <w:rFonts w:hint="eastAsia" w:ascii="宋体" w:hAnsi="Courier New"/>
          <w:sz w:val="24"/>
          <w:highlight w:val="none"/>
          <w:lang w:val="en-US" w:eastAsia="zh-CN"/>
        </w:rPr>
        <w:t>货物设备购置安装等项目服务</w:t>
      </w:r>
      <w:r>
        <w:rPr>
          <w:rFonts w:hint="eastAsia" w:ascii="宋体" w:hAnsi="Courier New"/>
          <w:sz w:val="24"/>
          <w:highlight w:val="none"/>
        </w:rPr>
        <w:t>，完成并提供相应的工作及咨询服务。</w:t>
      </w:r>
    </w:p>
    <w:p>
      <w:pPr>
        <w:adjustRightInd w:val="0"/>
        <w:snapToGrid w:val="0"/>
        <w:spacing w:line="360" w:lineRule="auto"/>
        <w:rPr>
          <w:rFonts w:ascii="Times New Roman" w:hAnsi="Times New Roman"/>
          <w:sz w:val="24"/>
          <w:szCs w:val="24"/>
        </w:rPr>
      </w:pPr>
      <w:r>
        <w:rPr>
          <w:rFonts w:hint="eastAsia" w:ascii="Times New Roman" w:hAnsi="Times New Roman"/>
          <w:sz w:val="24"/>
          <w:szCs w:val="24"/>
        </w:rPr>
        <w:t>3. 服务期限：合同签订后</w:t>
      </w:r>
      <w:r>
        <w:rPr>
          <w:rFonts w:hint="eastAsia" w:ascii="Times New Roman" w:hAnsi="Times New Roman"/>
          <w:sz w:val="24"/>
          <w:szCs w:val="24"/>
          <w:u w:val="single"/>
        </w:rPr>
        <w:t xml:space="preserve">  </w:t>
      </w:r>
      <w:r>
        <w:rPr>
          <w:rFonts w:hint="eastAsia" w:ascii="Times New Roman" w:hAnsi="Times New Roman"/>
          <w:sz w:val="24"/>
          <w:szCs w:val="24"/>
          <w:u w:val="single"/>
          <w:lang w:val="en-US" w:eastAsia="zh-CN"/>
        </w:rPr>
        <w:t>3</w:t>
      </w:r>
      <w:r>
        <w:rPr>
          <w:rFonts w:hint="eastAsia" w:ascii="Times New Roman" w:hAnsi="Times New Roman"/>
          <w:sz w:val="24"/>
          <w:szCs w:val="24"/>
        </w:rPr>
        <w:t>年有效。</w:t>
      </w:r>
    </w:p>
    <w:p>
      <w:pPr>
        <w:spacing w:line="360" w:lineRule="auto"/>
        <w:rPr>
          <w:rFonts w:ascii="Times New Roman" w:hAnsi="Times New Roman"/>
          <w:sz w:val="24"/>
          <w:szCs w:val="24"/>
        </w:rPr>
      </w:pPr>
      <w:r>
        <w:rPr>
          <w:rFonts w:hint="eastAsia" w:ascii="Times New Roman" w:hAnsi="Times New Roman"/>
          <w:sz w:val="24"/>
          <w:szCs w:val="24"/>
        </w:rPr>
        <w:t>4. 招标代理机构资质要求：</w:t>
      </w:r>
    </w:p>
    <w:p>
      <w:pPr>
        <w:spacing w:line="360" w:lineRule="auto"/>
        <w:rPr>
          <w:rFonts w:ascii="Times New Roman" w:hAnsi="Times New Roman"/>
          <w:sz w:val="24"/>
          <w:szCs w:val="24"/>
        </w:rPr>
      </w:pPr>
      <w:r>
        <w:rPr>
          <w:rFonts w:hint="eastAsia" w:ascii="Times New Roman" w:hAnsi="Times New Roman"/>
          <w:sz w:val="24"/>
          <w:szCs w:val="24"/>
        </w:rPr>
        <w:t>(1) 招标代理机构必须是在中华人民共和国境内注册、具有独立承担民事责任能力的招标代理机构，须提供加盖公章的营业执照复印件；</w:t>
      </w:r>
    </w:p>
    <w:p>
      <w:pPr>
        <w:spacing w:line="360" w:lineRule="auto"/>
        <w:rPr>
          <w:rFonts w:ascii="Times New Roman" w:hAnsi="Times New Roman"/>
          <w:sz w:val="24"/>
          <w:szCs w:val="24"/>
        </w:rPr>
      </w:pPr>
      <w:r>
        <w:rPr>
          <w:rFonts w:hint="eastAsia" w:ascii="Times New Roman" w:hAnsi="Times New Roman"/>
          <w:sz w:val="24"/>
          <w:szCs w:val="24"/>
        </w:rPr>
        <w:t>(2) 招标代理机构必须已完成政府采购代理机构备案和机电产品国际招标代理机构备案；</w:t>
      </w:r>
    </w:p>
    <w:p>
      <w:pPr>
        <w:spacing w:line="360" w:lineRule="auto"/>
        <w:rPr>
          <w:rFonts w:ascii="Times New Roman" w:hAnsi="Times New Roman"/>
          <w:sz w:val="24"/>
          <w:szCs w:val="24"/>
        </w:rPr>
      </w:pPr>
      <w:r>
        <w:rPr>
          <w:rFonts w:hint="eastAsia" w:ascii="Times New Roman" w:hAnsi="Times New Roman"/>
          <w:sz w:val="24"/>
          <w:szCs w:val="24"/>
        </w:rPr>
        <w:t>(3) 招标代理机构近三年内在经营活动中没有违法记录；</w:t>
      </w:r>
    </w:p>
    <w:p>
      <w:pPr>
        <w:spacing w:line="360" w:lineRule="auto"/>
        <w:rPr>
          <w:rFonts w:ascii="Times New Roman" w:hAnsi="Times New Roman"/>
          <w:sz w:val="24"/>
          <w:szCs w:val="24"/>
        </w:rPr>
      </w:pPr>
      <w:r>
        <w:rPr>
          <w:rFonts w:hint="eastAsia" w:ascii="Times New Roman" w:hAnsi="Times New Roman"/>
          <w:sz w:val="24"/>
          <w:szCs w:val="24"/>
        </w:rPr>
        <w:t>(4) 招标代理机构未被“信用中国”网站(www.creditchina.gov.cn)列入失信被执行人名单、重大税收违法案件当事人名单，且未被“中国政府采购网”(www.ccgp.gov.cn)列入政府采购严重违法失信行为记录名单。</w:t>
      </w:r>
    </w:p>
    <w:p>
      <w:pPr>
        <w:spacing w:line="360" w:lineRule="auto"/>
        <w:rPr>
          <w:rFonts w:ascii="Times New Roman" w:hAnsi="Times New Roman"/>
          <w:sz w:val="24"/>
          <w:szCs w:val="24"/>
        </w:rPr>
      </w:pPr>
      <w:r>
        <w:rPr>
          <w:rFonts w:hint="eastAsia" w:ascii="Times New Roman" w:hAnsi="Times New Roman"/>
          <w:sz w:val="24"/>
          <w:szCs w:val="24"/>
        </w:rPr>
        <w:t>(5)招标代理机构在上海有固定的办公场所,须提供加盖公章的产权证明或租赁合同复印件；</w:t>
      </w:r>
    </w:p>
    <w:p>
      <w:pPr>
        <w:spacing w:line="360" w:lineRule="auto"/>
        <w:rPr>
          <w:rFonts w:ascii="Times New Roman" w:hAnsi="Times New Roman"/>
          <w:sz w:val="24"/>
          <w:szCs w:val="24"/>
        </w:rPr>
      </w:pPr>
      <w:r>
        <w:rPr>
          <w:rFonts w:hint="eastAsia" w:ascii="Times New Roman" w:hAnsi="Times New Roman"/>
          <w:sz w:val="24"/>
          <w:szCs w:val="24"/>
        </w:rPr>
        <w:t>(6) 不接受联合体参选。</w:t>
      </w:r>
    </w:p>
    <w:p>
      <w:pPr>
        <w:spacing w:line="360" w:lineRule="auto"/>
        <w:rPr>
          <w:rFonts w:ascii="Times New Roman" w:hAnsi="Times New Roman"/>
          <w:sz w:val="24"/>
          <w:szCs w:val="24"/>
        </w:rPr>
      </w:pPr>
      <w:r>
        <w:rPr>
          <w:rFonts w:hint="eastAsia" w:ascii="Times New Roman" w:hAnsi="Times New Roman"/>
          <w:sz w:val="24"/>
          <w:szCs w:val="24"/>
        </w:rPr>
        <w:t>二、递交遴选响应文件截止时间及资料递送</w:t>
      </w:r>
    </w:p>
    <w:p>
      <w:pPr>
        <w:spacing w:line="360" w:lineRule="auto"/>
        <w:rPr>
          <w:rFonts w:ascii="Times New Roman" w:hAnsi="Times New Roman"/>
          <w:sz w:val="24"/>
          <w:szCs w:val="24"/>
        </w:rPr>
      </w:pPr>
      <w:r>
        <w:rPr>
          <w:rFonts w:hint="eastAsia" w:ascii="Times New Roman" w:hAnsi="Times New Roman"/>
          <w:sz w:val="24"/>
          <w:szCs w:val="24"/>
        </w:rPr>
        <w:t>1、获取遴选文件时间：202</w:t>
      </w:r>
      <w:r>
        <w:rPr>
          <w:rFonts w:hint="eastAsia" w:ascii="Times New Roman" w:hAnsi="Times New Roman"/>
          <w:sz w:val="24"/>
          <w:szCs w:val="24"/>
          <w:lang w:val="en-US" w:eastAsia="zh-CN"/>
        </w:rPr>
        <w:t>5</w:t>
      </w:r>
      <w:r>
        <w:rPr>
          <w:rFonts w:hint="eastAsia" w:ascii="Times New Roman" w:hAnsi="Times New Roman"/>
          <w:sz w:val="24"/>
          <w:szCs w:val="24"/>
        </w:rPr>
        <w:t xml:space="preserve">年 </w:t>
      </w:r>
      <w:r>
        <w:rPr>
          <w:rFonts w:hint="eastAsia" w:ascii="Times New Roman" w:hAnsi="Times New Roman"/>
          <w:sz w:val="24"/>
          <w:szCs w:val="24"/>
          <w:lang w:val="en-US" w:eastAsia="zh-CN"/>
        </w:rPr>
        <w:t>2</w:t>
      </w:r>
      <w:r>
        <w:rPr>
          <w:rFonts w:hint="eastAsia" w:ascii="Times New Roman" w:hAnsi="Times New Roman"/>
          <w:sz w:val="24"/>
          <w:szCs w:val="24"/>
        </w:rPr>
        <w:t>月</w:t>
      </w:r>
      <w:r>
        <w:rPr>
          <w:rFonts w:hint="eastAsia" w:ascii="Times New Roman" w:hAnsi="Times New Roman"/>
          <w:sz w:val="24"/>
          <w:szCs w:val="24"/>
          <w:lang w:val="en-US" w:eastAsia="zh-CN"/>
        </w:rPr>
        <w:t>17</w:t>
      </w:r>
      <w:r>
        <w:rPr>
          <w:rFonts w:hint="eastAsia" w:ascii="Times New Roman" w:hAnsi="Times New Roman"/>
          <w:sz w:val="24"/>
          <w:szCs w:val="24"/>
        </w:rPr>
        <w:t xml:space="preserve"> 日9:00时 202</w:t>
      </w:r>
      <w:r>
        <w:rPr>
          <w:rFonts w:hint="eastAsia" w:ascii="Times New Roman" w:hAnsi="Times New Roman"/>
          <w:sz w:val="24"/>
          <w:szCs w:val="24"/>
          <w:lang w:val="en-US" w:eastAsia="zh-CN"/>
        </w:rPr>
        <w:t>5</w:t>
      </w:r>
      <w:r>
        <w:rPr>
          <w:rFonts w:hint="eastAsia" w:ascii="Times New Roman" w:hAnsi="Times New Roman"/>
          <w:sz w:val="24"/>
          <w:szCs w:val="24"/>
        </w:rPr>
        <w:t>年</w:t>
      </w:r>
      <w:r>
        <w:rPr>
          <w:rFonts w:hint="eastAsia" w:ascii="Times New Roman" w:hAnsi="Times New Roman"/>
          <w:sz w:val="24"/>
          <w:szCs w:val="24"/>
          <w:lang w:val="en-US" w:eastAsia="zh-CN"/>
        </w:rPr>
        <w:t>2</w:t>
      </w:r>
      <w:r>
        <w:rPr>
          <w:rFonts w:hint="eastAsia" w:ascii="Times New Roman" w:hAnsi="Times New Roman"/>
          <w:sz w:val="24"/>
          <w:szCs w:val="24"/>
        </w:rPr>
        <w:t xml:space="preserve"> 月 </w:t>
      </w:r>
      <w:r>
        <w:rPr>
          <w:rFonts w:hint="eastAsia" w:ascii="Times New Roman" w:hAnsi="Times New Roman"/>
          <w:sz w:val="24"/>
          <w:szCs w:val="24"/>
          <w:lang w:val="en-US" w:eastAsia="zh-CN"/>
        </w:rPr>
        <w:t>24</w:t>
      </w:r>
      <w:r>
        <w:rPr>
          <w:rFonts w:hint="eastAsia" w:ascii="Times New Roman" w:hAnsi="Times New Roman"/>
          <w:sz w:val="24"/>
          <w:szCs w:val="24"/>
        </w:rPr>
        <w:t xml:space="preserve"> 日17:00时</w:t>
      </w:r>
    </w:p>
    <w:p>
      <w:pPr>
        <w:widowControl/>
        <w:numPr>
          <w:ilvl w:val="0"/>
          <w:numId w:val="0"/>
        </w:numPr>
        <w:spacing w:line="360" w:lineRule="auto"/>
        <w:ind w:right="0" w:rightChars="0"/>
        <w:rPr>
          <w:rFonts w:hint="eastAsia" w:asciiTheme="minorEastAsia" w:hAnsiTheme="minorEastAsia" w:eastAsiaTheme="minorEastAsia" w:cstheme="minorEastAsia"/>
          <w:sz w:val="24"/>
          <w:szCs w:val="24"/>
        </w:rPr>
      </w:pPr>
      <w:r>
        <w:rPr>
          <w:rFonts w:hint="eastAsia" w:ascii="Times New Roman" w:hAnsi="Times New Roman"/>
          <w:sz w:val="24"/>
          <w:szCs w:val="24"/>
        </w:rPr>
        <w:t>2、获取遴选文件方式：</w:t>
      </w:r>
      <w:r>
        <w:rPr>
          <w:rFonts w:hint="eastAsia" w:asciiTheme="minorEastAsia" w:hAnsiTheme="minorEastAsia" w:eastAsiaTheme="minorEastAsia" w:cstheme="minorEastAsia"/>
          <w:sz w:val="24"/>
          <w:szCs w:val="24"/>
        </w:rPr>
        <w:t>见上海市中医医院官网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0"/>
          <w:rFonts w:hint="eastAsia" w:asciiTheme="minorEastAsia" w:hAnsiTheme="minorEastAsia" w:eastAsiaTheme="minorEastAsia" w:cstheme="minorEastAsia"/>
          <w:sz w:val="24"/>
          <w:szCs w:val="24"/>
          <w:highlight w:val="none"/>
        </w:rPr>
        <w:t>https://www.szy.sh.cn/</w:t>
      </w:r>
      <w:r>
        <w:rPr>
          <w:rStyle w:val="10"/>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spacing w:line="360" w:lineRule="auto"/>
        <w:rPr>
          <w:rFonts w:ascii="Times New Roman" w:hAnsi="Times New Roman"/>
          <w:sz w:val="24"/>
          <w:szCs w:val="24"/>
        </w:rPr>
      </w:pPr>
      <w:r>
        <w:rPr>
          <w:rFonts w:hint="eastAsia" w:ascii="Times New Roman" w:hAnsi="Times New Roman"/>
          <w:sz w:val="24"/>
          <w:szCs w:val="24"/>
        </w:rPr>
        <w:t>3、递交遴选响应文件截止时间：202</w:t>
      </w:r>
      <w:r>
        <w:rPr>
          <w:rFonts w:hint="eastAsia" w:ascii="Times New Roman" w:hAnsi="Times New Roman"/>
          <w:sz w:val="24"/>
          <w:szCs w:val="24"/>
          <w:lang w:val="en-US" w:eastAsia="zh-CN"/>
        </w:rPr>
        <w:t>5年3</w:t>
      </w:r>
      <w:r>
        <w:rPr>
          <w:rFonts w:hint="eastAsia" w:ascii="Times New Roman" w:hAnsi="Times New Roman"/>
          <w:sz w:val="24"/>
          <w:szCs w:val="24"/>
        </w:rPr>
        <w:t>月</w:t>
      </w:r>
      <w:r>
        <w:rPr>
          <w:rFonts w:hint="eastAsia" w:ascii="Times New Roman" w:hAnsi="Times New Roman"/>
          <w:sz w:val="24"/>
          <w:szCs w:val="24"/>
          <w:lang w:val="en-US" w:eastAsia="zh-CN"/>
        </w:rPr>
        <w:t>10</w:t>
      </w:r>
      <w:bookmarkStart w:id="9" w:name="_GoBack"/>
      <w:bookmarkEnd w:id="9"/>
      <w:r>
        <w:rPr>
          <w:rFonts w:hint="eastAsia" w:ascii="Times New Roman" w:hAnsi="Times New Roman"/>
          <w:sz w:val="24"/>
          <w:szCs w:val="24"/>
        </w:rPr>
        <w:t>日11:00时。</w:t>
      </w:r>
    </w:p>
    <w:p>
      <w:pPr>
        <w:spacing w:line="360" w:lineRule="auto"/>
        <w:jc w:val="both"/>
        <w:rPr>
          <w:rFonts w:hint="eastAsia" w:asciiTheme="minorEastAsia" w:hAnsiTheme="minorEastAsia" w:eastAsiaTheme="minorEastAsia" w:cstheme="minorEastAsia"/>
          <w:sz w:val="24"/>
          <w:szCs w:val="24"/>
          <w:lang w:val="en-US" w:eastAsia="zh-CN"/>
        </w:rPr>
      </w:pPr>
      <w:r>
        <w:rPr>
          <w:rFonts w:hint="eastAsia" w:ascii="Times New Roman" w:hAnsi="Times New Roman"/>
          <w:sz w:val="24"/>
          <w:szCs w:val="24"/>
        </w:rPr>
        <w:t>4、地址：</w:t>
      </w:r>
      <w:r>
        <w:rPr>
          <w:rFonts w:hint="eastAsia" w:asciiTheme="minorEastAsia" w:hAnsiTheme="minorEastAsia" w:eastAsiaTheme="minorEastAsia" w:cstheme="minorEastAsia"/>
          <w:sz w:val="24"/>
          <w:szCs w:val="24"/>
        </w:rPr>
        <w:t>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rPr>
          <w:rFonts w:ascii="Times New Roman" w:hAnsi="Times New Roman"/>
          <w:sz w:val="24"/>
          <w:szCs w:val="24"/>
        </w:rPr>
      </w:pPr>
      <w:r>
        <w:rPr>
          <w:rFonts w:hint="eastAsia" w:ascii="Times New Roman" w:hAnsi="Times New Roman"/>
          <w:sz w:val="24"/>
          <w:szCs w:val="24"/>
        </w:rPr>
        <w:t>三、采购人信息</w:t>
      </w:r>
    </w:p>
    <w:p>
      <w:pPr>
        <w:spacing w:line="360" w:lineRule="auto"/>
        <w:rPr>
          <w:rFonts w:hint="eastAsia" w:ascii="Times New Roman" w:hAnsi="Times New Roman"/>
          <w:sz w:val="24"/>
          <w:szCs w:val="24"/>
        </w:rPr>
      </w:pPr>
      <w:r>
        <w:rPr>
          <w:rFonts w:hint="eastAsia" w:ascii="Times New Roman" w:hAnsi="Times New Roman"/>
          <w:sz w:val="24"/>
          <w:szCs w:val="24"/>
        </w:rPr>
        <w:t xml:space="preserve">1、联系人：刘琳君   </w:t>
      </w:r>
    </w:p>
    <w:p>
      <w:pPr>
        <w:spacing w:line="360" w:lineRule="auto"/>
        <w:rPr>
          <w:rFonts w:hint="default" w:ascii="Times New Roman" w:hAnsi="Times New Roman" w:eastAsiaTheme="minorEastAsia"/>
          <w:sz w:val="24"/>
          <w:szCs w:val="24"/>
          <w:lang w:val="en-US" w:eastAsia="zh-CN"/>
        </w:rPr>
      </w:pPr>
      <w:r>
        <w:rPr>
          <w:rFonts w:hint="eastAsia" w:ascii="Times New Roman" w:hAnsi="Times New Roman"/>
          <w:sz w:val="24"/>
          <w:szCs w:val="24"/>
        </w:rPr>
        <w:t>2、联系电话：021-56639828-</w:t>
      </w:r>
      <w:r>
        <w:rPr>
          <w:rFonts w:hint="eastAsia" w:ascii="Times New Roman" w:hAnsi="Times New Roman"/>
          <w:sz w:val="24"/>
          <w:szCs w:val="24"/>
          <w:lang w:val="en-US" w:eastAsia="zh-CN"/>
        </w:rPr>
        <w:t>51257</w:t>
      </w:r>
    </w:p>
    <w:p>
      <w:pPr>
        <w:pStyle w:val="7"/>
        <w:pageBreakBefore/>
        <w:spacing w:line="360" w:lineRule="auto"/>
        <w:jc w:val="center"/>
        <w:rPr>
          <w:rFonts w:ascii="Times New Roman" w:hAnsi="Times New Roman"/>
          <w:b/>
          <w:sz w:val="28"/>
          <w:szCs w:val="28"/>
        </w:rPr>
      </w:pPr>
      <w:r>
        <w:rPr>
          <w:rFonts w:hint="eastAsia" w:ascii="Times New Roman" w:hAnsi="Times New Roman"/>
          <w:b/>
          <w:sz w:val="28"/>
          <w:szCs w:val="28"/>
        </w:rPr>
        <w:t>第二章 遴选要求</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为进一步规范采购流程，上海市中医医院拟将</w:t>
      </w:r>
      <w:r>
        <w:rPr>
          <w:rFonts w:hint="eastAsia" w:ascii="宋体" w:hAnsi="Courier New"/>
          <w:sz w:val="24"/>
        </w:rPr>
        <w:t>相关专业类设备设施、维修维保服务、货物设备购置安装</w:t>
      </w:r>
      <w:r>
        <w:rPr>
          <w:rFonts w:hint="eastAsia" w:ascii="Times New Roman" w:hAnsi="Times New Roman"/>
          <w:sz w:val="24"/>
          <w:szCs w:val="24"/>
        </w:rPr>
        <w:t>的采购工作委托具有专业资质的招标代理机构代理，代理内容根据协议进行委托，包括但不限于采购方案编制、采购过程组织、采购结果提交等。</w:t>
      </w:r>
    </w:p>
    <w:p>
      <w:pPr>
        <w:spacing w:line="360" w:lineRule="auto"/>
        <w:rPr>
          <w:rFonts w:ascii="Times New Roman" w:hAnsi="Times New Roman"/>
          <w:sz w:val="24"/>
          <w:szCs w:val="24"/>
        </w:rPr>
      </w:pPr>
      <w:r>
        <w:rPr>
          <w:rFonts w:hint="eastAsia" w:ascii="Times New Roman" w:hAnsi="Times New Roman"/>
          <w:sz w:val="24"/>
          <w:szCs w:val="24"/>
        </w:rPr>
        <w:t>1、依据项目特点和实际管理要求，组建由专业人员组成的招标项目组。</w:t>
      </w:r>
    </w:p>
    <w:p>
      <w:pPr>
        <w:spacing w:line="360" w:lineRule="auto"/>
        <w:rPr>
          <w:rFonts w:ascii="Times New Roman" w:hAnsi="Times New Roman"/>
          <w:sz w:val="24"/>
          <w:szCs w:val="24"/>
        </w:rPr>
      </w:pPr>
      <w:r>
        <w:rPr>
          <w:rFonts w:hint="eastAsia" w:ascii="Times New Roman" w:hAnsi="Times New Roman"/>
          <w:sz w:val="24"/>
          <w:szCs w:val="24"/>
        </w:rPr>
        <w:t>2、协助办理与采购项目相关的报批手续，包括办理招标后变更采购方式的报批申请、手续资料办理等。（若有）</w:t>
      </w:r>
    </w:p>
    <w:p>
      <w:pPr>
        <w:spacing w:line="360" w:lineRule="auto"/>
        <w:rPr>
          <w:rFonts w:ascii="Times New Roman" w:hAnsi="Times New Roman"/>
          <w:sz w:val="24"/>
          <w:szCs w:val="24"/>
        </w:rPr>
      </w:pPr>
      <w:r>
        <w:rPr>
          <w:rFonts w:hint="eastAsia" w:ascii="Times New Roman" w:hAnsi="Times New Roman"/>
          <w:sz w:val="24"/>
          <w:szCs w:val="24"/>
        </w:rPr>
        <w:t>3、根据医院要求，协助编制完善采购需求文件，提供有效、准确的市场信息，提示存在的缺陷，根据需求组织询标会，确保需求文件的完整、准确、合规。</w:t>
      </w:r>
    </w:p>
    <w:p>
      <w:pPr>
        <w:spacing w:line="360" w:lineRule="auto"/>
        <w:rPr>
          <w:rFonts w:ascii="Times New Roman" w:hAnsi="Times New Roman"/>
          <w:sz w:val="24"/>
          <w:szCs w:val="24"/>
        </w:rPr>
      </w:pPr>
      <w:r>
        <w:rPr>
          <w:rFonts w:hint="eastAsia" w:ascii="Times New Roman" w:hAnsi="Times New Roman"/>
          <w:sz w:val="24"/>
          <w:szCs w:val="24"/>
        </w:rPr>
        <w:t>4、编制采购策划方案和采购文件，分析采购过程中可能遇到的违反政策、影响质量、效益、效率等的风险，提出防范预案。</w:t>
      </w:r>
    </w:p>
    <w:p>
      <w:pPr>
        <w:spacing w:line="360" w:lineRule="auto"/>
        <w:rPr>
          <w:rFonts w:ascii="宋体" w:hAnsi="宋体" w:cs="宋体"/>
          <w:sz w:val="24"/>
        </w:rPr>
      </w:pPr>
      <w:r>
        <w:rPr>
          <w:rFonts w:hint="eastAsia" w:ascii="Times New Roman" w:hAnsi="Times New Roman"/>
          <w:sz w:val="24"/>
          <w:szCs w:val="24"/>
        </w:rPr>
        <w:t>5、</w:t>
      </w:r>
      <w:r>
        <w:rPr>
          <w:rFonts w:hint="eastAsia" w:ascii="宋体" w:hAnsi="宋体" w:cs="宋体"/>
          <w:sz w:val="24"/>
        </w:rPr>
        <w:t>协助委托人编制招标文件技术需求、回标分析及其他相关要求提供技术支持，包括但不限于抽取技术专家提供技术咨询、组织技术咨询会等。</w:t>
      </w:r>
    </w:p>
    <w:p>
      <w:pPr>
        <w:spacing w:line="360" w:lineRule="auto"/>
        <w:rPr>
          <w:rFonts w:ascii="Times New Roman" w:hAnsi="Times New Roman"/>
          <w:sz w:val="24"/>
          <w:szCs w:val="24"/>
        </w:rPr>
      </w:pPr>
      <w:r>
        <w:rPr>
          <w:rFonts w:hint="eastAsia" w:ascii="Times New Roman" w:hAnsi="Times New Roman"/>
          <w:sz w:val="24"/>
          <w:szCs w:val="24"/>
        </w:rPr>
        <w:t>6、在法定网站上发布采招信息。</w:t>
      </w:r>
    </w:p>
    <w:p>
      <w:pPr>
        <w:spacing w:line="360" w:lineRule="auto"/>
        <w:rPr>
          <w:rFonts w:ascii="Times New Roman" w:hAnsi="Times New Roman"/>
          <w:sz w:val="24"/>
          <w:szCs w:val="24"/>
        </w:rPr>
      </w:pPr>
      <w:r>
        <w:rPr>
          <w:rFonts w:hint="eastAsia" w:ascii="Times New Roman" w:hAnsi="Times New Roman"/>
          <w:sz w:val="24"/>
          <w:szCs w:val="24"/>
        </w:rPr>
        <w:t>7、按程序规范组织踏勘、开标、评标、发布公告等活动。</w:t>
      </w:r>
    </w:p>
    <w:p>
      <w:pPr>
        <w:spacing w:line="360" w:lineRule="auto"/>
        <w:rPr>
          <w:rFonts w:ascii="Times New Roman" w:hAnsi="Times New Roman"/>
          <w:sz w:val="24"/>
          <w:szCs w:val="24"/>
        </w:rPr>
      </w:pPr>
      <w:r>
        <w:rPr>
          <w:rFonts w:hint="eastAsia" w:ascii="Times New Roman" w:hAnsi="Times New Roman"/>
          <w:sz w:val="24"/>
          <w:szCs w:val="24"/>
        </w:rPr>
        <w:t>8、根据需要协助组织合同签约，协助履约管理部门合同履约过程中的相关工作。</w:t>
      </w:r>
    </w:p>
    <w:p>
      <w:pPr>
        <w:spacing w:line="360" w:lineRule="auto"/>
        <w:rPr>
          <w:rFonts w:ascii="Times New Roman" w:hAnsi="Times New Roman"/>
          <w:sz w:val="24"/>
          <w:szCs w:val="24"/>
        </w:rPr>
      </w:pPr>
      <w:r>
        <w:rPr>
          <w:rFonts w:hint="eastAsia" w:ascii="Times New Roman" w:hAnsi="Times New Roman"/>
          <w:sz w:val="24"/>
          <w:szCs w:val="24"/>
        </w:rPr>
        <w:t>三、服务团队要求</w:t>
      </w:r>
    </w:p>
    <w:p>
      <w:pPr>
        <w:spacing w:line="360" w:lineRule="auto"/>
        <w:rPr>
          <w:rFonts w:ascii="Times New Roman" w:hAnsi="Times New Roman"/>
          <w:sz w:val="24"/>
          <w:szCs w:val="24"/>
        </w:rPr>
      </w:pPr>
      <w:r>
        <w:rPr>
          <w:rFonts w:hint="eastAsia" w:ascii="Times New Roman" w:hAnsi="Times New Roman"/>
          <w:sz w:val="24"/>
          <w:szCs w:val="24"/>
        </w:rPr>
        <w:t>1、项目负责人应具有招标师资质且注册地址在本单位，具有5年以上相关工作经历，项目负责人须对口承担相关业务。</w:t>
      </w:r>
    </w:p>
    <w:p>
      <w:pPr>
        <w:spacing w:line="360" w:lineRule="auto"/>
        <w:rPr>
          <w:rFonts w:ascii="Times New Roman" w:hAnsi="Times New Roman"/>
          <w:sz w:val="24"/>
          <w:szCs w:val="24"/>
        </w:rPr>
      </w:pPr>
      <w:r>
        <w:rPr>
          <w:rFonts w:hint="eastAsia" w:ascii="Times New Roman" w:hAnsi="Times New Roman"/>
          <w:sz w:val="24"/>
          <w:szCs w:val="24"/>
        </w:rPr>
        <w:t>2、项目组成员结构合理、具有承担项目的业务能力和良好素质，人员队伍稳定等，项目组主要成员须具有3年及以上相关工作经历。</w:t>
      </w:r>
    </w:p>
    <w:p>
      <w:pPr>
        <w:spacing w:line="360" w:lineRule="auto"/>
        <w:rPr>
          <w:rFonts w:ascii="Times New Roman" w:hAnsi="Times New Roman"/>
          <w:sz w:val="24"/>
          <w:szCs w:val="24"/>
        </w:rPr>
      </w:pPr>
      <w:r>
        <w:rPr>
          <w:rFonts w:hint="eastAsia" w:ascii="Times New Roman" w:hAnsi="Times New Roman"/>
          <w:sz w:val="24"/>
          <w:szCs w:val="24"/>
        </w:rPr>
        <w:t>四、遴选响应文件要求</w:t>
      </w:r>
    </w:p>
    <w:p>
      <w:pPr>
        <w:spacing w:line="360" w:lineRule="auto"/>
        <w:rPr>
          <w:rFonts w:ascii="Times New Roman" w:hAnsi="Times New Roman"/>
          <w:sz w:val="24"/>
          <w:szCs w:val="24"/>
        </w:rPr>
      </w:pPr>
      <w:r>
        <w:rPr>
          <w:rFonts w:hint="eastAsia" w:ascii="Times New Roman" w:hAnsi="Times New Roman"/>
          <w:sz w:val="24"/>
          <w:szCs w:val="24"/>
        </w:rPr>
        <w:t>招标代理机构提交的遴选响应文件包含但不限于下述资料：</w:t>
      </w:r>
    </w:p>
    <w:p>
      <w:pPr>
        <w:spacing w:line="360" w:lineRule="auto"/>
        <w:rPr>
          <w:rFonts w:ascii="Times New Roman" w:hAnsi="Times New Roman"/>
          <w:sz w:val="24"/>
          <w:szCs w:val="24"/>
        </w:rPr>
      </w:pPr>
      <w:r>
        <w:rPr>
          <w:rFonts w:hint="eastAsia" w:ascii="Times New Roman" w:hAnsi="Times New Roman"/>
          <w:sz w:val="24"/>
          <w:szCs w:val="24"/>
        </w:rPr>
        <w:t>1、资格证明材料（提供复印件加盖公章）</w:t>
      </w:r>
    </w:p>
    <w:p>
      <w:pPr>
        <w:spacing w:line="360" w:lineRule="auto"/>
        <w:rPr>
          <w:rFonts w:ascii="Times New Roman" w:hAnsi="Times New Roman"/>
          <w:sz w:val="24"/>
          <w:szCs w:val="24"/>
        </w:rPr>
      </w:pPr>
      <w:r>
        <w:rPr>
          <w:rFonts w:hint="eastAsia" w:ascii="Times New Roman" w:hAnsi="Times New Roman"/>
          <w:sz w:val="24"/>
          <w:szCs w:val="24"/>
        </w:rPr>
        <w:t>（1）三证合一的营业执照；</w:t>
      </w:r>
    </w:p>
    <w:p>
      <w:pPr>
        <w:spacing w:line="360" w:lineRule="auto"/>
        <w:rPr>
          <w:rFonts w:ascii="Times New Roman" w:hAnsi="Times New Roman"/>
          <w:sz w:val="24"/>
          <w:szCs w:val="24"/>
        </w:rPr>
      </w:pPr>
      <w:r>
        <w:rPr>
          <w:rFonts w:hint="eastAsia" w:ascii="Times New Roman" w:hAnsi="Times New Roman"/>
          <w:sz w:val="24"/>
          <w:szCs w:val="24"/>
        </w:rPr>
        <w:t>（2）已完成国家和上海市政府采购代理机构备案证明；</w:t>
      </w:r>
    </w:p>
    <w:p>
      <w:pPr>
        <w:spacing w:line="360" w:lineRule="auto"/>
        <w:rPr>
          <w:rFonts w:ascii="Times New Roman" w:hAnsi="Times New Roman"/>
          <w:sz w:val="24"/>
          <w:szCs w:val="24"/>
        </w:rPr>
      </w:pPr>
      <w:r>
        <w:rPr>
          <w:rFonts w:hint="eastAsia" w:ascii="Times New Roman" w:hAnsi="Times New Roman"/>
          <w:sz w:val="24"/>
          <w:szCs w:val="24"/>
        </w:rPr>
        <w:t>（3）已完成机电产品国际招标代理机构备案证明；</w:t>
      </w:r>
    </w:p>
    <w:p>
      <w:pPr>
        <w:spacing w:line="360" w:lineRule="auto"/>
        <w:rPr>
          <w:rFonts w:ascii="Times New Roman" w:hAnsi="Times New Roman"/>
          <w:sz w:val="24"/>
          <w:szCs w:val="24"/>
        </w:rPr>
      </w:pPr>
      <w:r>
        <w:rPr>
          <w:rFonts w:hint="eastAsia" w:ascii="Times New Roman" w:hAnsi="Times New Roman"/>
          <w:sz w:val="24"/>
          <w:szCs w:val="24"/>
        </w:rPr>
        <w:t>（4）提供上海地区固定营业场所的产权证明或租赁合同复印件；</w:t>
      </w:r>
    </w:p>
    <w:p>
      <w:pPr>
        <w:spacing w:line="360" w:lineRule="auto"/>
        <w:rPr>
          <w:rFonts w:ascii="Times New Roman" w:hAnsi="Times New Roman"/>
          <w:sz w:val="24"/>
          <w:szCs w:val="24"/>
        </w:rPr>
      </w:pPr>
      <w:r>
        <w:rPr>
          <w:rFonts w:hint="eastAsia" w:ascii="Times New Roman" w:hAnsi="Times New Roman"/>
          <w:sz w:val="24"/>
          <w:szCs w:val="24"/>
        </w:rPr>
        <w:t>（5）无重大违法记录承诺函；</w:t>
      </w:r>
    </w:p>
    <w:p>
      <w:pPr>
        <w:spacing w:line="360" w:lineRule="auto"/>
        <w:rPr>
          <w:rFonts w:ascii="Times New Roman" w:hAnsi="Times New Roman"/>
          <w:sz w:val="24"/>
          <w:szCs w:val="24"/>
        </w:rPr>
      </w:pPr>
      <w:r>
        <w:rPr>
          <w:rFonts w:hint="eastAsia" w:ascii="Times New Roman" w:hAnsi="Times New Roman"/>
          <w:sz w:val="24"/>
          <w:szCs w:val="24"/>
        </w:rPr>
        <w:t>（6）招标代理机构未被“信用中国”网站(www.creditchina.gov.cn)列入失信被执行人名单、重大税收违法案件当事人名单，且未被“中国政府采购网”(www.ccgp.gov.cn)列入政府采购严重违法失信行为记录名单，提供遴选文件发出之日起至遴选截止日期内的网站截图；</w:t>
      </w:r>
    </w:p>
    <w:p>
      <w:pPr>
        <w:spacing w:line="360" w:lineRule="auto"/>
        <w:rPr>
          <w:rFonts w:ascii="Times New Roman" w:hAnsi="Times New Roman"/>
          <w:sz w:val="24"/>
          <w:szCs w:val="24"/>
        </w:rPr>
      </w:pPr>
      <w:r>
        <w:rPr>
          <w:rFonts w:hint="eastAsia" w:ascii="Times New Roman" w:hAnsi="Times New Roman"/>
          <w:sz w:val="24"/>
          <w:szCs w:val="24"/>
        </w:rPr>
        <w:t>（7）其他招标代理机构认为有必要提供的资质证明材料。</w:t>
      </w:r>
    </w:p>
    <w:p>
      <w:pPr>
        <w:spacing w:line="360" w:lineRule="auto"/>
        <w:rPr>
          <w:rFonts w:ascii="Times New Roman" w:hAnsi="Times New Roman"/>
          <w:sz w:val="24"/>
          <w:szCs w:val="24"/>
        </w:rPr>
      </w:pPr>
      <w:r>
        <w:rPr>
          <w:rFonts w:hint="eastAsia" w:ascii="Times New Roman" w:hAnsi="Times New Roman"/>
          <w:sz w:val="24"/>
          <w:szCs w:val="24"/>
        </w:rPr>
        <w:t>2、招标代理机构服务团队中的项目组负责人及主要成员必须为本公司的招标专业人员，应提交项目组负责人和项目组主要成员依法缴纳社会保险费的证明。</w:t>
      </w:r>
    </w:p>
    <w:p>
      <w:pPr>
        <w:spacing w:line="360" w:lineRule="auto"/>
        <w:rPr>
          <w:rFonts w:ascii="Times New Roman" w:hAnsi="Times New Roman"/>
          <w:sz w:val="24"/>
          <w:szCs w:val="24"/>
        </w:rPr>
      </w:pPr>
      <w:r>
        <w:rPr>
          <w:rFonts w:hint="eastAsia" w:ascii="Times New Roman" w:hAnsi="Times New Roman"/>
          <w:sz w:val="24"/>
          <w:szCs w:val="24"/>
        </w:rPr>
        <w:t>3、招标代理机构应提供近两年（202</w:t>
      </w:r>
      <w:r>
        <w:rPr>
          <w:rFonts w:hint="eastAsia" w:ascii="Times New Roman" w:hAnsi="Times New Roman"/>
          <w:sz w:val="24"/>
          <w:szCs w:val="24"/>
          <w:lang w:val="en-US" w:eastAsia="zh-CN"/>
        </w:rPr>
        <w:t>3</w:t>
      </w:r>
      <w:r>
        <w:rPr>
          <w:rFonts w:hint="eastAsia" w:ascii="Times New Roman" w:hAnsi="Times New Roman"/>
          <w:sz w:val="24"/>
          <w:szCs w:val="24"/>
        </w:rPr>
        <w:t>、202</w:t>
      </w:r>
      <w:r>
        <w:rPr>
          <w:rFonts w:hint="eastAsia" w:ascii="Times New Roman" w:hAnsi="Times New Roman"/>
          <w:sz w:val="24"/>
          <w:szCs w:val="24"/>
          <w:lang w:val="en-US" w:eastAsia="zh-CN"/>
        </w:rPr>
        <w:t>4</w:t>
      </w:r>
      <w:r>
        <w:rPr>
          <w:rFonts w:hint="eastAsia" w:ascii="Times New Roman" w:hAnsi="Times New Roman"/>
          <w:sz w:val="24"/>
          <w:szCs w:val="24"/>
        </w:rPr>
        <w:t>年度）经审计的财务报表。</w:t>
      </w:r>
    </w:p>
    <w:p>
      <w:pPr>
        <w:spacing w:line="360" w:lineRule="auto"/>
        <w:rPr>
          <w:rFonts w:ascii="Times New Roman" w:hAnsi="Times New Roman"/>
          <w:sz w:val="24"/>
          <w:szCs w:val="24"/>
        </w:rPr>
      </w:pPr>
      <w:r>
        <w:rPr>
          <w:rFonts w:hint="eastAsia" w:ascii="Times New Roman" w:hAnsi="Times New Roman"/>
          <w:sz w:val="24"/>
          <w:szCs w:val="24"/>
        </w:rPr>
        <w:t>4、服务方案</w:t>
      </w:r>
    </w:p>
    <w:p>
      <w:pPr>
        <w:spacing w:line="360" w:lineRule="auto"/>
        <w:ind w:left="420"/>
        <w:rPr>
          <w:rFonts w:ascii="宋体" w:hAnsi="宋体" w:cs="宋体"/>
          <w:sz w:val="24"/>
        </w:rPr>
      </w:pPr>
      <w:r>
        <w:rPr>
          <w:rFonts w:hint="eastAsia" w:ascii="宋体" w:hAnsi="宋体" w:cs="宋体"/>
          <w:sz w:val="24"/>
        </w:rPr>
        <w:t>供应商应提交招标代理服务方案，方案应包含但不限于：</w:t>
      </w:r>
    </w:p>
    <w:p>
      <w:pPr>
        <w:numPr>
          <w:ilvl w:val="1"/>
          <w:numId w:val="1"/>
        </w:numPr>
        <w:spacing w:line="360" w:lineRule="auto"/>
        <w:rPr>
          <w:rFonts w:ascii="宋体" w:hAnsi="宋体" w:cs="宋体"/>
          <w:sz w:val="24"/>
        </w:rPr>
      </w:pPr>
      <w:r>
        <w:rPr>
          <w:rFonts w:hint="eastAsia" w:ascii="宋体" w:hAnsi="宋体" w:cs="宋体"/>
          <w:sz w:val="24"/>
        </w:rPr>
        <w:t>供应商的公司基本情况；</w:t>
      </w:r>
    </w:p>
    <w:p>
      <w:pPr>
        <w:numPr>
          <w:ilvl w:val="1"/>
          <w:numId w:val="1"/>
        </w:numPr>
        <w:spacing w:line="360" w:lineRule="auto"/>
        <w:rPr>
          <w:rFonts w:ascii="宋体" w:hAnsi="宋体" w:cs="宋体"/>
          <w:sz w:val="24"/>
        </w:rPr>
      </w:pPr>
      <w:r>
        <w:rPr>
          <w:rFonts w:hint="eastAsia" w:ascii="宋体" w:hAnsi="宋体" w:cs="宋体"/>
          <w:sz w:val="24"/>
        </w:rPr>
        <w:t>业务特长及自身优势；</w:t>
      </w:r>
    </w:p>
    <w:p>
      <w:pPr>
        <w:numPr>
          <w:ilvl w:val="1"/>
          <w:numId w:val="1"/>
        </w:numPr>
        <w:spacing w:line="360" w:lineRule="auto"/>
        <w:rPr>
          <w:rFonts w:ascii="宋体" w:hAnsi="宋体" w:cs="宋体"/>
          <w:sz w:val="24"/>
        </w:rPr>
      </w:pPr>
      <w:r>
        <w:rPr>
          <w:rFonts w:hint="eastAsia" w:ascii="宋体" w:hAnsi="宋体" w:cs="宋体"/>
          <w:sz w:val="24"/>
        </w:rPr>
        <w:t>组织机构和内部管理制度；</w:t>
      </w:r>
    </w:p>
    <w:p>
      <w:pPr>
        <w:numPr>
          <w:ilvl w:val="1"/>
          <w:numId w:val="1"/>
        </w:numPr>
        <w:spacing w:line="360" w:lineRule="auto"/>
        <w:rPr>
          <w:sz w:val="24"/>
        </w:rPr>
      </w:pPr>
      <w:r>
        <w:rPr>
          <w:rFonts w:hint="eastAsia"/>
          <w:sz w:val="24"/>
        </w:rPr>
        <w:t>公开招标、竞争性谈判、竞争性磋商、询价招标及单一来源招标的适用范围、招标流程、技术特色等。</w:t>
      </w:r>
    </w:p>
    <w:p>
      <w:pPr>
        <w:numPr>
          <w:ilvl w:val="1"/>
          <w:numId w:val="1"/>
        </w:numPr>
        <w:spacing w:line="360" w:lineRule="auto"/>
        <w:rPr>
          <w:rFonts w:ascii="宋体" w:hAnsi="宋体" w:cs="宋体"/>
          <w:sz w:val="24"/>
        </w:rPr>
      </w:pPr>
      <w:r>
        <w:rPr>
          <w:rFonts w:hint="eastAsia" w:ascii="宋体" w:hAnsi="宋体" w:cs="宋体"/>
          <w:sz w:val="24"/>
        </w:rPr>
        <w:t>根据</w:t>
      </w:r>
      <w:r>
        <w:rPr>
          <w:rFonts w:hint="eastAsia"/>
          <w:sz w:val="24"/>
        </w:rPr>
        <w:t>招标难点和关键要素分析，分别提出针对性</w:t>
      </w:r>
      <w:r>
        <w:rPr>
          <w:rFonts w:hint="eastAsia" w:ascii="宋体" w:hAnsi="宋体" w:cs="宋体"/>
          <w:sz w:val="24"/>
        </w:rPr>
        <w:t>解决方案：</w:t>
      </w:r>
    </w:p>
    <w:p>
      <w:pPr>
        <w:spacing w:line="360" w:lineRule="auto"/>
        <w:rPr>
          <w:rFonts w:ascii="Times New Roman" w:hAnsi="Times New Roman"/>
          <w:sz w:val="24"/>
          <w:szCs w:val="24"/>
        </w:rPr>
      </w:pPr>
      <w:r>
        <w:rPr>
          <w:rFonts w:hint="eastAsia" w:ascii="Times New Roman" w:hAnsi="Times New Roman"/>
          <w:sz w:val="24"/>
          <w:szCs w:val="24"/>
        </w:rPr>
        <w:t>5、延伸服务承诺</w:t>
      </w:r>
    </w:p>
    <w:p>
      <w:pPr>
        <w:spacing w:line="360" w:lineRule="auto"/>
        <w:rPr>
          <w:rFonts w:ascii="Times New Roman" w:hAnsi="Times New Roman"/>
          <w:sz w:val="24"/>
          <w:szCs w:val="24"/>
        </w:rPr>
      </w:pPr>
      <w:r>
        <w:rPr>
          <w:rFonts w:hint="eastAsia" w:ascii="Times New Roman" w:hAnsi="Times New Roman"/>
          <w:sz w:val="24"/>
          <w:szCs w:val="24"/>
        </w:rPr>
        <w:t>招标代理机构应详细论述除医院要求的服务内容外，可提供的延伸服务内容及方案。</w:t>
      </w:r>
    </w:p>
    <w:p>
      <w:pPr>
        <w:spacing w:line="360" w:lineRule="auto"/>
        <w:rPr>
          <w:rFonts w:ascii="Times New Roman" w:hAnsi="Times New Roman"/>
          <w:sz w:val="24"/>
          <w:szCs w:val="24"/>
        </w:rPr>
      </w:pPr>
      <w:r>
        <w:rPr>
          <w:rFonts w:hint="eastAsia" w:ascii="Times New Roman" w:hAnsi="Times New Roman"/>
          <w:sz w:val="24"/>
          <w:szCs w:val="24"/>
        </w:rPr>
        <w:t>6、业绩证明材料</w:t>
      </w:r>
    </w:p>
    <w:p>
      <w:pPr>
        <w:spacing w:line="360" w:lineRule="auto"/>
        <w:rPr>
          <w:rFonts w:ascii="Times New Roman" w:hAnsi="Times New Roman"/>
          <w:sz w:val="24"/>
          <w:szCs w:val="24"/>
        </w:rPr>
      </w:pPr>
      <w:r>
        <w:rPr>
          <w:rFonts w:hint="eastAsia" w:ascii="Times New Roman" w:hAnsi="Times New Roman"/>
          <w:sz w:val="24"/>
          <w:szCs w:val="24"/>
        </w:rPr>
        <w:t>（1）近两年上海地区代理</w:t>
      </w:r>
      <w:r>
        <w:rPr>
          <w:rFonts w:hint="eastAsia" w:ascii="宋体" w:hAnsi="Courier New"/>
          <w:sz w:val="24"/>
        </w:rPr>
        <w:t>相关专业类设备设施、维修维保服务、货物设备购置安装</w:t>
      </w:r>
      <w:r>
        <w:rPr>
          <w:rFonts w:hint="eastAsia" w:ascii="Times New Roman" w:hAnsi="Times New Roman"/>
          <w:sz w:val="24"/>
          <w:szCs w:val="24"/>
        </w:rPr>
        <w:t>项目招标采购的三甲医院清单，并提供合同复印件。（以2</w:t>
      </w:r>
      <w:r>
        <w:rPr>
          <w:rFonts w:ascii="Times New Roman" w:hAnsi="Times New Roman"/>
          <w:sz w:val="24"/>
          <w:szCs w:val="24"/>
        </w:rPr>
        <w:t>02</w:t>
      </w:r>
      <w:r>
        <w:rPr>
          <w:rFonts w:hint="eastAsia" w:ascii="Times New Roman" w:hAnsi="Times New Roman"/>
          <w:sz w:val="24"/>
          <w:szCs w:val="24"/>
          <w:lang w:val="en-US" w:eastAsia="zh-CN"/>
        </w:rPr>
        <w:t>3</w:t>
      </w:r>
      <w:r>
        <w:rPr>
          <w:rFonts w:hint="eastAsia" w:ascii="Times New Roman" w:hAnsi="Times New Roman"/>
          <w:sz w:val="24"/>
          <w:szCs w:val="24"/>
        </w:rPr>
        <w:t>、202</w:t>
      </w:r>
      <w:r>
        <w:rPr>
          <w:rFonts w:hint="eastAsia" w:ascii="Times New Roman" w:hAnsi="Times New Roman"/>
          <w:sz w:val="24"/>
          <w:szCs w:val="24"/>
          <w:lang w:val="en-US" w:eastAsia="zh-CN"/>
        </w:rPr>
        <w:t>4</w:t>
      </w:r>
      <w:r>
        <w:rPr>
          <w:rFonts w:hint="eastAsia" w:ascii="Times New Roman" w:hAnsi="Times New Roman"/>
          <w:sz w:val="24"/>
          <w:szCs w:val="24"/>
        </w:rPr>
        <w:t>年度合同复印件为准）</w:t>
      </w:r>
    </w:p>
    <w:p>
      <w:pPr>
        <w:spacing w:line="360" w:lineRule="auto"/>
        <w:rPr>
          <w:rFonts w:ascii="Times New Roman" w:hAnsi="Times New Roman"/>
          <w:sz w:val="24"/>
          <w:szCs w:val="24"/>
        </w:rPr>
      </w:pPr>
      <w:r>
        <w:rPr>
          <w:rFonts w:hint="eastAsia" w:ascii="Times New Roman" w:hAnsi="Times New Roman"/>
          <w:sz w:val="24"/>
          <w:szCs w:val="24"/>
        </w:rPr>
        <w:t>（2）近两年上海地区医疗机构</w:t>
      </w:r>
      <w:r>
        <w:rPr>
          <w:rFonts w:hint="eastAsia" w:ascii="宋体" w:hAnsi="Courier New"/>
          <w:sz w:val="24"/>
        </w:rPr>
        <w:t>相关专业类设备设施、维修维保服务、货物设备购置安装</w:t>
      </w:r>
      <w:r>
        <w:rPr>
          <w:rFonts w:hint="eastAsia" w:ascii="Times New Roman" w:hAnsi="Times New Roman"/>
          <w:sz w:val="24"/>
          <w:szCs w:val="24"/>
        </w:rPr>
        <w:t>招标采购项目数量及总采购金额进行综合评定，业绩清单必须包括委托时间、医院名称、项目名称、委托金额等。（以2</w:t>
      </w:r>
      <w:r>
        <w:rPr>
          <w:rFonts w:ascii="Times New Roman" w:hAnsi="Times New Roman"/>
          <w:sz w:val="24"/>
          <w:szCs w:val="24"/>
        </w:rPr>
        <w:t>02</w:t>
      </w:r>
      <w:r>
        <w:rPr>
          <w:rFonts w:hint="eastAsia" w:ascii="Times New Roman" w:hAnsi="Times New Roman"/>
          <w:sz w:val="24"/>
          <w:szCs w:val="24"/>
          <w:lang w:val="en-US" w:eastAsia="zh-CN"/>
        </w:rPr>
        <w:t>3</w:t>
      </w:r>
      <w:r>
        <w:rPr>
          <w:rFonts w:hint="eastAsia" w:ascii="Times New Roman" w:hAnsi="Times New Roman"/>
          <w:sz w:val="24"/>
          <w:szCs w:val="24"/>
        </w:rPr>
        <w:t>、202</w:t>
      </w:r>
      <w:r>
        <w:rPr>
          <w:rFonts w:hint="eastAsia" w:ascii="Times New Roman" w:hAnsi="Times New Roman"/>
          <w:sz w:val="24"/>
          <w:szCs w:val="24"/>
          <w:lang w:val="en-US" w:eastAsia="zh-CN"/>
        </w:rPr>
        <w:t>4</w:t>
      </w:r>
      <w:r>
        <w:rPr>
          <w:rFonts w:hint="eastAsia" w:ascii="Times New Roman" w:hAnsi="Times New Roman"/>
          <w:sz w:val="24"/>
          <w:szCs w:val="24"/>
        </w:rPr>
        <w:t>年度业绩清单为准）</w:t>
      </w:r>
    </w:p>
    <w:p>
      <w:pPr>
        <w:spacing w:line="360" w:lineRule="auto"/>
        <w:rPr>
          <w:rFonts w:ascii="Times New Roman" w:hAnsi="Times New Roman"/>
          <w:sz w:val="24"/>
          <w:szCs w:val="24"/>
        </w:rPr>
      </w:pPr>
      <w:r>
        <w:rPr>
          <w:rFonts w:hint="eastAsia" w:ascii="Times New Roman" w:hAnsi="Times New Roman"/>
          <w:sz w:val="24"/>
          <w:szCs w:val="24"/>
        </w:rPr>
        <w:t>7、法定代表人（单位负责人）授权书（自拟）。</w:t>
      </w:r>
    </w:p>
    <w:p>
      <w:pPr>
        <w:spacing w:line="360" w:lineRule="auto"/>
        <w:rPr>
          <w:rFonts w:ascii="Times New Roman" w:hAnsi="Times New Roman"/>
          <w:sz w:val="24"/>
          <w:szCs w:val="24"/>
        </w:rPr>
      </w:pPr>
      <w:r>
        <w:rPr>
          <w:rFonts w:hint="eastAsia" w:ascii="Times New Roman" w:hAnsi="Times New Roman"/>
          <w:sz w:val="24"/>
          <w:szCs w:val="24"/>
        </w:rPr>
        <w:t>8、服务报价：代理服务费按中标金额的百分比报价，并明确最低收费情况。采购人不承担采购过程中产生的任何费用。</w:t>
      </w:r>
    </w:p>
    <w:p>
      <w:pPr>
        <w:spacing w:line="360" w:lineRule="auto"/>
        <w:rPr>
          <w:rFonts w:ascii="Times New Roman" w:hAnsi="Times New Roman"/>
          <w:sz w:val="24"/>
          <w:szCs w:val="24"/>
        </w:rPr>
      </w:pPr>
      <w:r>
        <w:rPr>
          <w:rFonts w:hint="eastAsia" w:ascii="Times New Roman" w:hAnsi="Times New Roman"/>
          <w:sz w:val="24"/>
          <w:szCs w:val="24"/>
        </w:rPr>
        <w:t>9、供应商数据统计分析能力</w:t>
      </w:r>
    </w:p>
    <w:p>
      <w:pPr>
        <w:spacing w:line="360" w:lineRule="auto"/>
        <w:rPr>
          <w:rFonts w:ascii="Times New Roman" w:hAnsi="Times New Roman"/>
          <w:sz w:val="24"/>
          <w:szCs w:val="24"/>
        </w:rPr>
      </w:pPr>
      <w:r>
        <w:rPr>
          <w:rFonts w:hint="eastAsia" w:ascii="Times New Roman" w:hAnsi="Times New Roman"/>
          <w:sz w:val="24"/>
          <w:szCs w:val="24"/>
        </w:rPr>
        <w:t>对供应商的投标记录、资信情况等进行统计分析，对于信用记录有问题的，或发生过围标、串标情况的供应商信息进行登记，记录相应项目名称、具体失信情况等等，并按照采购人要求，将其列入黑名单，禁止其1-3年内参加我院招标。</w:t>
      </w:r>
    </w:p>
    <w:p>
      <w:pPr>
        <w:spacing w:line="360" w:lineRule="auto"/>
        <w:rPr>
          <w:rFonts w:ascii="Times New Roman" w:hAnsi="Times New Roman"/>
          <w:sz w:val="24"/>
          <w:szCs w:val="24"/>
        </w:rPr>
      </w:pPr>
      <w:r>
        <w:rPr>
          <w:rFonts w:hint="eastAsia" w:ascii="Times New Roman" w:hAnsi="Times New Roman"/>
          <w:sz w:val="24"/>
          <w:szCs w:val="24"/>
        </w:rPr>
        <w:t>10、招标公示：招标代理机构应具有一定市场影响力，保障招标公示发布具有足够的广泛性和充分性。</w:t>
      </w:r>
    </w:p>
    <w:p>
      <w:pPr>
        <w:spacing w:line="360" w:lineRule="auto"/>
        <w:rPr>
          <w:rFonts w:ascii="Times New Roman" w:hAnsi="Times New Roman"/>
          <w:sz w:val="24"/>
          <w:szCs w:val="24"/>
        </w:rPr>
      </w:pPr>
      <w:r>
        <w:rPr>
          <w:rFonts w:hint="eastAsia" w:ascii="Times New Roman" w:hAnsi="Times New Roman"/>
          <w:sz w:val="24"/>
          <w:szCs w:val="24"/>
        </w:rPr>
        <w:t>11、承诺招标成功率：多项目招标总成功率≥85%，单项目流（废）标次数≤2。</w:t>
      </w:r>
    </w:p>
    <w:p>
      <w:pPr>
        <w:spacing w:line="360" w:lineRule="auto"/>
        <w:rPr>
          <w:rFonts w:ascii="Times New Roman" w:hAnsi="Times New Roman"/>
          <w:sz w:val="24"/>
          <w:szCs w:val="24"/>
        </w:rPr>
      </w:pPr>
      <w:r>
        <w:rPr>
          <w:rFonts w:hint="eastAsia" w:ascii="Times New Roman" w:hAnsi="Times New Roman"/>
          <w:sz w:val="24"/>
          <w:szCs w:val="24"/>
        </w:rPr>
        <w:t>12、招标代理机构应配合采购人的外部审计和内部审计，并根据审计抽查记录对招标代理机构进行考核。</w:t>
      </w:r>
    </w:p>
    <w:p>
      <w:pPr>
        <w:spacing w:line="360" w:lineRule="auto"/>
        <w:rPr>
          <w:rFonts w:ascii="Times New Roman" w:hAnsi="Times New Roman"/>
          <w:sz w:val="24"/>
          <w:szCs w:val="24"/>
        </w:rPr>
      </w:pPr>
      <w:r>
        <w:rPr>
          <w:rFonts w:hint="eastAsia" w:ascii="Times New Roman" w:hAnsi="Times New Roman"/>
          <w:sz w:val="24"/>
          <w:szCs w:val="24"/>
        </w:rPr>
        <w:t>13、评审专家库应具有行业代表性，且不少于500人。</w:t>
      </w:r>
    </w:p>
    <w:p>
      <w:pPr>
        <w:spacing w:line="360" w:lineRule="auto"/>
        <w:rPr>
          <w:rFonts w:ascii="Times New Roman" w:hAnsi="Times New Roman"/>
          <w:sz w:val="24"/>
          <w:szCs w:val="24"/>
        </w:rPr>
      </w:pPr>
      <w:r>
        <w:rPr>
          <w:rFonts w:hint="eastAsia" w:ascii="Times New Roman" w:hAnsi="Times New Roman"/>
          <w:sz w:val="24"/>
          <w:szCs w:val="24"/>
        </w:rPr>
        <w:t>14、保密要求</w:t>
      </w:r>
    </w:p>
    <w:p>
      <w:pPr>
        <w:spacing w:line="360" w:lineRule="auto"/>
        <w:rPr>
          <w:rFonts w:ascii="Times New Roman" w:hAnsi="Times New Roman"/>
          <w:sz w:val="24"/>
          <w:szCs w:val="24"/>
        </w:rPr>
      </w:pPr>
      <w:r>
        <w:rPr>
          <w:rFonts w:hint="eastAsia" w:ascii="Times New Roman" w:hAnsi="Times New Roman"/>
          <w:sz w:val="24"/>
          <w:szCs w:val="24"/>
        </w:rPr>
        <w:t>双方同意保守在缔结和履行合同过程中获知的对方保密信息，除一方履行义务的必要或有法律、法规规定应披露的之外，不得以任何方式向第三人披露和不正当使用，否则，应当赔偿因泄露保密信息给对方造成的损失。</w:t>
      </w:r>
    </w:p>
    <w:p>
      <w:pPr>
        <w:spacing w:line="360" w:lineRule="auto"/>
        <w:rPr>
          <w:rFonts w:ascii="Times New Roman" w:hAnsi="Times New Roman"/>
          <w:sz w:val="24"/>
          <w:szCs w:val="24"/>
        </w:rPr>
      </w:pPr>
    </w:p>
    <w:p>
      <w:pPr>
        <w:pageBreakBefore/>
        <w:widowControl/>
        <w:spacing w:line="360" w:lineRule="auto"/>
        <w:ind w:left="420"/>
        <w:jc w:val="center"/>
        <w:rPr>
          <w:rFonts w:ascii="Times New Roman" w:hAnsi="Times New Roman" w:eastAsia="宋体" w:cs="宋体"/>
          <w:b/>
          <w:kern w:val="0"/>
          <w:sz w:val="28"/>
          <w:szCs w:val="28"/>
        </w:rPr>
      </w:pPr>
      <w:r>
        <w:rPr>
          <w:rFonts w:hint="eastAsia" w:ascii="Times New Roman" w:hAnsi="Times New Roman" w:eastAsia="宋体" w:cs="宋体"/>
          <w:b/>
          <w:kern w:val="0"/>
          <w:sz w:val="28"/>
          <w:szCs w:val="28"/>
        </w:rPr>
        <w:t>第三章、 响应文件的递交</w:t>
      </w:r>
    </w:p>
    <w:p>
      <w:pPr>
        <w:widowControl/>
        <w:spacing w:line="360" w:lineRule="auto"/>
        <w:jc w:val="left"/>
        <w:outlineLvl w:val="0"/>
        <w:rPr>
          <w:rFonts w:ascii="Times New Roman" w:hAnsi="Times New Roman" w:eastAsia="宋体" w:cs="Times New Roman"/>
          <w:color w:val="000000"/>
          <w:kern w:val="0"/>
          <w:sz w:val="24"/>
          <w:szCs w:val="20"/>
        </w:rPr>
      </w:pPr>
      <w:r>
        <w:rPr>
          <w:rFonts w:hint="eastAsia" w:ascii="Times New Roman" w:hAnsi="Times New Roman" w:eastAsia="宋体" w:cs="Times New Roman"/>
          <w:color w:val="000000"/>
          <w:kern w:val="0"/>
          <w:sz w:val="24"/>
          <w:szCs w:val="20"/>
        </w:rPr>
        <w:t>1、响应文件的密封和标记</w:t>
      </w:r>
    </w:p>
    <w:p>
      <w:pPr>
        <w:widowControl/>
        <w:spacing w:line="360" w:lineRule="auto"/>
        <w:ind w:left="425"/>
        <w:jc w:val="left"/>
        <w:outlineLvl w:val="0"/>
        <w:rPr>
          <w:rFonts w:ascii="Times New Roman" w:hAnsi="Times New Roman" w:eastAsia="宋体" w:cs="Times New Roman"/>
          <w:color w:val="000000"/>
          <w:kern w:val="0"/>
          <w:sz w:val="24"/>
          <w:szCs w:val="20"/>
        </w:rPr>
      </w:pPr>
      <w:bookmarkStart w:id="2" w:name="_Toc178913574"/>
      <w:r>
        <w:rPr>
          <w:rFonts w:hint="eastAsia" w:ascii="Times New Roman" w:hAnsi="Times New Roman" w:eastAsia="宋体" w:cs="Times New Roman"/>
          <w:color w:val="000000"/>
          <w:kern w:val="0"/>
          <w:sz w:val="24"/>
          <w:szCs w:val="20"/>
        </w:rPr>
        <w:t>（1）招标代理机构应将响应文件正本和副本分开密封装在单独的信封中，并在信封上正确标明“正本”“副本”字样，然后再将所有信封封装在一个外层信封中。</w:t>
      </w:r>
      <w:bookmarkEnd w:id="2"/>
    </w:p>
    <w:p>
      <w:pPr>
        <w:widowControl/>
        <w:spacing w:line="360" w:lineRule="auto"/>
        <w:ind w:left="425"/>
        <w:jc w:val="left"/>
        <w:outlineLvl w:val="0"/>
        <w:rPr>
          <w:rFonts w:ascii="Times New Roman" w:hAnsi="Times New Roman" w:eastAsia="宋体" w:cs="Times New Roman"/>
          <w:color w:val="000000"/>
          <w:kern w:val="0"/>
          <w:sz w:val="24"/>
          <w:szCs w:val="20"/>
        </w:rPr>
      </w:pPr>
      <w:bookmarkStart w:id="3" w:name="_Toc178913575"/>
      <w:r>
        <w:rPr>
          <w:rFonts w:hint="eastAsia" w:ascii="Times New Roman" w:hAnsi="Times New Roman" w:eastAsia="宋体" w:cs="Times New Roman"/>
          <w:color w:val="000000"/>
          <w:kern w:val="0"/>
          <w:sz w:val="24"/>
          <w:szCs w:val="20"/>
        </w:rPr>
        <w:t>（2）内层和外层信封都应写明项目名称、招标代理机构名称、地址、联系人及联系电话。</w:t>
      </w:r>
      <w:bookmarkEnd w:id="3"/>
    </w:p>
    <w:p>
      <w:pPr>
        <w:widowControl/>
        <w:spacing w:line="360" w:lineRule="auto"/>
        <w:ind w:left="425"/>
        <w:jc w:val="left"/>
        <w:outlineLvl w:val="0"/>
        <w:rPr>
          <w:rFonts w:ascii="Times New Roman" w:hAnsi="Times New Roman" w:eastAsia="宋体" w:cs="Times New Roman"/>
          <w:color w:val="000000"/>
          <w:kern w:val="0"/>
          <w:sz w:val="24"/>
          <w:szCs w:val="20"/>
        </w:rPr>
      </w:pPr>
      <w:bookmarkStart w:id="4" w:name="_Toc178913576"/>
      <w:r>
        <w:rPr>
          <w:rFonts w:hint="eastAsia" w:ascii="Times New Roman" w:hAnsi="Times New Roman" w:eastAsia="宋体" w:cs="Times New Roman"/>
          <w:color w:val="000000"/>
          <w:kern w:val="0"/>
          <w:sz w:val="24"/>
          <w:szCs w:val="20"/>
        </w:rPr>
        <w:t>（3）内外信封骑逢处应加盖招标代理机构公章或法人（投资人/负责人）代表印鉴或密封章。</w:t>
      </w:r>
      <w:bookmarkEnd w:id="4"/>
    </w:p>
    <w:p>
      <w:pPr>
        <w:widowControl/>
        <w:spacing w:line="360" w:lineRule="auto"/>
        <w:jc w:val="left"/>
        <w:outlineLvl w:val="0"/>
        <w:rPr>
          <w:rFonts w:ascii="Times New Roman" w:hAnsi="Times New Roman" w:eastAsia="宋体" w:cs="Times New Roman"/>
          <w:color w:val="000000"/>
          <w:kern w:val="0"/>
          <w:sz w:val="24"/>
          <w:szCs w:val="20"/>
        </w:rPr>
      </w:pPr>
      <w:bookmarkStart w:id="5" w:name="_Toc178913579"/>
      <w:bookmarkStart w:id="6" w:name="_Toc178913855"/>
      <w:bookmarkStart w:id="7" w:name="_Toc209852949"/>
      <w:r>
        <w:rPr>
          <w:rFonts w:hint="eastAsia" w:ascii="Times New Roman" w:hAnsi="Times New Roman" w:eastAsia="宋体" w:cs="Times New Roman"/>
          <w:color w:val="000000"/>
          <w:kern w:val="0"/>
          <w:sz w:val="24"/>
          <w:szCs w:val="20"/>
        </w:rPr>
        <w:t>2、递交投标文件的截止时间</w:t>
      </w:r>
      <w:bookmarkEnd w:id="5"/>
      <w:bookmarkEnd w:id="6"/>
      <w:bookmarkEnd w:id="7"/>
    </w:p>
    <w:p>
      <w:pPr>
        <w:widowControl/>
        <w:spacing w:line="360" w:lineRule="auto"/>
        <w:ind w:left="425"/>
        <w:jc w:val="left"/>
        <w:outlineLvl w:val="0"/>
        <w:rPr>
          <w:rFonts w:ascii="Times New Roman" w:hAnsi="Times New Roman" w:eastAsia="宋体" w:cs="Times New Roman"/>
          <w:color w:val="000000"/>
          <w:kern w:val="0"/>
          <w:sz w:val="24"/>
          <w:szCs w:val="20"/>
        </w:rPr>
      </w:pPr>
      <w:bookmarkStart w:id="8" w:name="_Toc178913580"/>
      <w:r>
        <w:rPr>
          <w:rFonts w:hint="eastAsia" w:ascii="Times New Roman" w:hAnsi="Times New Roman" w:eastAsia="宋体" w:cs="Times New Roman"/>
          <w:color w:val="000000"/>
          <w:kern w:val="0"/>
          <w:sz w:val="24"/>
          <w:szCs w:val="20"/>
        </w:rPr>
        <w:t>所有响应文件应在截止时间（即遴选文件中所规定的时间）前送达规定地点。</w:t>
      </w:r>
      <w:bookmarkEnd w:id="8"/>
    </w:p>
    <w:p>
      <w:pPr>
        <w:rPr>
          <w:rFonts w:ascii="Times New Roman" w:hAnsi="Times New Roman" w:eastAsia="宋体" w:cs="宋体"/>
          <w:b/>
          <w:kern w:val="0"/>
          <w:sz w:val="28"/>
          <w:szCs w:val="28"/>
        </w:rPr>
      </w:pPr>
      <w:r>
        <w:rPr>
          <w:rFonts w:hint="eastAsia" w:ascii="Times New Roman" w:hAnsi="Times New Roman" w:eastAsia="宋体" w:cs="宋体"/>
          <w:b/>
          <w:kern w:val="0"/>
          <w:sz w:val="28"/>
          <w:szCs w:val="28"/>
        </w:rPr>
        <w:br w:type="page"/>
      </w:r>
    </w:p>
    <w:p>
      <w:pPr>
        <w:spacing w:line="360" w:lineRule="auto"/>
        <w:ind w:left="420"/>
        <w:jc w:val="center"/>
        <w:rPr>
          <w:rFonts w:ascii="Times New Roman" w:hAnsi="Times New Roman"/>
          <w:color w:val="000000"/>
          <w:sz w:val="24"/>
        </w:rPr>
      </w:pPr>
      <w:r>
        <w:rPr>
          <w:rFonts w:hint="eastAsia" w:ascii="Times New Roman" w:hAnsi="Times New Roman" w:eastAsia="宋体" w:cs="宋体"/>
          <w:b/>
          <w:kern w:val="0"/>
          <w:sz w:val="28"/>
          <w:szCs w:val="28"/>
        </w:rPr>
        <w:t>第四章、评分标准</w:t>
      </w:r>
    </w:p>
    <w:p>
      <w:pPr>
        <w:spacing w:line="360" w:lineRule="auto"/>
        <w:outlineLvl w:val="1"/>
        <w:rPr>
          <w:rFonts w:ascii="Times New Roman" w:hAnsi="Times New Roman" w:cs="宋体"/>
          <w:spacing w:val="8"/>
          <w:sz w:val="24"/>
          <w:szCs w:val="24"/>
        </w:rPr>
      </w:pPr>
      <w:r>
        <w:rPr>
          <w:rFonts w:hint="eastAsia" w:ascii="Times New Roman" w:hAnsi="Times New Roman" w:cs="宋体"/>
          <w:spacing w:val="8"/>
          <w:sz w:val="24"/>
          <w:szCs w:val="24"/>
        </w:rPr>
        <w:t>评审原则及方法</w:t>
      </w:r>
    </w:p>
    <w:p>
      <w:pPr>
        <w:spacing w:line="360" w:lineRule="auto"/>
        <w:ind w:firstLine="512" w:firstLineChars="200"/>
        <w:outlineLvl w:val="1"/>
        <w:rPr>
          <w:rFonts w:ascii="Times New Roman" w:hAnsi="Times New Roman" w:cs="宋体"/>
          <w:spacing w:val="8"/>
          <w:sz w:val="24"/>
          <w:szCs w:val="24"/>
        </w:rPr>
      </w:pPr>
      <w:r>
        <w:rPr>
          <w:rFonts w:hint="eastAsia" w:ascii="Times New Roman" w:hAnsi="Times New Roman" w:cs="宋体"/>
          <w:spacing w:val="8"/>
          <w:sz w:val="24"/>
          <w:szCs w:val="24"/>
        </w:rPr>
        <w:t>评审前宣读专家评审纪律，采用综合评分法进行评审。即评审委员会成员根据综合评分法所确定的评分标准独立打分，得出每一招标代理机构的综合得分，根据医院实际需求及评分高低，推荐综合评分排名第一的招标代理机构，确定中选名单，如出现综合评分相同的单位，则综合得分相同的单位中报价低的单位排名靠前；如出现综合评分及报价均相等的情况，则以专家记名表决的形式确定同分单位的排名顺序。</w:t>
      </w:r>
    </w:p>
    <w:p>
      <w:pPr>
        <w:pStyle w:val="3"/>
        <w:spacing w:line="360" w:lineRule="auto"/>
        <w:ind w:left="0" w:leftChars="0" w:firstLine="512" w:firstLineChars="200"/>
        <w:jc w:val="both"/>
        <w:rPr>
          <w:rFonts w:cs="宋体"/>
          <w:spacing w:val="8"/>
          <w:sz w:val="24"/>
          <w:szCs w:val="24"/>
        </w:rPr>
      </w:pPr>
    </w:p>
    <w:tbl>
      <w:tblPr>
        <w:tblStyle w:val="8"/>
        <w:tblW w:w="1063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68"/>
        <w:gridCol w:w="993"/>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序号</w:t>
            </w:r>
          </w:p>
        </w:tc>
        <w:tc>
          <w:tcPr>
            <w:tcW w:w="2268"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评审内容</w:t>
            </w:r>
          </w:p>
        </w:tc>
        <w:tc>
          <w:tcPr>
            <w:tcW w:w="993"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分值</w:t>
            </w:r>
          </w:p>
        </w:tc>
        <w:tc>
          <w:tcPr>
            <w:tcW w:w="6520"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1</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报价</w:t>
            </w:r>
          </w:p>
        </w:tc>
        <w:tc>
          <w:tcPr>
            <w:tcW w:w="993" w:type="dxa"/>
          </w:tcPr>
          <w:p>
            <w:pPr>
              <w:spacing w:line="360" w:lineRule="auto"/>
              <w:jc w:val="center"/>
              <w:rPr>
                <w:rFonts w:ascii="Times New Roman" w:hAnsi="Times New Roman" w:cs="宋体"/>
                <w:color w:val="000000"/>
                <w:sz w:val="24"/>
                <w:szCs w:val="24"/>
              </w:rPr>
            </w:pPr>
          </w:p>
        </w:tc>
        <w:tc>
          <w:tcPr>
            <w:tcW w:w="6520" w:type="dxa"/>
          </w:tcPr>
          <w:p>
            <w:pPr>
              <w:spacing w:line="360" w:lineRule="auto"/>
              <w:rPr>
                <w:rFonts w:ascii="Times New Roman" w:hAnsi="Times New Roman"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1.1</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招标服务费报价得分</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5分</w:t>
            </w:r>
          </w:p>
        </w:tc>
        <w:tc>
          <w:tcPr>
            <w:tcW w:w="6520" w:type="dxa"/>
          </w:tcPr>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价低者得高分；报价＞1.5%的，得0分。</w:t>
            </w:r>
            <w:r>
              <w:rPr>
                <w:rFonts w:hint="eastAsia" w:ascii="Times New Roman" w:hAnsi="Times New Roman" w:cs="宋体"/>
                <w:color w:val="000000"/>
                <w:sz w:val="24"/>
                <w:szCs w:val="24"/>
              </w:rPr>
              <w:br w:type="textWrapping"/>
            </w:r>
            <w:r>
              <w:rPr>
                <w:rFonts w:hint="eastAsia" w:ascii="Times New Roman" w:hAnsi="Times New Roman"/>
                <w:color w:val="FF0000"/>
                <w:sz w:val="24"/>
              </w:rPr>
              <w:t>报价分＝5×（最低报价</w:t>
            </w:r>
            <w:r>
              <w:rPr>
                <w:rFonts w:ascii="Times New Roman" w:hAnsi="Times New Roman"/>
                <w:color w:val="FF0000"/>
                <w:sz w:val="24"/>
              </w:rPr>
              <w:t>/</w:t>
            </w:r>
            <w:r>
              <w:rPr>
                <w:rFonts w:hint="eastAsia" w:ascii="Times New Roman" w:hAnsi="Times New Roman"/>
                <w:color w:val="FF0000"/>
                <w:sz w:val="24"/>
              </w:rPr>
              <w:t>报</w:t>
            </w:r>
            <w:r>
              <w:rPr>
                <w:rFonts w:ascii="Times New Roman" w:hAnsi="Times New Roman"/>
                <w:color w:val="FF0000"/>
                <w:sz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1.2</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招标服务费报价合理性（最低收费）</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5分</w:t>
            </w:r>
          </w:p>
        </w:tc>
        <w:tc>
          <w:tcPr>
            <w:tcW w:w="6520" w:type="dxa"/>
          </w:tcPr>
          <w:p>
            <w:pPr>
              <w:spacing w:line="360" w:lineRule="auto"/>
              <w:rPr>
                <w:rFonts w:ascii="Times New Roman" w:hAnsi="Times New Roman"/>
                <w:color w:val="FF0000"/>
                <w:sz w:val="24"/>
              </w:rPr>
            </w:pPr>
            <w:r>
              <w:rPr>
                <w:rFonts w:hint="eastAsia" w:ascii="Times New Roman" w:hAnsi="Times New Roman" w:cs="宋体"/>
                <w:color w:val="000000"/>
                <w:sz w:val="24"/>
                <w:szCs w:val="24"/>
              </w:rPr>
              <w:t>价低者得高分；无最低收费的，得5分；最低收费＞5000元的，得0分。</w:t>
            </w:r>
          </w:p>
          <w:p>
            <w:pPr>
              <w:spacing w:line="360" w:lineRule="auto"/>
              <w:rPr>
                <w:rFonts w:ascii="Times New Roman" w:hAnsi="Times New Roman" w:cs="宋体"/>
                <w:color w:val="000000"/>
                <w:sz w:val="24"/>
                <w:szCs w:val="24"/>
              </w:rPr>
            </w:pPr>
            <w:r>
              <w:rPr>
                <w:rFonts w:hint="eastAsia" w:ascii="Times New Roman" w:hAnsi="Times New Roman"/>
                <w:color w:val="FF0000"/>
                <w:sz w:val="24"/>
              </w:rPr>
              <w:t>报价合理性得分＝5×</w:t>
            </w:r>
            <w:r>
              <w:rPr>
                <w:rFonts w:hint="eastAsia" w:ascii="Times New Roman" w:hAnsi="Times New Roman" w:eastAsia="宋体" w:cs="宋体"/>
                <w:color w:val="FF0000"/>
                <w:sz w:val="24"/>
              </w:rPr>
              <w:t>[</w:t>
            </w:r>
            <w:r>
              <w:rPr>
                <w:rFonts w:hint="eastAsia" w:ascii="Times New Roman" w:hAnsi="Times New Roman"/>
                <w:color w:val="FF0000"/>
                <w:sz w:val="24"/>
              </w:rPr>
              <w:t>最低报价（不含0元）</w:t>
            </w:r>
            <w:r>
              <w:rPr>
                <w:rFonts w:ascii="Times New Roman" w:hAnsi="Times New Roman"/>
                <w:color w:val="FF0000"/>
                <w:sz w:val="24"/>
              </w:rPr>
              <w:t>/</w:t>
            </w:r>
            <w:r>
              <w:rPr>
                <w:rFonts w:hint="eastAsia" w:ascii="Times New Roman" w:hAnsi="Times New Roman"/>
                <w:color w:val="FF0000"/>
                <w:sz w:val="24"/>
              </w:rPr>
              <w:t>报</w:t>
            </w:r>
            <w:r>
              <w:rPr>
                <w:rFonts w:ascii="Times New Roman" w:hAnsi="Times New Roman"/>
                <w:color w:val="FF0000"/>
                <w:sz w:val="24"/>
              </w:rPr>
              <w:t>价</w:t>
            </w:r>
            <w:r>
              <w:rPr>
                <w:rFonts w:hint="eastAsia" w:ascii="Times New Roman" w:hAnsi="Times New Roman" w:eastAsia="宋体" w:cs="宋体"/>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2</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综合能力</w:t>
            </w:r>
          </w:p>
        </w:tc>
        <w:tc>
          <w:tcPr>
            <w:tcW w:w="993" w:type="dxa"/>
          </w:tcPr>
          <w:p>
            <w:pPr>
              <w:spacing w:line="360" w:lineRule="auto"/>
              <w:jc w:val="center"/>
              <w:rPr>
                <w:rFonts w:ascii="Times New Roman" w:hAnsi="Times New Roman" w:cs="宋体"/>
                <w:b/>
                <w:bCs/>
                <w:color w:val="000000"/>
                <w:sz w:val="24"/>
                <w:szCs w:val="24"/>
              </w:rPr>
            </w:pPr>
          </w:p>
        </w:tc>
        <w:tc>
          <w:tcPr>
            <w:tcW w:w="6520"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2.1</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color w:val="000000"/>
                <w:sz w:val="24"/>
                <w:szCs w:val="24"/>
              </w:rPr>
              <w:t>项目招标代理组人员及业绩</w:t>
            </w:r>
          </w:p>
        </w:tc>
        <w:tc>
          <w:tcPr>
            <w:tcW w:w="993"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color w:val="000000"/>
                <w:sz w:val="24"/>
                <w:szCs w:val="24"/>
              </w:rPr>
              <w:t>15分</w:t>
            </w:r>
          </w:p>
        </w:tc>
        <w:tc>
          <w:tcPr>
            <w:tcW w:w="6520" w:type="dxa"/>
          </w:tcPr>
          <w:p>
            <w:pPr>
              <w:spacing w:line="360" w:lineRule="auto"/>
              <w:rPr>
                <w:rFonts w:ascii="Times New Roman" w:hAnsi="Times New Roman" w:cs="宋体"/>
                <w:b/>
                <w:bCs/>
                <w:color w:val="000000"/>
                <w:sz w:val="24"/>
                <w:szCs w:val="24"/>
              </w:rPr>
            </w:pPr>
            <w:r>
              <w:rPr>
                <w:rFonts w:hint="eastAsia" w:ascii="Times New Roman" w:hAnsi="Times New Roman" w:cs="宋体"/>
                <w:color w:val="000000"/>
                <w:sz w:val="24"/>
                <w:szCs w:val="24"/>
              </w:rPr>
              <w:t>项目负责人具有全国招标工程师或者全国注册造价师资质，得5分，没有不得分。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 w:hRule="atLeast"/>
        </w:trPr>
        <w:tc>
          <w:tcPr>
            <w:tcW w:w="851" w:type="dxa"/>
          </w:tcPr>
          <w:p>
            <w:pPr>
              <w:spacing w:line="360" w:lineRule="auto"/>
              <w:jc w:val="center"/>
              <w:rPr>
                <w:rFonts w:ascii="Times New Roman" w:hAnsi="Times New Roman" w:cs="宋体"/>
                <w:b/>
                <w:bCs/>
                <w:color w:val="000000"/>
                <w:sz w:val="24"/>
                <w:szCs w:val="24"/>
              </w:rPr>
            </w:pPr>
          </w:p>
        </w:tc>
        <w:tc>
          <w:tcPr>
            <w:tcW w:w="2268" w:type="dxa"/>
          </w:tcPr>
          <w:p>
            <w:pPr>
              <w:spacing w:line="360" w:lineRule="auto"/>
              <w:rPr>
                <w:rFonts w:ascii="Times New Roman" w:hAnsi="Times New Roman" w:cs="宋体"/>
                <w:b/>
                <w:sz w:val="24"/>
                <w:szCs w:val="24"/>
              </w:rPr>
            </w:pPr>
          </w:p>
        </w:tc>
        <w:tc>
          <w:tcPr>
            <w:tcW w:w="993" w:type="dxa"/>
          </w:tcPr>
          <w:p>
            <w:pPr>
              <w:spacing w:line="360" w:lineRule="auto"/>
              <w:jc w:val="center"/>
              <w:rPr>
                <w:rFonts w:ascii="Times New Roman" w:hAnsi="Times New Roman" w:cs="宋体"/>
                <w:color w:val="000000"/>
                <w:sz w:val="24"/>
                <w:szCs w:val="24"/>
              </w:rPr>
            </w:pPr>
          </w:p>
        </w:tc>
        <w:tc>
          <w:tcPr>
            <w:tcW w:w="6520" w:type="dxa"/>
          </w:tcPr>
          <w:p>
            <w:pPr>
              <w:spacing w:line="360" w:lineRule="auto"/>
              <w:rPr>
                <w:rFonts w:ascii="Times New Roman" w:hAnsi="Times New Roman" w:cs="宋体"/>
                <w:sz w:val="24"/>
                <w:szCs w:val="24"/>
              </w:rPr>
            </w:pPr>
            <w:r>
              <w:rPr>
                <w:rFonts w:ascii="Times New Roman" w:hAnsi="Times New Roman" w:cs="宋体"/>
                <w:sz w:val="24"/>
                <w:szCs w:val="24"/>
              </w:rPr>
              <w:t>项目负责人具有类似项目业绩，符合</w:t>
            </w:r>
            <w:r>
              <w:rPr>
                <w:rFonts w:hint="eastAsia" w:ascii="Times New Roman" w:hAnsi="Times New Roman" w:cs="宋体"/>
                <w:sz w:val="24"/>
                <w:szCs w:val="24"/>
              </w:rPr>
              <w:t>1个得1分，最多得5分。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851" w:type="dxa"/>
          </w:tcPr>
          <w:p>
            <w:pPr>
              <w:spacing w:line="360" w:lineRule="auto"/>
              <w:jc w:val="center"/>
              <w:rPr>
                <w:rFonts w:ascii="Times New Roman" w:hAnsi="Times New Roman" w:cs="宋体"/>
                <w:b/>
                <w:bCs/>
                <w:color w:val="000000"/>
                <w:sz w:val="24"/>
                <w:szCs w:val="24"/>
              </w:rPr>
            </w:pPr>
          </w:p>
        </w:tc>
        <w:tc>
          <w:tcPr>
            <w:tcW w:w="2268" w:type="dxa"/>
          </w:tcPr>
          <w:p>
            <w:pPr>
              <w:spacing w:line="360" w:lineRule="auto"/>
              <w:rPr>
                <w:rFonts w:ascii="Times New Roman" w:hAnsi="Times New Roman" w:cs="宋体"/>
                <w:b/>
                <w:color w:val="000000"/>
                <w:sz w:val="24"/>
                <w:szCs w:val="24"/>
              </w:rPr>
            </w:pPr>
          </w:p>
        </w:tc>
        <w:tc>
          <w:tcPr>
            <w:tcW w:w="993" w:type="dxa"/>
          </w:tcPr>
          <w:p>
            <w:pPr>
              <w:spacing w:line="360" w:lineRule="auto"/>
              <w:jc w:val="center"/>
              <w:rPr>
                <w:rFonts w:ascii="Times New Roman" w:hAnsi="Times New Roman" w:cs="宋体"/>
                <w:color w:val="000000"/>
                <w:sz w:val="24"/>
                <w:szCs w:val="24"/>
              </w:rPr>
            </w:pPr>
          </w:p>
        </w:tc>
        <w:tc>
          <w:tcPr>
            <w:tcW w:w="6520" w:type="dxa"/>
          </w:tcPr>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各专业负责人任职资格、专业配置与业绩满足要求。满足得5分。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2.2</w:t>
            </w:r>
          </w:p>
        </w:tc>
        <w:tc>
          <w:tcPr>
            <w:tcW w:w="2268" w:type="dxa"/>
          </w:tcPr>
          <w:p>
            <w:pPr>
              <w:spacing w:line="360" w:lineRule="auto"/>
              <w:rPr>
                <w:rFonts w:ascii="Times New Roman" w:hAnsi="Times New Roman" w:cs="宋体"/>
                <w:b/>
                <w:color w:val="000000"/>
                <w:sz w:val="24"/>
                <w:szCs w:val="24"/>
              </w:rPr>
            </w:pPr>
            <w:r>
              <w:rPr>
                <w:rFonts w:hint="eastAsia" w:ascii="Times New Roman" w:hAnsi="Times New Roman" w:cs="宋体"/>
                <w:b/>
                <w:color w:val="000000"/>
                <w:sz w:val="24"/>
                <w:szCs w:val="24"/>
              </w:rPr>
              <w:t>企业经营状况</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5分</w:t>
            </w:r>
          </w:p>
        </w:tc>
        <w:tc>
          <w:tcPr>
            <w:tcW w:w="6520" w:type="dxa"/>
          </w:tcPr>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企业经营状况良好，且近3年（2020年-2022年）连续盈利的，得5分。其余情形的，得0分。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3</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服务方案</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25分</w:t>
            </w:r>
          </w:p>
        </w:tc>
        <w:tc>
          <w:tcPr>
            <w:tcW w:w="6520" w:type="dxa"/>
          </w:tcPr>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评审小组根据招标代理机构响应的招标代理服务方案进行评定，评判依据包括针对上海地区医院工程、货物设备、服务类招标现状，分析招标代理中的难点、重点 及应对措施理解程度等酌情打分。</w:t>
            </w:r>
          </w:p>
          <w:p>
            <w:pPr>
              <w:spacing w:line="360" w:lineRule="auto"/>
              <w:rPr>
                <w:rFonts w:ascii="Times New Roman" w:hAnsi="Times New Roman" w:cs="宋体"/>
                <w:color w:val="000000"/>
                <w:sz w:val="24"/>
                <w:szCs w:val="24"/>
              </w:rPr>
            </w:pPr>
            <w:r>
              <w:rPr>
                <w:rFonts w:hint="eastAsia" w:ascii="宋体" w:hAnsi="宋体" w:cs="宋体"/>
                <w:color w:val="000000"/>
                <w:sz w:val="24"/>
                <w:szCs w:val="24"/>
              </w:rPr>
              <w:t>较好的，得25～21分；一般的，得12～16分；其他的，得6～11分。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5</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企业业绩情况</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　</w:t>
            </w:r>
          </w:p>
        </w:tc>
        <w:tc>
          <w:tcPr>
            <w:tcW w:w="6520" w:type="dxa"/>
          </w:tcPr>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5.1</w:t>
            </w:r>
          </w:p>
        </w:tc>
        <w:tc>
          <w:tcPr>
            <w:tcW w:w="2268" w:type="dxa"/>
          </w:tcPr>
          <w:p>
            <w:pPr>
              <w:spacing w:line="360" w:lineRule="auto"/>
              <w:rPr>
                <w:rFonts w:ascii="Times New Roman" w:hAnsi="Times New Roman" w:cs="宋体"/>
                <w:b/>
                <w:color w:val="000000"/>
                <w:sz w:val="24"/>
                <w:szCs w:val="24"/>
              </w:rPr>
            </w:pPr>
            <w:r>
              <w:rPr>
                <w:rFonts w:hint="eastAsia" w:ascii="Times New Roman" w:hAnsi="Times New Roman" w:cs="宋体"/>
                <w:b/>
                <w:color w:val="000000"/>
                <w:sz w:val="24"/>
                <w:szCs w:val="24"/>
              </w:rPr>
              <w:t>用户名单</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10分</w:t>
            </w:r>
          </w:p>
        </w:tc>
        <w:tc>
          <w:tcPr>
            <w:tcW w:w="6520" w:type="dxa"/>
            <w:vAlign w:val="center"/>
          </w:tcPr>
          <w:p>
            <w:pPr>
              <w:spacing w:line="360" w:lineRule="auto"/>
              <w:rPr>
                <w:rFonts w:ascii="Times New Roman" w:hAnsi="Times New Roman"/>
                <w:sz w:val="24"/>
                <w:szCs w:val="24"/>
              </w:rPr>
            </w:pPr>
            <w:r>
              <w:rPr>
                <w:rFonts w:hint="eastAsia" w:ascii="Times New Roman" w:hAnsi="Times New Roman"/>
                <w:sz w:val="24"/>
                <w:szCs w:val="24"/>
              </w:rPr>
              <w:t>近两年上海地区医疗机构</w:t>
            </w:r>
            <w:r>
              <w:rPr>
                <w:rFonts w:hint="eastAsia" w:ascii="宋体" w:hAnsi="Courier New"/>
                <w:sz w:val="24"/>
              </w:rPr>
              <w:t>相关专业类设备设施、维修维保服务、货物设备购置安装</w:t>
            </w:r>
            <w:r>
              <w:rPr>
                <w:rFonts w:hint="eastAsia" w:ascii="Times New Roman" w:hAnsi="Times New Roman"/>
                <w:sz w:val="24"/>
                <w:szCs w:val="24"/>
              </w:rPr>
              <w:t>采购的三甲医院清单，并提供合同复印件。（以2</w:t>
            </w:r>
            <w:r>
              <w:rPr>
                <w:rFonts w:ascii="Times New Roman" w:hAnsi="Times New Roman"/>
                <w:sz w:val="24"/>
                <w:szCs w:val="24"/>
              </w:rPr>
              <w:t>02</w:t>
            </w:r>
            <w:r>
              <w:rPr>
                <w:rFonts w:hint="eastAsia" w:ascii="Times New Roman" w:hAnsi="Times New Roman"/>
                <w:sz w:val="24"/>
                <w:szCs w:val="24"/>
                <w:lang w:val="en-US" w:eastAsia="zh-CN"/>
              </w:rPr>
              <w:t>3</w:t>
            </w:r>
            <w:r>
              <w:rPr>
                <w:rFonts w:hint="eastAsia" w:ascii="Times New Roman" w:hAnsi="Times New Roman"/>
                <w:sz w:val="24"/>
                <w:szCs w:val="24"/>
              </w:rPr>
              <w:t>、202</w:t>
            </w:r>
            <w:r>
              <w:rPr>
                <w:rFonts w:hint="eastAsia" w:ascii="Times New Roman" w:hAnsi="Times New Roman"/>
                <w:sz w:val="24"/>
                <w:szCs w:val="24"/>
                <w:lang w:val="en-US" w:eastAsia="zh-CN"/>
              </w:rPr>
              <w:t>4</w:t>
            </w:r>
            <w:r>
              <w:rPr>
                <w:rFonts w:hint="eastAsia" w:ascii="Times New Roman" w:hAnsi="Times New Roman"/>
                <w:sz w:val="24"/>
                <w:szCs w:val="24"/>
              </w:rPr>
              <w:t>年度合同复印件为准）</w:t>
            </w:r>
          </w:p>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一家得1分，上限10分。同一用户不重复计分。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851" w:type="dxa"/>
            <w:tcBorders>
              <w:bottom w:val="single" w:color="auto" w:sz="4" w:space="0"/>
            </w:tcBorders>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5.2</w:t>
            </w:r>
          </w:p>
        </w:tc>
        <w:tc>
          <w:tcPr>
            <w:tcW w:w="2268" w:type="dxa"/>
            <w:tcBorders>
              <w:bottom w:val="single" w:color="auto" w:sz="4" w:space="0"/>
            </w:tcBorders>
          </w:tcPr>
          <w:p>
            <w:pPr>
              <w:spacing w:line="360" w:lineRule="auto"/>
              <w:rPr>
                <w:rFonts w:ascii="Times New Roman" w:hAnsi="Times New Roman" w:cs="宋体"/>
                <w:b/>
                <w:color w:val="000000"/>
                <w:sz w:val="24"/>
                <w:szCs w:val="24"/>
              </w:rPr>
            </w:pPr>
            <w:r>
              <w:rPr>
                <w:rFonts w:hint="eastAsia" w:ascii="Times New Roman" w:hAnsi="Times New Roman" w:cs="宋体"/>
                <w:b/>
                <w:color w:val="000000"/>
                <w:sz w:val="24"/>
                <w:szCs w:val="24"/>
              </w:rPr>
              <w:t>类似项目采购经验</w:t>
            </w:r>
          </w:p>
        </w:tc>
        <w:tc>
          <w:tcPr>
            <w:tcW w:w="993" w:type="dxa"/>
            <w:tcBorders>
              <w:bottom w:val="single" w:color="auto" w:sz="4" w:space="0"/>
            </w:tcBorders>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5分</w:t>
            </w:r>
          </w:p>
        </w:tc>
        <w:tc>
          <w:tcPr>
            <w:tcW w:w="6520" w:type="dxa"/>
            <w:tcBorders>
              <w:bottom w:val="single" w:color="auto" w:sz="4" w:space="0"/>
            </w:tcBorders>
            <w:vAlign w:val="center"/>
          </w:tcPr>
          <w:p>
            <w:pPr>
              <w:spacing w:line="360" w:lineRule="auto"/>
              <w:rPr>
                <w:rFonts w:ascii="Times New Roman" w:hAnsi="Times New Roman"/>
                <w:sz w:val="24"/>
                <w:szCs w:val="24"/>
              </w:rPr>
            </w:pPr>
            <w:r>
              <w:rPr>
                <w:rFonts w:hint="eastAsia" w:ascii="Times New Roman" w:hAnsi="Times New Roman"/>
                <w:sz w:val="24"/>
                <w:szCs w:val="24"/>
              </w:rPr>
              <w:t>近两年上海地区医疗机构</w:t>
            </w:r>
            <w:r>
              <w:rPr>
                <w:rFonts w:hint="eastAsia" w:ascii="宋体" w:hAnsi="Courier New"/>
                <w:sz w:val="24"/>
              </w:rPr>
              <w:t>相关专业类设备设施、维修维保服务、货物设备购置安装</w:t>
            </w:r>
            <w:r>
              <w:rPr>
                <w:rFonts w:hint="eastAsia" w:ascii="Times New Roman" w:hAnsi="Times New Roman"/>
                <w:sz w:val="24"/>
                <w:szCs w:val="24"/>
              </w:rPr>
              <w:t>招标采购项目数量及总采购金额进行综合评定，业绩清单必须包括委托时间、医院名称、项目名称、委托金额等。（以2</w:t>
            </w:r>
            <w:r>
              <w:rPr>
                <w:rFonts w:ascii="Times New Roman" w:hAnsi="Times New Roman"/>
                <w:sz w:val="24"/>
                <w:szCs w:val="24"/>
              </w:rPr>
              <w:t>02</w:t>
            </w:r>
            <w:r>
              <w:rPr>
                <w:rFonts w:hint="eastAsia" w:ascii="Times New Roman" w:hAnsi="Times New Roman"/>
                <w:sz w:val="24"/>
                <w:szCs w:val="24"/>
                <w:lang w:val="en-US" w:eastAsia="zh-CN"/>
              </w:rPr>
              <w:t>3</w:t>
            </w:r>
            <w:r>
              <w:rPr>
                <w:rFonts w:hint="eastAsia" w:ascii="Times New Roman" w:hAnsi="Times New Roman"/>
                <w:sz w:val="24"/>
                <w:szCs w:val="24"/>
              </w:rPr>
              <w:t>、202</w:t>
            </w:r>
            <w:r>
              <w:rPr>
                <w:rFonts w:hint="eastAsia" w:ascii="Times New Roman" w:hAnsi="Times New Roman"/>
                <w:sz w:val="24"/>
                <w:szCs w:val="24"/>
                <w:lang w:val="en-US" w:eastAsia="zh-CN"/>
              </w:rPr>
              <w:t>4</w:t>
            </w:r>
            <w:r>
              <w:rPr>
                <w:rFonts w:hint="eastAsia" w:ascii="Times New Roman" w:hAnsi="Times New Roman"/>
                <w:sz w:val="24"/>
                <w:szCs w:val="24"/>
              </w:rPr>
              <w:t>年度业绩清单为准）</w:t>
            </w:r>
            <w:r>
              <w:rPr>
                <w:rFonts w:hint="eastAsia" w:ascii="Times New Roman" w:hAnsi="Times New Roman" w:cs="宋体"/>
                <w:color w:val="000000"/>
                <w:sz w:val="24"/>
                <w:szCs w:val="24"/>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6</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服务团队</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10分</w:t>
            </w:r>
          </w:p>
        </w:tc>
        <w:tc>
          <w:tcPr>
            <w:tcW w:w="6520" w:type="dxa"/>
            <w:vAlign w:val="center"/>
          </w:tcPr>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根据服务团队中注册招标工程师、注册造价工程师、高级工程师、高级经济师的人员数量进行综合评定，有1个得1分，</w:t>
            </w:r>
            <w:r>
              <w:rPr>
                <w:rFonts w:hint="eastAsia" w:ascii="Times New Roman" w:hAnsi="Times New Roman" w:cs="宋体"/>
                <w:color w:val="000000"/>
                <w:sz w:val="24"/>
                <w:szCs w:val="24"/>
              </w:rPr>
              <w:br w:type="textWrapping"/>
            </w:r>
            <w:r>
              <w:rPr>
                <w:rFonts w:hint="eastAsia" w:ascii="Times New Roman" w:hAnsi="Times New Roman" w:cs="宋体"/>
                <w:color w:val="000000"/>
                <w:sz w:val="24"/>
                <w:szCs w:val="24"/>
              </w:rPr>
              <w:t>最高10分，相同人员不重复计分。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7</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营业场所</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5分</w:t>
            </w:r>
          </w:p>
        </w:tc>
        <w:tc>
          <w:tcPr>
            <w:tcW w:w="6520" w:type="dxa"/>
          </w:tcPr>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 xml:space="preserve">1、内部质量管控措施的完备程度，提供制度清单及主要制度等内容（0-3分）。2、公司办公场地、开评标场地及办公设备（满分2分）。提供房产证或房屋租赁合同，提供开评标场地和设备清单。良好的得2分，一般的得1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8</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专家库</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5分</w:t>
            </w:r>
          </w:p>
        </w:tc>
        <w:tc>
          <w:tcPr>
            <w:tcW w:w="6520" w:type="dxa"/>
            <w:vAlign w:val="center"/>
          </w:tcPr>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招标代理机构应具备随机抽取专家库。</w:t>
            </w:r>
          </w:p>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专家数量500名及以上的得5分；</w:t>
            </w:r>
          </w:p>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专家数量500名以下的得2分；</w:t>
            </w:r>
          </w:p>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没有专家库的不得分。</w:t>
            </w:r>
          </w:p>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提供招标代理机构电子招标平台网页截图证明。</w:t>
            </w:r>
          </w:p>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提供电子招标平台所有权证明或提供电子招标平台使用权协议复印件，未提供证明文件的本项不得分。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51" w:type="dxa"/>
          </w:tcPr>
          <w:p>
            <w:pPr>
              <w:spacing w:line="360" w:lineRule="auto"/>
              <w:jc w:val="center"/>
              <w:rPr>
                <w:rFonts w:ascii="Times New Roman" w:hAnsi="Times New Roman" w:cs="宋体"/>
                <w:b/>
                <w:bCs/>
                <w:color w:val="000000"/>
                <w:sz w:val="24"/>
                <w:szCs w:val="24"/>
              </w:rPr>
            </w:pPr>
            <w:r>
              <w:rPr>
                <w:rFonts w:hint="eastAsia" w:ascii="Times New Roman" w:hAnsi="Times New Roman" w:cs="宋体"/>
                <w:b/>
                <w:bCs/>
                <w:color w:val="000000"/>
                <w:sz w:val="24"/>
                <w:szCs w:val="24"/>
              </w:rPr>
              <w:t>9</w:t>
            </w:r>
          </w:p>
        </w:tc>
        <w:tc>
          <w:tcPr>
            <w:tcW w:w="2268" w:type="dxa"/>
          </w:tcPr>
          <w:p>
            <w:pPr>
              <w:spacing w:line="360" w:lineRule="auto"/>
              <w:rPr>
                <w:rFonts w:ascii="Times New Roman" w:hAnsi="Times New Roman" w:cs="宋体"/>
                <w:b/>
                <w:bCs/>
                <w:color w:val="000000"/>
                <w:sz w:val="24"/>
                <w:szCs w:val="24"/>
              </w:rPr>
            </w:pPr>
            <w:r>
              <w:rPr>
                <w:rFonts w:hint="eastAsia" w:ascii="Times New Roman" w:hAnsi="Times New Roman" w:cs="宋体"/>
                <w:b/>
                <w:bCs/>
                <w:color w:val="000000"/>
                <w:sz w:val="24"/>
                <w:szCs w:val="24"/>
              </w:rPr>
              <w:t>电子招标平台</w:t>
            </w:r>
          </w:p>
        </w:tc>
        <w:tc>
          <w:tcPr>
            <w:tcW w:w="993" w:type="dxa"/>
          </w:tcPr>
          <w:p>
            <w:pPr>
              <w:spacing w:line="360" w:lineRule="auto"/>
              <w:jc w:val="center"/>
              <w:rPr>
                <w:rFonts w:ascii="Times New Roman" w:hAnsi="Times New Roman" w:cs="宋体"/>
                <w:color w:val="000000"/>
                <w:sz w:val="24"/>
                <w:szCs w:val="24"/>
              </w:rPr>
            </w:pPr>
            <w:r>
              <w:rPr>
                <w:rFonts w:hint="eastAsia" w:ascii="Times New Roman" w:hAnsi="Times New Roman" w:cs="宋体"/>
                <w:color w:val="000000"/>
                <w:sz w:val="24"/>
                <w:szCs w:val="24"/>
              </w:rPr>
              <w:t>10分</w:t>
            </w:r>
          </w:p>
        </w:tc>
        <w:tc>
          <w:tcPr>
            <w:tcW w:w="6520" w:type="dxa"/>
            <w:vAlign w:val="center"/>
          </w:tcPr>
          <w:p>
            <w:pPr>
              <w:spacing w:line="360" w:lineRule="auto"/>
              <w:rPr>
                <w:rFonts w:ascii="Times New Roman" w:hAnsi="Times New Roman" w:cs="宋体"/>
                <w:color w:val="000000"/>
                <w:sz w:val="24"/>
                <w:szCs w:val="24"/>
              </w:rPr>
            </w:pPr>
            <w:r>
              <w:rPr>
                <w:rFonts w:hint="eastAsia" w:ascii="Times New Roman" w:hAnsi="Times New Roman" w:cs="宋体"/>
                <w:color w:val="000000"/>
                <w:sz w:val="24"/>
                <w:szCs w:val="24"/>
              </w:rPr>
              <w:t>招标代理机构</w:t>
            </w:r>
            <w:r>
              <w:rPr>
                <w:rFonts w:hint="eastAsia" w:ascii="Times New Roman" w:hAnsi="Times New Roman"/>
                <w:snapToGrid w:val="0"/>
                <w:sz w:val="24"/>
              </w:rPr>
              <w:t>应</w:t>
            </w:r>
            <w:r>
              <w:rPr>
                <w:rFonts w:hint="eastAsia" w:ascii="Times New Roman" w:hAnsi="Times New Roman" w:cs="宋体"/>
                <w:color w:val="000000"/>
                <w:sz w:val="24"/>
                <w:szCs w:val="24"/>
              </w:rPr>
              <w:t>具备电子招标平台，可以通过网络实现供应商远程报名（2分）、下载招标文件（2分）、上传投标（响应）文件的（2分），可以通过网络实现开评标（2分）、随机抽取专家并短信通知的（2分），具备上述一项功能的得2分，最高得10分；不具备不得分；提供电子招标平台网络截图证明。提供电子招标平台所有权证明或提供电子招标平台使用权协议复印件，未提供证明文件的本项不得分。</w:t>
            </w:r>
          </w:p>
        </w:tc>
      </w:tr>
    </w:tbl>
    <w:p>
      <w:pPr>
        <w:pageBreakBefore/>
        <w:spacing w:line="360" w:lineRule="auto"/>
        <w:jc w:val="center"/>
        <w:rPr>
          <w:rFonts w:ascii="Times New Roman" w:hAnsi="Times New Roman" w:eastAsia="宋体" w:cs="Times New Roman"/>
          <w:b/>
          <w:kern w:val="28"/>
          <w:sz w:val="28"/>
          <w:szCs w:val="28"/>
        </w:rPr>
      </w:pPr>
      <w:r>
        <w:rPr>
          <w:rFonts w:hint="eastAsia" w:ascii="Times New Roman" w:hAnsi="Times New Roman" w:eastAsia="宋体" w:cs="Times New Roman"/>
          <w:b/>
          <w:kern w:val="28"/>
          <w:sz w:val="28"/>
          <w:szCs w:val="28"/>
        </w:rPr>
        <w:t>第五章、 授予合同</w:t>
      </w:r>
    </w:p>
    <w:p>
      <w:pPr>
        <w:spacing w:line="360" w:lineRule="auto"/>
        <w:outlineLvl w:val="0"/>
        <w:rPr>
          <w:rFonts w:ascii="Times New Roman" w:hAnsi="Times New Roman"/>
          <w:color w:val="000000"/>
          <w:sz w:val="24"/>
        </w:rPr>
      </w:pPr>
      <w:r>
        <w:rPr>
          <w:rFonts w:hint="eastAsia" w:ascii="Times New Roman" w:hAnsi="Times New Roman"/>
          <w:color w:val="000000"/>
          <w:sz w:val="24"/>
        </w:rPr>
        <w:t>1、确认中选人</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（1）招标人应按照第四章中之规定，根据评审委员会所推荐的中选候选人</w:t>
      </w:r>
      <w:r>
        <w:rPr>
          <w:rFonts w:ascii="Times New Roman" w:hAnsi="Times New Roman"/>
          <w:color w:val="000000"/>
          <w:sz w:val="24"/>
        </w:rPr>
        <w:t>确定中选人</w:t>
      </w:r>
      <w:r>
        <w:rPr>
          <w:rFonts w:hint="eastAsia" w:ascii="Times New Roman" w:hAnsi="Times New Roman"/>
          <w:color w:val="000000"/>
          <w:sz w:val="24"/>
        </w:rPr>
        <w:t>。</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2）若所确定的中选候选人放弃中选、因不可抗力不能履行合同、不按照遴选文件要求，或者被查实存在影响中选结果的违法行为等情形，不符合中选条件的，采购人可以按照评审委员会提出的中选候选人名单排序依次确定其他中选候选人为中选人，也可以重新遴选。</w:t>
      </w:r>
    </w:p>
    <w:p>
      <w:pPr>
        <w:spacing w:line="360" w:lineRule="auto"/>
        <w:outlineLvl w:val="0"/>
        <w:rPr>
          <w:rFonts w:ascii="Times New Roman" w:hAnsi="Times New Roman"/>
          <w:color w:val="000000"/>
          <w:sz w:val="24"/>
        </w:rPr>
      </w:pPr>
      <w:r>
        <w:rPr>
          <w:rFonts w:hint="eastAsia" w:ascii="Times New Roman" w:hAnsi="Times New Roman"/>
          <w:color w:val="000000"/>
          <w:sz w:val="24"/>
        </w:rPr>
        <w:t>2、中选通知书</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（1）中选人确定后，采购人将向中选人发出《中选通知书》。</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（2）《中选通知书》是合同的一个组成部分。</w:t>
      </w:r>
    </w:p>
    <w:p>
      <w:pPr>
        <w:spacing w:line="360" w:lineRule="auto"/>
        <w:outlineLvl w:val="0"/>
        <w:rPr>
          <w:rFonts w:ascii="Times New Roman" w:hAnsi="Times New Roman"/>
          <w:color w:val="000000"/>
          <w:sz w:val="24"/>
        </w:rPr>
      </w:pPr>
      <w:r>
        <w:rPr>
          <w:rFonts w:hint="eastAsia" w:ascii="Times New Roman" w:hAnsi="Times New Roman"/>
          <w:color w:val="000000"/>
          <w:sz w:val="24"/>
        </w:rPr>
        <w:t>3、签订合同</w:t>
      </w:r>
    </w:p>
    <w:p>
      <w:pPr>
        <w:spacing w:line="360" w:lineRule="auto"/>
        <w:ind w:firstLine="480" w:firstLineChars="200"/>
        <w:outlineLvl w:val="0"/>
        <w:rPr>
          <w:rFonts w:ascii="Times New Roman" w:hAnsi="Times New Roman"/>
          <w:color w:val="000000"/>
          <w:sz w:val="24"/>
        </w:rPr>
      </w:pPr>
      <w:r>
        <w:rPr>
          <w:rFonts w:hint="eastAsia" w:ascii="Times New Roman" w:hAnsi="Times New Roman"/>
          <w:color w:val="000000"/>
          <w:sz w:val="24"/>
        </w:rPr>
        <w:t>《中选通知书》发出后规定期限内，中选人应按照遴选文件和中选人的响应文件订立书面合同。中选人不得与采购人再订立背离合同实质性内容的其他协议。</w:t>
      </w:r>
    </w:p>
    <w:p>
      <w:pPr>
        <w:spacing w:line="360" w:lineRule="auto"/>
        <w:outlineLvl w:val="0"/>
        <w:rPr>
          <w:rFonts w:ascii="Times New Roman" w:hAnsi="Times New Roman"/>
          <w:color w:val="000000"/>
          <w:sz w:val="24"/>
        </w:rPr>
      </w:pPr>
      <w:r>
        <w:rPr>
          <w:rFonts w:hint="eastAsia" w:ascii="Times New Roman" w:hAnsi="Times New Roman"/>
          <w:color w:val="000000"/>
          <w:sz w:val="24"/>
        </w:rPr>
        <w:t>4、法律适用</w:t>
      </w:r>
    </w:p>
    <w:p>
      <w:pPr>
        <w:spacing w:line="360" w:lineRule="auto"/>
        <w:ind w:left="425"/>
        <w:outlineLvl w:val="0"/>
        <w:rPr>
          <w:rFonts w:ascii="Times New Roman" w:hAnsi="Times New Roman"/>
          <w:color w:val="000000"/>
          <w:sz w:val="24"/>
        </w:rPr>
      </w:pPr>
      <w:r>
        <w:rPr>
          <w:rFonts w:hint="eastAsia" w:ascii="Times New Roman" w:hAnsi="Times New Roman"/>
          <w:color w:val="000000"/>
          <w:sz w:val="24"/>
        </w:rPr>
        <w:t>本次遴选及由本次遴选产生的合同受中国法律制约和保护。</w:t>
      </w:r>
    </w:p>
    <w:p>
      <w:pPr>
        <w:pStyle w:val="3"/>
        <w:spacing w:line="360" w:lineRule="auto"/>
        <w:ind w:left="0" w:leftChars="0"/>
        <w:jc w:val="center"/>
        <w:rPr>
          <w:b/>
          <w:kern w:val="28"/>
          <w:sz w:val="28"/>
          <w:szCs w:val="28"/>
        </w:rPr>
      </w:pPr>
      <w:r>
        <w:rPr>
          <w:b/>
          <w:kern w:val="28"/>
          <w:sz w:val="28"/>
          <w:szCs w:val="28"/>
        </w:rPr>
        <w:br w:type="page"/>
      </w:r>
      <w:r>
        <w:rPr>
          <w:rFonts w:hint="eastAsia"/>
          <w:b/>
          <w:kern w:val="28"/>
          <w:sz w:val="28"/>
          <w:szCs w:val="28"/>
        </w:rPr>
        <w:t>第六章 遴选响应格式文件</w:t>
      </w:r>
    </w:p>
    <w:p>
      <w:pPr>
        <w:spacing w:line="360" w:lineRule="auto"/>
        <w:jc w:val="center"/>
        <w:outlineLvl w:val="0"/>
        <w:rPr>
          <w:rFonts w:ascii="Times New Roman" w:hAnsi="Times New Roman"/>
          <w:b/>
          <w:sz w:val="24"/>
          <w:szCs w:val="24"/>
        </w:rPr>
      </w:pPr>
    </w:p>
    <w:p>
      <w:pPr>
        <w:spacing w:line="360" w:lineRule="auto"/>
        <w:jc w:val="center"/>
        <w:rPr>
          <w:rFonts w:ascii="Times New Roman" w:hAnsi="Times New Roman"/>
          <w:sz w:val="24"/>
          <w:szCs w:val="24"/>
        </w:rPr>
      </w:pPr>
      <w:r>
        <w:rPr>
          <w:rFonts w:hint="eastAsia" w:ascii="Times New Roman" w:hAnsi="Times New Roman"/>
          <w:b/>
          <w:sz w:val="24"/>
          <w:szCs w:val="24"/>
        </w:rPr>
        <w:t xml:space="preserve">附件一  </w:t>
      </w:r>
      <w:r>
        <w:rPr>
          <w:rFonts w:hint="eastAsia" w:ascii="Times New Roman" w:hAnsi="Times New Roman" w:cs="宋体"/>
          <w:b/>
          <w:spacing w:val="1"/>
          <w:sz w:val="24"/>
          <w:szCs w:val="24"/>
        </w:rPr>
        <w:t>招标代理机构</w:t>
      </w:r>
      <w:r>
        <w:rPr>
          <w:rFonts w:hint="eastAsia" w:ascii="Times New Roman" w:hAnsi="Times New Roman"/>
          <w:b/>
          <w:sz w:val="24"/>
          <w:szCs w:val="24"/>
        </w:rPr>
        <w:t>基本情况</w:t>
      </w:r>
    </w:p>
    <w:tbl>
      <w:tblPr>
        <w:tblStyle w:val="8"/>
        <w:tblpPr w:leftFromText="180" w:rightFromText="180" w:vertAnchor="text" w:horzAnchor="page" w:tblpX="1261" w:tblpY="223"/>
        <w:tblOverlap w:val="never"/>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17"/>
        <w:gridCol w:w="1276"/>
        <w:gridCol w:w="1701"/>
        <w:gridCol w:w="170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2093" w:type="dxa"/>
            <w:vAlign w:val="center"/>
          </w:tcPr>
          <w:p>
            <w:pPr>
              <w:snapToGrid w:val="0"/>
              <w:spacing w:line="360" w:lineRule="auto"/>
              <w:jc w:val="center"/>
              <w:rPr>
                <w:rFonts w:ascii="Times New Roman" w:hAnsi="Times New Roman"/>
                <w:b/>
              </w:rPr>
            </w:pPr>
            <w:r>
              <w:rPr>
                <w:rFonts w:hint="eastAsia" w:ascii="Times New Roman" w:hAnsi="Times New Roman"/>
                <w:b/>
              </w:rPr>
              <w:t>公司</w:t>
            </w:r>
            <w:r>
              <w:rPr>
                <w:rFonts w:ascii="Times New Roman" w:hAnsi="Times New Roman"/>
                <w:b/>
              </w:rPr>
              <w:t>名称</w:t>
            </w:r>
          </w:p>
        </w:tc>
        <w:tc>
          <w:tcPr>
            <w:tcW w:w="1417" w:type="dxa"/>
            <w:vAlign w:val="center"/>
          </w:tcPr>
          <w:p>
            <w:pPr>
              <w:snapToGrid w:val="0"/>
              <w:spacing w:line="360" w:lineRule="auto"/>
              <w:jc w:val="center"/>
              <w:rPr>
                <w:rFonts w:ascii="Times New Roman" w:hAnsi="Times New Roman"/>
                <w:b/>
              </w:rPr>
            </w:pPr>
            <w:r>
              <w:rPr>
                <w:rFonts w:ascii="Times New Roman" w:hAnsi="Times New Roman"/>
                <w:b/>
              </w:rPr>
              <w:t>注册年度及注册编号</w:t>
            </w:r>
          </w:p>
        </w:tc>
        <w:tc>
          <w:tcPr>
            <w:tcW w:w="1276" w:type="dxa"/>
            <w:vAlign w:val="center"/>
          </w:tcPr>
          <w:p>
            <w:pPr>
              <w:snapToGrid w:val="0"/>
              <w:spacing w:line="360" w:lineRule="auto"/>
              <w:jc w:val="center"/>
              <w:rPr>
                <w:rFonts w:ascii="Times New Roman" w:hAnsi="Times New Roman"/>
                <w:b/>
              </w:rPr>
            </w:pPr>
            <w:r>
              <w:rPr>
                <w:rFonts w:ascii="Times New Roman" w:hAnsi="Times New Roman"/>
                <w:b/>
              </w:rPr>
              <w:t>注册资金</w:t>
            </w:r>
          </w:p>
          <w:p>
            <w:pPr>
              <w:snapToGrid w:val="0"/>
              <w:spacing w:line="360" w:lineRule="auto"/>
              <w:jc w:val="center"/>
              <w:rPr>
                <w:rFonts w:ascii="Times New Roman" w:hAnsi="Times New Roman"/>
                <w:b/>
              </w:rPr>
            </w:pPr>
            <w:r>
              <w:rPr>
                <w:rFonts w:ascii="Times New Roman" w:hAnsi="Times New Roman"/>
                <w:b/>
              </w:rPr>
              <w:t>（万元）</w:t>
            </w:r>
          </w:p>
        </w:tc>
        <w:tc>
          <w:tcPr>
            <w:tcW w:w="5245" w:type="dxa"/>
            <w:gridSpan w:val="3"/>
            <w:vAlign w:val="center"/>
          </w:tcPr>
          <w:p>
            <w:pPr>
              <w:snapToGrid w:val="0"/>
              <w:spacing w:line="360" w:lineRule="auto"/>
              <w:jc w:val="center"/>
              <w:rPr>
                <w:rFonts w:ascii="Times New Roman" w:hAnsi="Times New Roman"/>
                <w:b/>
              </w:rPr>
            </w:pPr>
            <w:r>
              <w:rPr>
                <w:rFonts w:ascii="Times New Roman" w:hAnsi="Times New Roman"/>
                <w:b/>
              </w:rPr>
              <w:t>资格（资质）证书批准单位、登记、批准时间及编号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2093" w:type="dxa"/>
            <w:vAlign w:val="center"/>
          </w:tcPr>
          <w:p>
            <w:pPr>
              <w:snapToGrid w:val="0"/>
              <w:spacing w:line="360" w:lineRule="auto"/>
              <w:jc w:val="center"/>
              <w:rPr>
                <w:rFonts w:ascii="Times New Roman" w:hAnsi="Times New Roman"/>
                <w:sz w:val="24"/>
              </w:rPr>
            </w:pPr>
          </w:p>
        </w:tc>
        <w:tc>
          <w:tcPr>
            <w:tcW w:w="1417" w:type="dxa"/>
            <w:vAlign w:val="center"/>
          </w:tcPr>
          <w:p>
            <w:pPr>
              <w:snapToGrid w:val="0"/>
              <w:spacing w:line="360" w:lineRule="auto"/>
              <w:rPr>
                <w:rFonts w:ascii="Times New Roman" w:hAnsi="Times New Roman"/>
                <w:sz w:val="24"/>
              </w:rPr>
            </w:pPr>
          </w:p>
        </w:tc>
        <w:tc>
          <w:tcPr>
            <w:tcW w:w="1276" w:type="dxa"/>
            <w:vAlign w:val="center"/>
          </w:tcPr>
          <w:p>
            <w:pPr>
              <w:snapToGrid w:val="0"/>
              <w:spacing w:line="360" w:lineRule="auto"/>
              <w:jc w:val="center"/>
              <w:rPr>
                <w:rFonts w:ascii="Times New Roman" w:hAnsi="Times New Roman"/>
                <w:sz w:val="24"/>
              </w:rPr>
            </w:pPr>
          </w:p>
        </w:tc>
        <w:tc>
          <w:tcPr>
            <w:tcW w:w="5245" w:type="dxa"/>
            <w:gridSpan w:val="3"/>
            <w:vAlign w:val="center"/>
          </w:tcPr>
          <w:p>
            <w:pPr>
              <w:snapToGrid w:val="0"/>
              <w:spacing w:line="360" w:lineRule="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093" w:type="dxa"/>
            <w:vAlign w:val="center"/>
          </w:tcPr>
          <w:p>
            <w:pPr>
              <w:snapToGrid w:val="0"/>
              <w:spacing w:line="360" w:lineRule="auto"/>
              <w:jc w:val="center"/>
              <w:rPr>
                <w:rFonts w:ascii="Times New Roman" w:hAnsi="Times New Roman"/>
                <w:b/>
              </w:rPr>
            </w:pPr>
            <w:r>
              <w:rPr>
                <w:rFonts w:ascii="Times New Roman" w:hAnsi="Times New Roman"/>
                <w:b/>
              </w:rPr>
              <w:t>统一社会信用代码</w:t>
            </w:r>
          </w:p>
        </w:tc>
        <w:tc>
          <w:tcPr>
            <w:tcW w:w="1417" w:type="dxa"/>
            <w:vAlign w:val="center"/>
          </w:tcPr>
          <w:p>
            <w:pPr>
              <w:snapToGrid w:val="0"/>
              <w:spacing w:line="360" w:lineRule="auto"/>
              <w:jc w:val="center"/>
              <w:rPr>
                <w:rFonts w:ascii="Times New Roman" w:hAnsi="Times New Roman"/>
                <w:b/>
              </w:rPr>
            </w:pPr>
            <w:r>
              <w:rPr>
                <w:rFonts w:ascii="Times New Roman" w:hAnsi="Times New Roman"/>
                <w:b/>
              </w:rPr>
              <w:t>经营场所</w:t>
            </w:r>
          </w:p>
          <w:p>
            <w:pPr>
              <w:snapToGrid w:val="0"/>
              <w:spacing w:line="360" w:lineRule="auto"/>
              <w:jc w:val="center"/>
              <w:rPr>
                <w:rFonts w:ascii="Times New Roman" w:hAnsi="Times New Roman"/>
                <w:b/>
              </w:rPr>
            </w:pPr>
            <w:r>
              <w:rPr>
                <w:rFonts w:hint="eastAsia" w:ascii="Times New Roman" w:hAnsi="Times New Roman"/>
                <w:b/>
              </w:rPr>
              <w:t>地址</w:t>
            </w:r>
          </w:p>
        </w:tc>
        <w:tc>
          <w:tcPr>
            <w:tcW w:w="1276" w:type="dxa"/>
            <w:vAlign w:val="center"/>
          </w:tcPr>
          <w:p>
            <w:pPr>
              <w:snapToGrid w:val="0"/>
              <w:spacing w:line="360" w:lineRule="auto"/>
              <w:jc w:val="center"/>
              <w:rPr>
                <w:rFonts w:ascii="Times New Roman" w:hAnsi="Times New Roman"/>
                <w:b/>
              </w:rPr>
            </w:pPr>
            <w:r>
              <w:rPr>
                <w:rFonts w:hint="eastAsia" w:ascii="Times New Roman" w:hAnsi="Times New Roman"/>
                <w:b/>
              </w:rPr>
              <w:t>经营场所</w:t>
            </w:r>
          </w:p>
          <w:p>
            <w:pPr>
              <w:snapToGrid w:val="0"/>
              <w:spacing w:line="360" w:lineRule="auto"/>
              <w:jc w:val="center"/>
              <w:rPr>
                <w:rFonts w:ascii="Times New Roman" w:hAnsi="Times New Roman"/>
                <w:b/>
              </w:rPr>
            </w:pPr>
            <w:r>
              <w:rPr>
                <w:rFonts w:hint="eastAsia" w:ascii="Times New Roman" w:hAnsi="Times New Roman"/>
                <w:b/>
              </w:rPr>
              <w:t>面积</w:t>
            </w:r>
          </w:p>
        </w:tc>
        <w:tc>
          <w:tcPr>
            <w:tcW w:w="1701" w:type="dxa"/>
            <w:vAlign w:val="center"/>
          </w:tcPr>
          <w:p>
            <w:pPr>
              <w:snapToGrid w:val="0"/>
              <w:spacing w:line="360" w:lineRule="auto"/>
              <w:jc w:val="center"/>
              <w:rPr>
                <w:rFonts w:ascii="Times New Roman" w:hAnsi="Times New Roman"/>
                <w:b/>
              </w:rPr>
            </w:pPr>
            <w:r>
              <w:rPr>
                <w:rFonts w:hint="eastAsia" w:ascii="Times New Roman" w:hAnsi="Times New Roman"/>
                <w:b/>
                <w:bCs/>
                <w:szCs w:val="21"/>
              </w:rPr>
              <w:t>近两年上海地区</w:t>
            </w:r>
            <w:r>
              <w:rPr>
                <w:rFonts w:hint="eastAsia" w:ascii="Times New Roman" w:hAnsi="Times New Roman"/>
                <w:b/>
                <w:szCs w:val="21"/>
              </w:rPr>
              <w:t>医疗机构</w:t>
            </w:r>
            <w:r>
              <w:rPr>
                <w:rFonts w:hint="eastAsia" w:ascii="宋体" w:hAnsi="Courier New"/>
                <w:b/>
                <w:szCs w:val="21"/>
              </w:rPr>
              <w:t>相关专业类设备设施、维修维保服务、货物设备购置安装</w:t>
            </w:r>
            <w:r>
              <w:rPr>
                <w:rFonts w:hint="eastAsia" w:ascii="Times New Roman" w:hAnsi="Times New Roman"/>
                <w:b/>
                <w:bCs/>
                <w:szCs w:val="21"/>
              </w:rPr>
              <w:t>招标采购的三甲医院</w:t>
            </w:r>
            <w:r>
              <w:rPr>
                <w:rFonts w:hint="eastAsia" w:ascii="Times New Roman" w:hAnsi="Times New Roman"/>
                <w:b/>
              </w:rPr>
              <w:t>数量</w:t>
            </w:r>
          </w:p>
        </w:tc>
        <w:tc>
          <w:tcPr>
            <w:tcW w:w="1701" w:type="dxa"/>
            <w:vAlign w:val="center"/>
          </w:tcPr>
          <w:p>
            <w:pPr>
              <w:snapToGrid w:val="0"/>
              <w:spacing w:line="360" w:lineRule="auto"/>
              <w:jc w:val="center"/>
              <w:rPr>
                <w:rFonts w:ascii="Times New Roman" w:hAnsi="Times New Roman"/>
                <w:b/>
              </w:rPr>
            </w:pPr>
            <w:r>
              <w:rPr>
                <w:rFonts w:hint="eastAsia" w:ascii="Times New Roman" w:hAnsi="Times New Roman"/>
                <w:b/>
              </w:rPr>
              <w:t>近两年上海地区医疗机构</w:t>
            </w:r>
            <w:r>
              <w:rPr>
                <w:rFonts w:hint="eastAsia" w:ascii="宋体" w:hAnsi="Courier New"/>
                <w:b/>
                <w:szCs w:val="21"/>
              </w:rPr>
              <w:t>相关专业类设备设施、维修维保服务、货物设备购置安装</w:t>
            </w:r>
            <w:r>
              <w:rPr>
                <w:rFonts w:hint="eastAsia" w:ascii="Times New Roman" w:hAnsi="Times New Roman"/>
                <w:b/>
                <w:szCs w:val="21"/>
              </w:rPr>
              <w:t>招标采购项</w:t>
            </w:r>
            <w:r>
              <w:rPr>
                <w:rFonts w:hint="eastAsia" w:ascii="Times New Roman" w:hAnsi="Times New Roman"/>
                <w:b/>
              </w:rPr>
              <w:t>目数量</w:t>
            </w:r>
          </w:p>
        </w:tc>
        <w:tc>
          <w:tcPr>
            <w:tcW w:w="1843" w:type="dxa"/>
            <w:vAlign w:val="center"/>
          </w:tcPr>
          <w:p>
            <w:pPr>
              <w:snapToGrid w:val="0"/>
              <w:spacing w:line="360" w:lineRule="auto"/>
              <w:jc w:val="center"/>
              <w:rPr>
                <w:rFonts w:ascii="Times New Roman" w:hAnsi="Times New Roman"/>
                <w:b/>
              </w:rPr>
            </w:pPr>
            <w:r>
              <w:rPr>
                <w:rFonts w:hint="eastAsia" w:ascii="Times New Roman" w:hAnsi="Times New Roman"/>
                <w:b/>
              </w:rPr>
              <w:t>近两年上海地区医疗机构</w:t>
            </w:r>
            <w:r>
              <w:rPr>
                <w:rFonts w:hint="eastAsia" w:ascii="宋体" w:hAnsi="Courier New"/>
                <w:b/>
                <w:szCs w:val="21"/>
              </w:rPr>
              <w:t>相关专业类设备设施、维修维保服务、货物设备购置安装</w:t>
            </w:r>
            <w:r>
              <w:rPr>
                <w:rFonts w:hint="eastAsia" w:ascii="Times New Roman" w:hAnsi="Times New Roman"/>
                <w:b/>
                <w:szCs w:val="21"/>
              </w:rPr>
              <w:t>招标采</w:t>
            </w:r>
            <w:r>
              <w:rPr>
                <w:rFonts w:hint="eastAsia" w:ascii="Times New Roman" w:hAnsi="Times New Roman"/>
                <w:b/>
              </w:rPr>
              <w:t>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2093" w:type="dxa"/>
            <w:vAlign w:val="center"/>
          </w:tcPr>
          <w:p>
            <w:pPr>
              <w:snapToGrid w:val="0"/>
              <w:spacing w:line="360" w:lineRule="auto"/>
              <w:jc w:val="center"/>
              <w:rPr>
                <w:rFonts w:ascii="Times New Roman" w:hAnsi="Times New Roman"/>
              </w:rPr>
            </w:pPr>
          </w:p>
        </w:tc>
        <w:tc>
          <w:tcPr>
            <w:tcW w:w="1417" w:type="dxa"/>
            <w:vAlign w:val="center"/>
          </w:tcPr>
          <w:p>
            <w:pPr>
              <w:snapToGrid w:val="0"/>
              <w:spacing w:line="360" w:lineRule="auto"/>
              <w:jc w:val="center"/>
              <w:rPr>
                <w:rFonts w:ascii="Times New Roman" w:hAnsi="Times New Roman"/>
              </w:rPr>
            </w:pPr>
          </w:p>
        </w:tc>
        <w:tc>
          <w:tcPr>
            <w:tcW w:w="1276" w:type="dxa"/>
            <w:vAlign w:val="center"/>
          </w:tcPr>
          <w:p>
            <w:pPr>
              <w:snapToGrid w:val="0"/>
              <w:spacing w:line="360" w:lineRule="auto"/>
              <w:jc w:val="center"/>
              <w:rPr>
                <w:rFonts w:ascii="Times New Roman" w:hAnsi="Times New Roman"/>
              </w:rPr>
            </w:pPr>
          </w:p>
        </w:tc>
        <w:tc>
          <w:tcPr>
            <w:tcW w:w="1701" w:type="dxa"/>
            <w:vAlign w:val="center"/>
          </w:tcPr>
          <w:p>
            <w:pPr>
              <w:snapToGrid w:val="0"/>
              <w:spacing w:line="360" w:lineRule="auto"/>
              <w:jc w:val="center"/>
              <w:rPr>
                <w:rFonts w:ascii="Times New Roman" w:hAnsi="Times New Roman"/>
              </w:rPr>
            </w:pPr>
          </w:p>
        </w:tc>
        <w:tc>
          <w:tcPr>
            <w:tcW w:w="1701" w:type="dxa"/>
            <w:vAlign w:val="center"/>
          </w:tcPr>
          <w:p>
            <w:pPr>
              <w:snapToGrid w:val="0"/>
              <w:spacing w:line="360" w:lineRule="auto"/>
              <w:jc w:val="center"/>
              <w:rPr>
                <w:rFonts w:ascii="Times New Roman" w:hAnsi="Times New Roman"/>
              </w:rPr>
            </w:pPr>
          </w:p>
        </w:tc>
        <w:tc>
          <w:tcPr>
            <w:tcW w:w="1843" w:type="dxa"/>
            <w:vAlign w:val="center"/>
          </w:tcPr>
          <w:p>
            <w:pPr>
              <w:snapToGrid w:val="0"/>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10031" w:type="dxa"/>
            <w:gridSpan w:val="6"/>
            <w:vAlign w:val="center"/>
          </w:tcPr>
          <w:p>
            <w:pPr>
              <w:snapToGrid w:val="0"/>
              <w:spacing w:line="360" w:lineRule="auto"/>
              <w:jc w:val="center"/>
              <w:rPr>
                <w:rFonts w:ascii="Times New Roman" w:hAnsi="Times New Roman"/>
                <w:b/>
              </w:rPr>
            </w:pPr>
            <w:r>
              <w:rPr>
                <w:rFonts w:hint="eastAsia" w:ascii="Times New Roman" w:hAnsi="Times New Roman"/>
                <w:b/>
              </w:rPr>
              <w:t>企业荣誉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10031" w:type="dxa"/>
            <w:gridSpan w:val="6"/>
            <w:vAlign w:val="center"/>
          </w:tcPr>
          <w:p>
            <w:pPr>
              <w:snapToGrid w:val="0"/>
              <w:spacing w:line="360" w:lineRule="auto"/>
              <w:rPr>
                <w:rFonts w:ascii="Times New Roman" w:hAnsi="Times New Roman"/>
              </w:rPr>
            </w:pPr>
          </w:p>
        </w:tc>
      </w:tr>
    </w:tbl>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w:t>
      </w:r>
    </w:p>
    <w:p>
      <w:pPr>
        <w:spacing w:line="360" w:lineRule="auto"/>
        <w:rPr>
          <w:rFonts w:ascii="Times New Roman" w:hAnsi="Times New Roman"/>
          <w:sz w:val="24"/>
          <w:szCs w:val="24"/>
        </w:rPr>
      </w:pPr>
      <w:r>
        <w:rPr>
          <w:rFonts w:hint="eastAsia" w:ascii="Times New Roman" w:hAnsi="Times New Roman"/>
          <w:sz w:val="24"/>
          <w:szCs w:val="24"/>
        </w:rPr>
        <w:t>公章：________________________</w:t>
      </w:r>
    </w:p>
    <w:p>
      <w:pPr>
        <w:spacing w:line="360" w:lineRule="auto"/>
        <w:rPr>
          <w:rFonts w:ascii="Times New Roman" w:hAnsi="Times New Roman"/>
          <w:sz w:val="24"/>
          <w:szCs w:val="24"/>
          <w:u w:val="single"/>
        </w:rPr>
      </w:pPr>
      <w:r>
        <w:rPr>
          <w:rFonts w:hint="eastAsia" w:ascii="Times New Roman" w:hAnsi="Times New Roman"/>
          <w:sz w:val="24"/>
          <w:szCs w:val="24"/>
        </w:rPr>
        <w:t>日期:__________________________</w:t>
      </w:r>
    </w:p>
    <w:p>
      <w:pPr>
        <w:pageBreakBefore/>
        <w:spacing w:line="360" w:lineRule="auto"/>
        <w:jc w:val="center"/>
        <w:outlineLvl w:val="0"/>
        <w:rPr>
          <w:rFonts w:ascii="Times New Roman" w:hAnsi="Times New Roman"/>
          <w:b/>
          <w:sz w:val="24"/>
          <w:szCs w:val="24"/>
        </w:rPr>
      </w:pPr>
      <w:r>
        <w:rPr>
          <w:rFonts w:hint="eastAsia" w:ascii="Times New Roman" w:hAnsi="Times New Roman"/>
          <w:b/>
          <w:sz w:val="24"/>
          <w:szCs w:val="24"/>
        </w:rPr>
        <w:t>附件二 报价表</w:t>
      </w: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 xml:space="preserve">________________________ </w:t>
      </w:r>
    </w:p>
    <w:p>
      <w:pPr>
        <w:spacing w:line="360" w:lineRule="auto"/>
        <w:rPr>
          <w:rFonts w:ascii="Times New Roman" w:hAnsi="Times New Roman"/>
          <w:sz w:val="24"/>
          <w:szCs w:val="24"/>
        </w:rPr>
      </w:pPr>
      <w:r>
        <w:rPr>
          <w:rFonts w:hint="eastAsia" w:ascii="Times New Roman" w:hAnsi="Times New Roman"/>
          <w:sz w:val="24"/>
          <w:szCs w:val="24"/>
        </w:rPr>
        <w:t>项目名称：上海市中医医院委外招标代理机构遴选项目</w:t>
      </w:r>
    </w:p>
    <w:p>
      <w:pPr>
        <w:spacing w:line="360" w:lineRule="auto"/>
        <w:rPr>
          <w:rFonts w:ascii="Times New Roman" w:hAnsi="Times New Roman"/>
          <w:sz w:val="24"/>
          <w:szCs w:val="24"/>
        </w:rPr>
      </w:pPr>
    </w:p>
    <w:tbl>
      <w:tblPr>
        <w:tblStyle w:val="8"/>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11"/>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Times New Roman" w:hAnsi="Times New Roman"/>
                <w:sz w:val="24"/>
                <w:szCs w:val="24"/>
              </w:rPr>
            </w:pPr>
            <w:r>
              <w:rPr>
                <w:rFonts w:hint="eastAsia" w:ascii="Times New Roman" w:hAnsi="Times New Roman"/>
                <w:sz w:val="24"/>
                <w:szCs w:val="24"/>
              </w:rPr>
              <w:t>序号</w:t>
            </w:r>
          </w:p>
        </w:tc>
        <w:tc>
          <w:tcPr>
            <w:tcW w:w="4111" w:type="dxa"/>
          </w:tcPr>
          <w:p>
            <w:pPr>
              <w:spacing w:line="360" w:lineRule="auto"/>
              <w:jc w:val="center"/>
              <w:rPr>
                <w:rFonts w:ascii="Times New Roman" w:hAnsi="Times New Roman"/>
                <w:sz w:val="24"/>
                <w:szCs w:val="24"/>
              </w:rPr>
            </w:pPr>
            <w:r>
              <w:rPr>
                <w:rFonts w:hint="eastAsia" w:ascii="Times New Roman" w:hAnsi="Times New Roman"/>
                <w:sz w:val="24"/>
                <w:szCs w:val="24"/>
              </w:rPr>
              <w:t>报价</w:t>
            </w:r>
          </w:p>
        </w:tc>
        <w:tc>
          <w:tcPr>
            <w:tcW w:w="4252" w:type="dxa"/>
          </w:tcPr>
          <w:p>
            <w:pPr>
              <w:spacing w:line="360" w:lineRule="auto"/>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959" w:type="dxa"/>
            <w:vAlign w:val="center"/>
          </w:tcPr>
          <w:p>
            <w:pPr>
              <w:spacing w:line="360" w:lineRule="auto"/>
              <w:rPr>
                <w:rFonts w:ascii="Times New Roman" w:hAnsi="Times New Roman"/>
                <w:sz w:val="24"/>
                <w:szCs w:val="24"/>
              </w:rPr>
            </w:pPr>
            <w:r>
              <w:rPr>
                <w:rFonts w:hint="eastAsia" w:ascii="Times New Roman" w:hAnsi="Times New Roman"/>
                <w:sz w:val="24"/>
                <w:szCs w:val="24"/>
              </w:rPr>
              <w:t>1</w:t>
            </w:r>
          </w:p>
        </w:tc>
        <w:tc>
          <w:tcPr>
            <w:tcW w:w="4111" w:type="dxa"/>
            <w:vAlign w:val="center"/>
          </w:tcPr>
          <w:p>
            <w:pPr>
              <w:spacing w:line="360" w:lineRule="auto"/>
              <w:rPr>
                <w:rFonts w:ascii="Times New Roman" w:hAnsi="Times New Roman"/>
                <w:sz w:val="24"/>
                <w:szCs w:val="24"/>
              </w:rPr>
            </w:pPr>
            <w:r>
              <w:rPr>
                <w:rFonts w:hint="eastAsia" w:ascii="Times New Roman" w:hAnsi="Times New Roman"/>
                <w:sz w:val="24"/>
                <w:szCs w:val="24"/>
              </w:rPr>
              <w:t>委外招标项目中标金额的</w:t>
            </w:r>
            <w:r>
              <w:rPr>
                <w:rFonts w:hint="eastAsia" w:ascii="Times New Roman" w:hAnsi="Times New Roman"/>
                <w:sz w:val="24"/>
                <w:szCs w:val="24"/>
                <w:u w:val="single"/>
              </w:rPr>
              <w:t xml:space="preserve">     </w:t>
            </w:r>
            <w:r>
              <w:rPr>
                <w:rFonts w:hint="eastAsia" w:ascii="Times New Roman" w:hAnsi="Times New Roman"/>
                <w:sz w:val="24"/>
                <w:szCs w:val="24"/>
              </w:rPr>
              <w:t>%</w:t>
            </w:r>
          </w:p>
        </w:tc>
        <w:tc>
          <w:tcPr>
            <w:tcW w:w="4252" w:type="dxa"/>
            <w:vAlign w:val="center"/>
          </w:tcPr>
          <w:p>
            <w:pPr>
              <w:spacing w:line="360" w:lineRule="auto"/>
              <w:rPr>
                <w:rFonts w:ascii="Times New Roman" w:hAnsi="Times New Roman"/>
                <w:sz w:val="24"/>
                <w:szCs w:val="24"/>
              </w:rPr>
            </w:pPr>
            <w:r>
              <w:rPr>
                <w:rFonts w:hint="eastAsia" w:ascii="Times New Roman" w:hAnsi="Times New Roman"/>
                <w:sz w:val="24"/>
                <w:szCs w:val="24"/>
              </w:rPr>
              <w:t>向中标单位收取，按中标金额的百分比计价。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959" w:type="dxa"/>
            <w:vAlign w:val="center"/>
          </w:tcPr>
          <w:p>
            <w:pPr>
              <w:spacing w:line="360" w:lineRule="auto"/>
              <w:rPr>
                <w:rFonts w:ascii="Times New Roman" w:hAnsi="Times New Roman"/>
                <w:sz w:val="24"/>
                <w:szCs w:val="24"/>
              </w:rPr>
            </w:pPr>
            <w:r>
              <w:rPr>
                <w:rFonts w:hint="eastAsia" w:ascii="Times New Roman" w:hAnsi="Times New Roman"/>
                <w:sz w:val="24"/>
                <w:szCs w:val="24"/>
              </w:rPr>
              <w:t>2</w:t>
            </w:r>
          </w:p>
        </w:tc>
        <w:tc>
          <w:tcPr>
            <w:tcW w:w="4111" w:type="dxa"/>
            <w:vAlign w:val="center"/>
          </w:tcPr>
          <w:p>
            <w:pPr>
              <w:spacing w:line="360" w:lineRule="auto"/>
              <w:rPr>
                <w:rFonts w:ascii="Times New Roman" w:hAnsi="Times New Roman"/>
                <w:sz w:val="24"/>
                <w:szCs w:val="24"/>
              </w:rPr>
            </w:pPr>
            <w:r>
              <w:rPr>
                <w:rFonts w:hint="eastAsia" w:ascii="Times New Roman" w:hAnsi="Times New Roman"/>
                <w:sz w:val="24"/>
                <w:szCs w:val="24"/>
              </w:rPr>
              <w:t>最低收费</w:t>
            </w:r>
            <w:r>
              <w:rPr>
                <w:rFonts w:hint="eastAsia" w:ascii="Times New Roman" w:hAnsi="Times New Roman"/>
                <w:sz w:val="24"/>
                <w:szCs w:val="24"/>
                <w:u w:val="single"/>
              </w:rPr>
              <w:t xml:space="preserve">        </w:t>
            </w:r>
            <w:r>
              <w:rPr>
                <w:rFonts w:hint="eastAsia" w:ascii="Times New Roman" w:hAnsi="Times New Roman"/>
                <w:sz w:val="24"/>
                <w:szCs w:val="24"/>
              </w:rPr>
              <w:t>元</w:t>
            </w:r>
          </w:p>
        </w:tc>
        <w:tc>
          <w:tcPr>
            <w:tcW w:w="4252" w:type="dxa"/>
            <w:vAlign w:val="center"/>
          </w:tcPr>
          <w:p>
            <w:pPr>
              <w:spacing w:line="360" w:lineRule="auto"/>
              <w:rPr>
                <w:rFonts w:ascii="Times New Roman" w:hAnsi="Times New Roman"/>
                <w:sz w:val="24"/>
                <w:szCs w:val="24"/>
              </w:rPr>
            </w:pPr>
            <w:r>
              <w:rPr>
                <w:rFonts w:hint="eastAsia" w:ascii="Times New Roman" w:hAnsi="Times New Roman"/>
                <w:sz w:val="24"/>
                <w:szCs w:val="24"/>
              </w:rPr>
              <w:t>未达到最低收费标准的按该项计价。</w:t>
            </w:r>
          </w:p>
        </w:tc>
      </w:tr>
    </w:tbl>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注：请根据上述要求进行报价；不符合要求的报价，将被否决。</w:t>
      </w: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____________________</w:t>
      </w:r>
    </w:p>
    <w:p>
      <w:pPr>
        <w:spacing w:line="360" w:lineRule="auto"/>
        <w:rPr>
          <w:rFonts w:ascii="Times New Roman" w:hAnsi="Times New Roman"/>
          <w:sz w:val="24"/>
          <w:szCs w:val="24"/>
        </w:rPr>
      </w:pPr>
      <w:r>
        <w:rPr>
          <w:rFonts w:hint="eastAsia" w:ascii="Times New Roman" w:hAnsi="Times New Roman"/>
          <w:sz w:val="24"/>
          <w:szCs w:val="24"/>
        </w:rPr>
        <w:t>公章：______________</w:t>
      </w:r>
      <w:r>
        <w:rPr>
          <w:rFonts w:hint="eastAsia" w:ascii="Times New Roman" w:hAnsi="Times New Roman"/>
          <w:sz w:val="24"/>
          <w:szCs w:val="24"/>
          <w:u w:val="single"/>
        </w:rPr>
        <w:t xml:space="preserve">___    </w:t>
      </w:r>
      <w:r>
        <w:rPr>
          <w:rFonts w:hint="eastAsia" w:ascii="Times New Roman" w:hAnsi="Times New Roman"/>
          <w:sz w:val="24"/>
          <w:szCs w:val="24"/>
        </w:rPr>
        <w:t xml:space="preserve">___                            </w:t>
      </w:r>
    </w:p>
    <w:p>
      <w:pPr>
        <w:spacing w:line="360" w:lineRule="auto"/>
        <w:rPr>
          <w:rFonts w:ascii="Times New Roman" w:hAnsi="Times New Roman"/>
          <w:sz w:val="24"/>
          <w:szCs w:val="24"/>
          <w:highlight w:val="yellow"/>
        </w:rPr>
      </w:pPr>
      <w:r>
        <w:rPr>
          <w:rFonts w:hint="eastAsia" w:ascii="Times New Roman" w:hAnsi="Times New Roman"/>
          <w:sz w:val="24"/>
          <w:szCs w:val="24"/>
        </w:rPr>
        <w:t>日期:__________________________</w:t>
      </w:r>
    </w:p>
    <w:p>
      <w:pPr>
        <w:spacing w:line="360" w:lineRule="auto"/>
        <w:ind w:firstLine="480"/>
        <w:jc w:val="center"/>
        <w:rPr>
          <w:rFonts w:ascii="Times New Roman" w:hAnsi="Times New Roman"/>
          <w:b/>
          <w:sz w:val="24"/>
          <w:szCs w:val="24"/>
        </w:rPr>
      </w:pPr>
      <w:r>
        <w:rPr>
          <w:rFonts w:hint="eastAsia" w:ascii="Times New Roman" w:hAnsi="Times New Roman"/>
          <w:b/>
          <w:sz w:val="24"/>
          <w:szCs w:val="24"/>
          <w:highlight w:val="yellow"/>
        </w:rPr>
        <w:br w:type="page"/>
      </w:r>
      <w:r>
        <w:rPr>
          <w:rFonts w:hint="eastAsia" w:ascii="Times New Roman" w:hAnsi="Times New Roman"/>
          <w:b/>
          <w:sz w:val="24"/>
          <w:szCs w:val="24"/>
        </w:rPr>
        <w:t>附件三  招标代理服务团队主要工作人员资历表及资格证明文件</w:t>
      </w:r>
    </w:p>
    <w:p>
      <w:pPr>
        <w:spacing w:line="360" w:lineRule="auto"/>
        <w:rPr>
          <w:rFonts w:ascii="Times New Roman" w:hAnsi="Times New Roman"/>
          <w:sz w:val="24"/>
          <w:szCs w:val="24"/>
        </w:rPr>
      </w:pPr>
    </w:p>
    <w:p>
      <w:pPr>
        <w:pStyle w:val="7"/>
        <w:spacing w:line="360" w:lineRule="auto"/>
        <w:rPr>
          <w:rFonts w:ascii="Times New Roman" w:hAnsi="Times New Roman"/>
        </w:rPr>
      </w:pPr>
      <w:r>
        <w:rPr>
          <w:rFonts w:hint="eastAsia" w:ascii="Times New Roman" w:hAnsi="Times New Roman"/>
        </w:rPr>
        <w:t>招标代理机构名称</w:t>
      </w:r>
      <w:r>
        <w:rPr>
          <w:rFonts w:ascii="Times New Roman" w:hAnsi="Times New Roman"/>
        </w:rPr>
        <w:t>:</w:t>
      </w:r>
      <w:r>
        <w:rPr>
          <w:rFonts w:hint="eastAsia" w:ascii="Times New Roman" w:hAnsi="Times New Roman"/>
        </w:rPr>
        <w:t xml:space="preserve">________________________           </w:t>
      </w:r>
    </w:p>
    <w:p>
      <w:pPr>
        <w:spacing w:line="360" w:lineRule="auto"/>
        <w:rPr>
          <w:rFonts w:ascii="Times New Roman" w:hAnsi="Times New Roman"/>
          <w:sz w:val="24"/>
          <w:szCs w:val="24"/>
        </w:rPr>
      </w:pPr>
    </w:p>
    <w:tbl>
      <w:tblPr>
        <w:tblStyle w:val="8"/>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序号</w:t>
            </w:r>
          </w:p>
        </w:tc>
        <w:tc>
          <w:tcPr>
            <w:tcW w:w="108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姓名</w:t>
            </w:r>
          </w:p>
        </w:tc>
        <w:tc>
          <w:tcPr>
            <w:tcW w:w="98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性别</w:t>
            </w:r>
          </w:p>
        </w:tc>
        <w:tc>
          <w:tcPr>
            <w:tcW w:w="76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年龄</w:t>
            </w:r>
          </w:p>
        </w:tc>
        <w:tc>
          <w:tcPr>
            <w:tcW w:w="97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本项目分工</w:t>
            </w:r>
          </w:p>
        </w:tc>
        <w:tc>
          <w:tcPr>
            <w:tcW w:w="99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学历、专业</w:t>
            </w:r>
          </w:p>
        </w:tc>
        <w:tc>
          <w:tcPr>
            <w:tcW w:w="141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执业资格和职称</w:t>
            </w:r>
          </w:p>
        </w:tc>
        <w:tc>
          <w:tcPr>
            <w:tcW w:w="125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执业经历</w:t>
            </w:r>
          </w:p>
        </w:tc>
        <w:tc>
          <w:tcPr>
            <w:tcW w:w="1726"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75" w:type="dxa"/>
          </w:tcPr>
          <w:p>
            <w:pPr>
              <w:spacing w:line="360" w:lineRule="auto"/>
              <w:rPr>
                <w:rFonts w:ascii="Times New Roman" w:hAnsi="Times New Roman"/>
                <w:sz w:val="24"/>
                <w:szCs w:val="24"/>
              </w:rPr>
            </w:pP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tcPr>
          <w:p>
            <w:pPr>
              <w:spacing w:line="360" w:lineRule="auto"/>
              <w:rPr>
                <w:rFonts w:ascii="Times New Roman" w:hAnsi="Times New Roman"/>
                <w:sz w:val="24"/>
                <w:szCs w:val="24"/>
              </w:rPr>
            </w:pPr>
            <w:r>
              <w:rPr>
                <w:rFonts w:hint="eastAsia" w:ascii="Times New Roman" w:hAnsi="Times New Roman"/>
                <w:sz w:val="24"/>
                <w:szCs w:val="24"/>
              </w:rPr>
              <w:t>…</w:t>
            </w:r>
          </w:p>
        </w:tc>
        <w:tc>
          <w:tcPr>
            <w:tcW w:w="1080" w:type="dxa"/>
          </w:tcPr>
          <w:p>
            <w:pPr>
              <w:spacing w:line="360" w:lineRule="auto"/>
              <w:rPr>
                <w:rFonts w:ascii="Times New Roman" w:hAnsi="Times New Roman"/>
                <w:sz w:val="24"/>
                <w:szCs w:val="24"/>
              </w:rPr>
            </w:pPr>
          </w:p>
        </w:tc>
        <w:tc>
          <w:tcPr>
            <w:tcW w:w="987" w:type="dxa"/>
          </w:tcPr>
          <w:p>
            <w:pPr>
              <w:spacing w:line="360" w:lineRule="auto"/>
              <w:rPr>
                <w:rFonts w:ascii="Times New Roman" w:hAnsi="Times New Roman"/>
                <w:sz w:val="24"/>
                <w:szCs w:val="24"/>
              </w:rPr>
            </w:pPr>
          </w:p>
        </w:tc>
        <w:tc>
          <w:tcPr>
            <w:tcW w:w="762" w:type="dxa"/>
          </w:tcPr>
          <w:p>
            <w:pPr>
              <w:spacing w:line="360" w:lineRule="auto"/>
              <w:rPr>
                <w:rFonts w:ascii="Times New Roman" w:hAnsi="Times New Roman"/>
                <w:sz w:val="24"/>
                <w:szCs w:val="24"/>
              </w:rPr>
            </w:pPr>
          </w:p>
        </w:tc>
        <w:tc>
          <w:tcPr>
            <w:tcW w:w="979" w:type="dxa"/>
          </w:tcPr>
          <w:p>
            <w:pPr>
              <w:spacing w:line="360" w:lineRule="auto"/>
              <w:rPr>
                <w:rFonts w:ascii="Times New Roman" w:hAnsi="Times New Roman"/>
                <w:sz w:val="24"/>
                <w:szCs w:val="24"/>
              </w:rPr>
            </w:pPr>
          </w:p>
        </w:tc>
        <w:tc>
          <w:tcPr>
            <w:tcW w:w="992" w:type="dxa"/>
          </w:tcPr>
          <w:p>
            <w:pPr>
              <w:spacing w:line="360" w:lineRule="auto"/>
              <w:rPr>
                <w:rFonts w:ascii="Times New Roman" w:hAnsi="Times New Roman"/>
                <w:sz w:val="24"/>
                <w:szCs w:val="24"/>
              </w:rPr>
            </w:pPr>
          </w:p>
        </w:tc>
        <w:tc>
          <w:tcPr>
            <w:tcW w:w="1417" w:type="dxa"/>
          </w:tcPr>
          <w:p>
            <w:pPr>
              <w:spacing w:line="360" w:lineRule="auto"/>
              <w:rPr>
                <w:rFonts w:ascii="Times New Roman" w:hAnsi="Times New Roman"/>
                <w:sz w:val="24"/>
                <w:szCs w:val="24"/>
              </w:rPr>
            </w:pPr>
          </w:p>
        </w:tc>
        <w:tc>
          <w:tcPr>
            <w:tcW w:w="1252" w:type="dxa"/>
          </w:tcPr>
          <w:p>
            <w:pPr>
              <w:spacing w:line="360" w:lineRule="auto"/>
              <w:rPr>
                <w:rFonts w:ascii="Times New Roman" w:hAnsi="Times New Roman"/>
                <w:sz w:val="24"/>
                <w:szCs w:val="24"/>
              </w:rPr>
            </w:pPr>
          </w:p>
        </w:tc>
        <w:tc>
          <w:tcPr>
            <w:tcW w:w="1726" w:type="dxa"/>
          </w:tcPr>
          <w:p>
            <w:pPr>
              <w:spacing w:line="360" w:lineRule="auto"/>
              <w:rPr>
                <w:rFonts w:ascii="Times New Roman" w:hAnsi="Times New Roman"/>
                <w:sz w:val="24"/>
                <w:szCs w:val="24"/>
              </w:rPr>
            </w:pPr>
          </w:p>
        </w:tc>
      </w:tr>
    </w:tbl>
    <w:p>
      <w:pPr>
        <w:spacing w:line="360" w:lineRule="auto"/>
        <w:ind w:firstLine="480" w:firstLineChars="200"/>
        <w:rPr>
          <w:rFonts w:ascii="Times New Roman" w:hAnsi="Times New Roman"/>
          <w:sz w:val="24"/>
          <w:szCs w:val="24"/>
        </w:rPr>
      </w:pPr>
    </w:p>
    <w:p>
      <w:pPr>
        <w:spacing w:line="360" w:lineRule="auto"/>
        <w:rPr>
          <w:rFonts w:ascii="Times New Roman" w:hAnsi="Times New Roman"/>
          <w:sz w:val="24"/>
          <w:szCs w:val="24"/>
          <w:u w:val="single"/>
        </w:rPr>
      </w:pPr>
    </w:p>
    <w:p>
      <w:pPr>
        <w:spacing w:line="360" w:lineRule="auto"/>
        <w:outlineLvl w:val="0"/>
        <w:rPr>
          <w:rFonts w:ascii="Times New Roman" w:hAnsi="Times New Roman"/>
          <w:sz w:val="24"/>
          <w:szCs w:val="24"/>
        </w:rPr>
      </w:pPr>
      <w:r>
        <w:rPr>
          <w:rFonts w:hint="eastAsia" w:ascii="Times New Roman" w:hAnsi="Times New Roman"/>
          <w:sz w:val="24"/>
          <w:szCs w:val="24"/>
        </w:rPr>
        <w:t>注：表中本项目分工一栏应包括项目负责人、联络人、专业技术员等。</w:t>
      </w:r>
    </w:p>
    <w:p>
      <w:pPr>
        <w:spacing w:line="360" w:lineRule="auto"/>
        <w:outlineLvl w:val="0"/>
        <w:rPr>
          <w:rFonts w:ascii="Times New Roman" w:hAnsi="Times New Roman"/>
          <w:sz w:val="24"/>
          <w:szCs w:val="24"/>
        </w:rPr>
      </w:pPr>
    </w:p>
    <w:p>
      <w:pPr>
        <w:spacing w:line="360" w:lineRule="auto"/>
        <w:outlineLvl w:val="0"/>
        <w:rPr>
          <w:rFonts w:ascii="Times New Roman" w:hAnsi="Times New Roman"/>
          <w:sz w:val="24"/>
          <w:szCs w:val="24"/>
        </w:rPr>
      </w:pPr>
    </w:p>
    <w:p>
      <w:pPr>
        <w:spacing w:line="360" w:lineRule="auto"/>
        <w:outlineLvl w:val="0"/>
        <w:rPr>
          <w:rFonts w:ascii="Times New Roman" w:hAnsi="Times New Roman"/>
          <w:sz w:val="24"/>
          <w:szCs w:val="24"/>
        </w:rPr>
      </w:pPr>
    </w:p>
    <w:p>
      <w:pPr>
        <w:spacing w:line="360" w:lineRule="auto"/>
        <w:outlineLvl w:val="0"/>
        <w:rPr>
          <w:rFonts w:ascii="Times New Roman" w:hAnsi="Times New Roman"/>
          <w:sz w:val="24"/>
          <w:szCs w:val="24"/>
        </w:rPr>
      </w:pPr>
    </w:p>
    <w:p>
      <w:pPr>
        <w:spacing w:line="360" w:lineRule="auto"/>
        <w:outlineLvl w:val="0"/>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w:t>
      </w:r>
    </w:p>
    <w:p>
      <w:pPr>
        <w:spacing w:line="360" w:lineRule="auto"/>
        <w:rPr>
          <w:rFonts w:ascii="Times New Roman" w:hAnsi="Times New Roman"/>
          <w:sz w:val="24"/>
          <w:szCs w:val="24"/>
          <w:u w:val="single"/>
        </w:rPr>
      </w:pPr>
      <w:r>
        <w:rPr>
          <w:rFonts w:hint="eastAsia" w:ascii="Times New Roman" w:hAnsi="Times New Roman"/>
          <w:sz w:val="24"/>
          <w:szCs w:val="24"/>
        </w:rPr>
        <w:t>公章：________________________</w:t>
      </w:r>
    </w:p>
    <w:p>
      <w:pPr>
        <w:spacing w:line="360" w:lineRule="auto"/>
        <w:rPr>
          <w:rFonts w:ascii="Times New Roman" w:hAnsi="Times New Roman"/>
          <w:sz w:val="24"/>
          <w:szCs w:val="24"/>
        </w:rPr>
      </w:pPr>
      <w:r>
        <w:rPr>
          <w:rFonts w:hint="eastAsia" w:ascii="Times New Roman" w:hAnsi="Times New Roman"/>
          <w:sz w:val="24"/>
          <w:szCs w:val="24"/>
        </w:rPr>
        <w:t>日期:_________________________</w:t>
      </w:r>
    </w:p>
    <w:p>
      <w:pPr>
        <w:spacing w:line="360" w:lineRule="auto"/>
        <w:jc w:val="center"/>
        <w:rPr>
          <w:rFonts w:ascii="Times New Roman" w:hAnsi="Times New Roman"/>
        </w:rPr>
      </w:pPr>
      <w:r>
        <w:rPr>
          <w:rFonts w:hint="eastAsia" w:ascii="Times New Roman" w:hAnsi="Times New Roman"/>
          <w:sz w:val="24"/>
          <w:szCs w:val="24"/>
        </w:rPr>
        <w:br w:type="page"/>
      </w:r>
    </w:p>
    <w:p>
      <w:pPr>
        <w:spacing w:line="360" w:lineRule="auto"/>
        <w:jc w:val="center"/>
        <w:rPr>
          <w:rFonts w:ascii="Times New Roman" w:hAnsi="Times New Roman" w:cs="黑体"/>
          <w:b/>
          <w:spacing w:val="8"/>
          <w:sz w:val="24"/>
          <w:szCs w:val="24"/>
        </w:rPr>
      </w:pPr>
      <w:r>
        <w:rPr>
          <w:rFonts w:hint="eastAsia" w:ascii="Times New Roman" w:hAnsi="Times New Roman"/>
          <w:b/>
          <w:sz w:val="24"/>
          <w:szCs w:val="24"/>
        </w:rPr>
        <w:t xml:space="preserve">附件四 </w:t>
      </w:r>
      <w:r>
        <w:rPr>
          <w:rFonts w:hint="eastAsia" w:ascii="Times New Roman" w:hAnsi="Times New Roman" w:cs="黑体"/>
          <w:b/>
          <w:spacing w:val="8"/>
          <w:sz w:val="24"/>
          <w:szCs w:val="24"/>
        </w:rPr>
        <w:t>无重大违法记录承诺函（格式）</w:t>
      </w:r>
    </w:p>
    <w:p>
      <w:pPr>
        <w:autoSpaceDE w:val="0"/>
        <w:autoSpaceDN w:val="0"/>
        <w:adjustRightInd w:val="0"/>
        <w:snapToGrid w:val="0"/>
        <w:spacing w:line="360" w:lineRule="auto"/>
        <w:jc w:val="center"/>
        <w:rPr>
          <w:rFonts w:ascii="Times New Roman" w:hAnsi="Times New Roman" w:cs="黑体"/>
          <w:b/>
          <w:spacing w:val="8"/>
          <w:sz w:val="24"/>
          <w:szCs w:val="24"/>
        </w:rPr>
      </w:pPr>
    </w:p>
    <w:p>
      <w:pPr>
        <w:pStyle w:val="7"/>
        <w:spacing w:line="360" w:lineRule="auto"/>
        <w:rPr>
          <w:rFonts w:ascii="Times New Roman" w:hAnsi="Times New Roman"/>
        </w:rPr>
      </w:pPr>
      <w:r>
        <w:rPr>
          <w:rFonts w:hint="eastAsia" w:ascii="Times New Roman" w:hAnsi="Times New Roman"/>
          <w:u w:val="single"/>
        </w:rPr>
        <w:t>上海市中医医院</w:t>
      </w:r>
      <w:r>
        <w:rPr>
          <w:rFonts w:hint="eastAsia" w:ascii="Times New Roman" w:hAnsi="Times New Roman"/>
        </w:rPr>
        <w:t xml:space="preserve">：         </w:t>
      </w:r>
    </w:p>
    <w:p>
      <w:pPr>
        <w:spacing w:beforeLines="50" w:afterLines="50" w:line="360" w:lineRule="auto"/>
        <w:rPr>
          <w:rFonts w:ascii="Times New Roman" w:hAnsi="Times New Roman"/>
          <w:sz w:val="24"/>
          <w:u w:val="single"/>
        </w:rPr>
      </w:pPr>
    </w:p>
    <w:p>
      <w:pPr>
        <w:spacing w:beforeLines="50" w:afterLines="50" w:line="360" w:lineRule="auto"/>
        <w:ind w:firstLine="960" w:firstLineChars="400"/>
        <w:rPr>
          <w:rFonts w:ascii="Times New Roman" w:hAnsi="Times New Roman"/>
          <w:sz w:val="24"/>
        </w:rPr>
      </w:pPr>
      <w:r>
        <w:rPr>
          <w:rFonts w:hint="eastAsia" w:ascii="Times New Roman" w:hAnsi="Times New Roman"/>
          <w:sz w:val="24"/>
          <w:u w:val="single"/>
        </w:rPr>
        <w:t xml:space="preserve">      （投标人名称）     </w:t>
      </w:r>
      <w:r>
        <w:rPr>
          <w:rFonts w:hint="eastAsia" w:ascii="Times New Roman" w:hAnsi="Times New Roman"/>
          <w:sz w:val="24"/>
        </w:rPr>
        <w:t>参加贵院组织的招标代理机构的遴选。在此郑重声明：我公司参加遴选活动前三年内，在经营活动中没有重大违法记录。</w:t>
      </w:r>
    </w:p>
    <w:p>
      <w:pPr>
        <w:spacing w:beforeLines="50" w:afterLines="50" w:line="360" w:lineRule="auto"/>
        <w:rPr>
          <w:rFonts w:ascii="Times New Roman" w:hAnsi="Times New Roman"/>
          <w:sz w:val="24"/>
        </w:rPr>
      </w:pPr>
    </w:p>
    <w:p>
      <w:pPr>
        <w:spacing w:beforeLines="50" w:afterLines="50" w:line="360" w:lineRule="auto"/>
        <w:rPr>
          <w:rFonts w:ascii="Times New Roman" w:hAnsi="Times New Roman"/>
          <w:sz w:val="24"/>
        </w:rPr>
      </w:pPr>
    </w:p>
    <w:p>
      <w:pPr>
        <w:spacing w:beforeLines="50" w:afterLines="50"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hint="eastAsia" w:ascii="Times New Roman" w:hAnsi="Times New Roman"/>
          <w:sz w:val="24"/>
        </w:rPr>
        <w:t>招标代理机构名称</w:t>
      </w:r>
      <w:r>
        <w:rPr>
          <w:rFonts w:ascii="Times New Roman" w:hAnsi="Times New Roman"/>
          <w:sz w:val="24"/>
        </w:rPr>
        <w:t>:</w:t>
      </w:r>
      <w:r>
        <w:rPr>
          <w:rFonts w:hint="eastAsia" w:ascii="Times New Roman" w:hAnsi="Times New Roman"/>
          <w:sz w:val="24"/>
        </w:rPr>
        <w:t xml:space="preserve">______________________   </w:t>
      </w:r>
    </w:p>
    <w:p>
      <w:pPr>
        <w:spacing w:line="360" w:lineRule="auto"/>
        <w:rPr>
          <w:rFonts w:ascii="Times New Roman" w:hAnsi="Times New Roman"/>
          <w:sz w:val="24"/>
          <w:u w:val="single"/>
        </w:rPr>
      </w:pPr>
      <w:r>
        <w:rPr>
          <w:rFonts w:hint="eastAsia" w:ascii="Times New Roman" w:hAnsi="Times New Roman"/>
          <w:sz w:val="24"/>
        </w:rPr>
        <w:t>公章：</w:t>
      </w:r>
      <w:r>
        <w:rPr>
          <w:rFonts w:hint="eastAsia" w:ascii="Times New Roman" w:hAnsi="Times New Roman"/>
          <w:sz w:val="24"/>
          <w:u w:val="single"/>
        </w:rPr>
        <w:t xml:space="preserve">                        </w:t>
      </w:r>
    </w:p>
    <w:p>
      <w:pPr>
        <w:spacing w:line="360" w:lineRule="auto"/>
        <w:rPr>
          <w:rFonts w:ascii="Times New Roman" w:hAnsi="Times New Roman"/>
        </w:rPr>
      </w:pPr>
      <w:r>
        <w:rPr>
          <w:rFonts w:hint="eastAsia" w:ascii="Times New Roman" w:hAnsi="Times New Roman"/>
          <w:sz w:val="24"/>
          <w:szCs w:val="24"/>
        </w:rPr>
        <w:t>日期:_________________________</w:t>
      </w:r>
    </w:p>
    <w:p>
      <w:pPr>
        <w:spacing w:line="360" w:lineRule="auto"/>
        <w:rPr>
          <w:rFonts w:ascii="Times New Roman" w:hAnsi="Times New Roman"/>
          <w:sz w:val="24"/>
          <w:szCs w:val="24"/>
        </w:rPr>
      </w:pPr>
    </w:p>
    <w:p>
      <w:pPr>
        <w:pageBreakBefore/>
        <w:spacing w:line="360" w:lineRule="auto"/>
        <w:jc w:val="center"/>
        <w:rPr>
          <w:rFonts w:ascii="Times New Roman" w:hAnsi="Times New Roman"/>
          <w:b/>
          <w:bCs/>
          <w:sz w:val="24"/>
          <w:szCs w:val="24"/>
        </w:rPr>
      </w:pPr>
      <w:r>
        <w:rPr>
          <w:rFonts w:hint="eastAsia" w:ascii="Times New Roman" w:hAnsi="Times New Roman"/>
          <w:b/>
          <w:bCs/>
          <w:sz w:val="24"/>
          <w:szCs w:val="24"/>
        </w:rPr>
        <w:t>附件五  近两年上海地区医疗机构</w:t>
      </w:r>
      <w:r>
        <w:rPr>
          <w:rFonts w:hint="eastAsia" w:ascii="宋体" w:hAnsi="Courier New"/>
          <w:b/>
          <w:sz w:val="24"/>
        </w:rPr>
        <w:t>相关专业类设备设施、维修维保服务、货物设备购置安装</w:t>
      </w:r>
      <w:r>
        <w:rPr>
          <w:rFonts w:hint="eastAsia" w:ascii="Times New Roman" w:hAnsi="Times New Roman"/>
          <w:b/>
          <w:bCs/>
          <w:sz w:val="24"/>
          <w:szCs w:val="24"/>
        </w:rPr>
        <w:t>项目招标采购的三甲医院清单</w:t>
      </w:r>
    </w:p>
    <w:p>
      <w:pPr>
        <w:pStyle w:val="7"/>
        <w:spacing w:line="360" w:lineRule="auto"/>
        <w:jc w:val="center"/>
        <w:rPr>
          <w:rFonts w:ascii="Times New Roman" w:hAnsi="Times New Roman"/>
          <w:b/>
          <w:bCs/>
        </w:rPr>
      </w:pPr>
      <w:r>
        <w:rPr>
          <w:rFonts w:hint="eastAsia" w:ascii="Times New Roman" w:hAnsi="Times New Roman"/>
          <w:b/>
          <w:bCs/>
        </w:rPr>
        <w:t>（以2</w:t>
      </w:r>
      <w:r>
        <w:rPr>
          <w:rFonts w:ascii="Times New Roman" w:hAnsi="Times New Roman"/>
          <w:b/>
          <w:bCs/>
        </w:rPr>
        <w:t>02</w:t>
      </w:r>
      <w:r>
        <w:rPr>
          <w:rFonts w:hint="eastAsia" w:ascii="Times New Roman" w:hAnsi="Times New Roman"/>
          <w:b/>
          <w:bCs/>
          <w:lang w:val="en-US" w:eastAsia="zh-CN"/>
        </w:rPr>
        <w:t>3</w:t>
      </w:r>
      <w:r>
        <w:rPr>
          <w:rFonts w:hint="eastAsia" w:ascii="Times New Roman" w:hAnsi="Times New Roman"/>
          <w:b/>
          <w:bCs/>
        </w:rPr>
        <w:t>、202</w:t>
      </w:r>
      <w:r>
        <w:rPr>
          <w:rFonts w:hint="eastAsia" w:ascii="Times New Roman" w:hAnsi="Times New Roman"/>
          <w:b/>
          <w:bCs/>
          <w:lang w:val="en-US" w:eastAsia="zh-CN"/>
        </w:rPr>
        <w:t>4</w:t>
      </w:r>
      <w:r>
        <w:rPr>
          <w:rFonts w:hint="eastAsia" w:ascii="Times New Roman" w:hAnsi="Times New Roman"/>
          <w:b/>
          <w:bCs/>
        </w:rPr>
        <w:t>年度合同复印件为准）</w:t>
      </w:r>
    </w:p>
    <w:p>
      <w:pPr>
        <w:pStyle w:val="7"/>
        <w:spacing w:line="360" w:lineRule="auto"/>
        <w:rPr>
          <w:rFonts w:ascii="Times New Roman" w:hAnsi="Times New Roman"/>
        </w:rPr>
      </w:pPr>
      <w:r>
        <w:rPr>
          <w:rFonts w:hint="eastAsia" w:ascii="Times New Roman" w:hAnsi="Times New Roman"/>
        </w:rPr>
        <w:t>招标代理机构名称</w:t>
      </w:r>
      <w:r>
        <w:rPr>
          <w:rFonts w:ascii="Times New Roman" w:hAnsi="Times New Roman"/>
        </w:rPr>
        <w:t>:</w:t>
      </w:r>
      <w:r>
        <w:rPr>
          <w:rFonts w:hint="eastAsia" w:ascii="Times New Roman" w:hAnsi="Times New Roman"/>
        </w:rPr>
        <w:t xml:space="preserve">________________________           </w:t>
      </w:r>
    </w:p>
    <w:tbl>
      <w:tblPr>
        <w:tblStyle w:val="8"/>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8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序号</w:t>
            </w:r>
          </w:p>
        </w:tc>
        <w:tc>
          <w:tcPr>
            <w:tcW w:w="311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合同名称</w:t>
            </w:r>
          </w:p>
        </w:tc>
        <w:tc>
          <w:tcPr>
            <w:tcW w:w="240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委托人名称</w:t>
            </w:r>
          </w:p>
        </w:tc>
        <w:tc>
          <w:tcPr>
            <w:tcW w:w="2186"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签约日期</w:t>
            </w:r>
          </w:p>
        </w:tc>
        <w:tc>
          <w:tcPr>
            <w:tcW w:w="121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pStyle w:val="13"/>
              <w:spacing w:line="360" w:lineRule="auto"/>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bl>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w:t>
      </w:r>
    </w:p>
    <w:p>
      <w:pPr>
        <w:spacing w:line="360" w:lineRule="auto"/>
        <w:rPr>
          <w:rFonts w:ascii="Times New Roman" w:hAnsi="Times New Roman"/>
          <w:sz w:val="24"/>
          <w:szCs w:val="24"/>
          <w:u w:val="single"/>
        </w:rPr>
      </w:pPr>
      <w:r>
        <w:rPr>
          <w:rFonts w:hint="eastAsia" w:ascii="Times New Roman" w:hAnsi="Times New Roman"/>
          <w:sz w:val="24"/>
          <w:szCs w:val="24"/>
        </w:rPr>
        <w:t>公章：________________________</w:t>
      </w:r>
    </w:p>
    <w:p>
      <w:pPr>
        <w:spacing w:line="360" w:lineRule="auto"/>
        <w:rPr>
          <w:rFonts w:ascii="Times New Roman" w:hAnsi="Times New Roman"/>
          <w:sz w:val="24"/>
          <w:szCs w:val="24"/>
        </w:rPr>
      </w:pPr>
      <w:r>
        <w:rPr>
          <w:rFonts w:hint="eastAsia" w:ascii="Times New Roman" w:hAnsi="Times New Roman"/>
          <w:sz w:val="24"/>
          <w:szCs w:val="24"/>
        </w:rPr>
        <w:t>日期:_________________________</w:t>
      </w:r>
    </w:p>
    <w:p>
      <w:pPr>
        <w:spacing w:line="360" w:lineRule="auto"/>
        <w:rPr>
          <w:rFonts w:ascii="Times New Roman" w:hAnsi="Times New Roman"/>
        </w:rPr>
      </w:pPr>
    </w:p>
    <w:p>
      <w:pPr>
        <w:pageBreakBefore/>
        <w:spacing w:line="360" w:lineRule="auto"/>
        <w:jc w:val="center"/>
        <w:rPr>
          <w:rFonts w:ascii="Times New Roman" w:hAnsi="Times New Roman"/>
          <w:b/>
          <w:bCs/>
          <w:sz w:val="24"/>
          <w:szCs w:val="24"/>
        </w:rPr>
      </w:pPr>
      <w:r>
        <w:rPr>
          <w:rFonts w:hint="eastAsia" w:ascii="Times New Roman" w:hAnsi="Times New Roman"/>
          <w:b/>
          <w:bCs/>
          <w:sz w:val="24"/>
          <w:szCs w:val="24"/>
        </w:rPr>
        <w:t>附件六  近两年上海地区医疗机构</w:t>
      </w:r>
      <w:r>
        <w:rPr>
          <w:rFonts w:hint="eastAsia" w:ascii="宋体" w:hAnsi="Courier New"/>
          <w:b/>
          <w:sz w:val="24"/>
        </w:rPr>
        <w:t>相关专业类设备设施、维修维保服务、货物设备购置安装</w:t>
      </w:r>
      <w:r>
        <w:rPr>
          <w:rFonts w:hint="eastAsia" w:ascii="Times New Roman" w:hAnsi="Times New Roman"/>
          <w:b/>
          <w:bCs/>
          <w:sz w:val="24"/>
          <w:szCs w:val="24"/>
        </w:rPr>
        <w:t>项目招标代理业绩清单</w:t>
      </w:r>
    </w:p>
    <w:p>
      <w:pPr>
        <w:spacing w:line="360" w:lineRule="auto"/>
        <w:jc w:val="center"/>
        <w:rPr>
          <w:rFonts w:ascii="Times New Roman" w:hAnsi="Times New Roman"/>
          <w:b/>
          <w:bCs/>
          <w:sz w:val="24"/>
          <w:szCs w:val="24"/>
        </w:rPr>
      </w:pPr>
      <w:r>
        <w:rPr>
          <w:rFonts w:hint="eastAsia" w:ascii="Times New Roman" w:hAnsi="Times New Roman"/>
          <w:b/>
          <w:bCs/>
          <w:sz w:val="24"/>
          <w:szCs w:val="24"/>
        </w:rPr>
        <w:t>（2</w:t>
      </w:r>
      <w:r>
        <w:rPr>
          <w:rFonts w:ascii="Times New Roman" w:hAnsi="Times New Roman"/>
          <w:b/>
          <w:bCs/>
          <w:sz w:val="24"/>
          <w:szCs w:val="24"/>
        </w:rPr>
        <w:t>02</w:t>
      </w:r>
      <w:r>
        <w:rPr>
          <w:rFonts w:hint="eastAsia" w:ascii="Times New Roman" w:hAnsi="Times New Roman"/>
          <w:b/>
          <w:bCs/>
          <w:sz w:val="24"/>
          <w:szCs w:val="24"/>
          <w:lang w:val="en-US" w:eastAsia="zh-CN"/>
        </w:rPr>
        <w:t>3</w:t>
      </w:r>
      <w:r>
        <w:rPr>
          <w:rFonts w:hint="eastAsia" w:ascii="Times New Roman" w:hAnsi="Times New Roman"/>
          <w:b/>
          <w:bCs/>
          <w:sz w:val="24"/>
          <w:szCs w:val="24"/>
        </w:rPr>
        <w:t>、202</w:t>
      </w:r>
      <w:r>
        <w:rPr>
          <w:rFonts w:hint="eastAsia" w:ascii="Times New Roman" w:hAnsi="Times New Roman"/>
          <w:b/>
          <w:bCs/>
          <w:sz w:val="24"/>
          <w:szCs w:val="24"/>
          <w:lang w:val="en-US" w:eastAsia="zh-CN"/>
        </w:rPr>
        <w:t>4</w:t>
      </w:r>
      <w:r>
        <w:rPr>
          <w:rFonts w:hint="eastAsia" w:ascii="Times New Roman" w:hAnsi="Times New Roman"/>
          <w:b/>
          <w:bCs/>
          <w:sz w:val="24"/>
          <w:szCs w:val="24"/>
        </w:rPr>
        <w:t>年度）</w:t>
      </w:r>
    </w:p>
    <w:p>
      <w:pPr>
        <w:pStyle w:val="7"/>
        <w:spacing w:line="360" w:lineRule="auto"/>
        <w:rPr>
          <w:rFonts w:ascii="Times New Roman" w:hAnsi="Times New Roman"/>
        </w:rPr>
      </w:pPr>
      <w:r>
        <w:rPr>
          <w:rFonts w:hint="eastAsia" w:ascii="Times New Roman" w:hAnsi="Times New Roman"/>
        </w:rPr>
        <w:t>招标代理机构名称</w:t>
      </w:r>
      <w:r>
        <w:rPr>
          <w:rFonts w:ascii="Times New Roman" w:hAnsi="Times New Roman"/>
        </w:rPr>
        <w:t>:</w:t>
      </w:r>
      <w:r>
        <w:rPr>
          <w:rFonts w:hint="eastAsia" w:ascii="Times New Roman" w:hAnsi="Times New Roman"/>
        </w:rPr>
        <w:t xml:space="preserve">________________________           </w:t>
      </w:r>
    </w:p>
    <w:tbl>
      <w:tblPr>
        <w:tblStyle w:val="8"/>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8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序号</w:t>
            </w:r>
          </w:p>
        </w:tc>
        <w:tc>
          <w:tcPr>
            <w:tcW w:w="311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项目名称</w:t>
            </w:r>
          </w:p>
        </w:tc>
        <w:tc>
          <w:tcPr>
            <w:tcW w:w="2409"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委托人名称</w:t>
            </w:r>
          </w:p>
        </w:tc>
        <w:tc>
          <w:tcPr>
            <w:tcW w:w="2186"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委托金额</w:t>
            </w:r>
          </w:p>
          <w:p>
            <w:pPr>
              <w:spacing w:line="360" w:lineRule="auto"/>
              <w:jc w:val="center"/>
              <w:rPr>
                <w:rFonts w:ascii="Times New Roman" w:hAnsi="Times New Roman"/>
                <w:sz w:val="24"/>
                <w:szCs w:val="24"/>
              </w:rPr>
            </w:pPr>
            <w:r>
              <w:rPr>
                <w:rFonts w:hint="eastAsia" w:ascii="Times New Roman" w:hAnsi="Times New Roman"/>
                <w:sz w:val="24"/>
                <w:szCs w:val="24"/>
              </w:rPr>
              <w:t>（万元）</w:t>
            </w:r>
          </w:p>
        </w:tc>
        <w:tc>
          <w:tcPr>
            <w:tcW w:w="1212"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pStyle w:val="13"/>
              <w:spacing w:line="360" w:lineRule="auto"/>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360" w:lineRule="auto"/>
              <w:rPr>
                <w:rFonts w:ascii="Times New Roman" w:hAnsi="Times New Roman"/>
                <w:sz w:val="24"/>
                <w:szCs w:val="24"/>
              </w:rPr>
            </w:pPr>
          </w:p>
        </w:tc>
        <w:tc>
          <w:tcPr>
            <w:tcW w:w="3119" w:type="dxa"/>
          </w:tcPr>
          <w:p>
            <w:pPr>
              <w:spacing w:line="360" w:lineRule="auto"/>
              <w:rPr>
                <w:rFonts w:ascii="Times New Roman" w:hAnsi="Times New Roman"/>
                <w:sz w:val="24"/>
                <w:szCs w:val="24"/>
              </w:rPr>
            </w:pPr>
          </w:p>
        </w:tc>
        <w:tc>
          <w:tcPr>
            <w:tcW w:w="2409" w:type="dxa"/>
          </w:tcPr>
          <w:p>
            <w:pPr>
              <w:spacing w:line="360" w:lineRule="auto"/>
              <w:rPr>
                <w:rFonts w:ascii="Times New Roman" w:hAnsi="Times New Roman"/>
                <w:sz w:val="24"/>
                <w:szCs w:val="24"/>
              </w:rPr>
            </w:pPr>
          </w:p>
        </w:tc>
        <w:tc>
          <w:tcPr>
            <w:tcW w:w="2186" w:type="dxa"/>
          </w:tcPr>
          <w:p>
            <w:pPr>
              <w:spacing w:line="360" w:lineRule="auto"/>
              <w:rPr>
                <w:rFonts w:ascii="Times New Roman" w:hAnsi="Times New Roman"/>
                <w:sz w:val="24"/>
                <w:szCs w:val="24"/>
              </w:rPr>
            </w:pPr>
          </w:p>
        </w:tc>
        <w:tc>
          <w:tcPr>
            <w:tcW w:w="1212" w:type="dxa"/>
          </w:tcPr>
          <w:p>
            <w:pPr>
              <w:spacing w:line="360" w:lineRule="auto"/>
              <w:rPr>
                <w:rFonts w:ascii="Times New Roman" w:hAnsi="Times New Roman"/>
                <w:sz w:val="24"/>
                <w:szCs w:val="24"/>
              </w:rPr>
            </w:pPr>
          </w:p>
        </w:tc>
      </w:tr>
    </w:tbl>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hint="eastAsia" w:ascii="Times New Roman" w:hAnsi="Times New Roman"/>
          <w:sz w:val="24"/>
          <w:szCs w:val="24"/>
        </w:rPr>
        <w:t>招标代理机构名称</w:t>
      </w:r>
      <w:r>
        <w:rPr>
          <w:rFonts w:ascii="Times New Roman" w:hAnsi="Times New Roman"/>
          <w:sz w:val="24"/>
          <w:szCs w:val="24"/>
        </w:rPr>
        <w:t>:</w:t>
      </w:r>
      <w:r>
        <w:rPr>
          <w:rFonts w:hint="eastAsia" w:ascii="Times New Roman" w:hAnsi="Times New Roman"/>
          <w:sz w:val="24"/>
          <w:szCs w:val="24"/>
        </w:rPr>
        <w:t>___________________</w:t>
      </w:r>
    </w:p>
    <w:p>
      <w:pPr>
        <w:spacing w:line="360" w:lineRule="auto"/>
        <w:rPr>
          <w:rFonts w:ascii="Times New Roman" w:hAnsi="Times New Roman"/>
          <w:sz w:val="24"/>
          <w:szCs w:val="24"/>
          <w:u w:val="single"/>
        </w:rPr>
      </w:pPr>
      <w:r>
        <w:rPr>
          <w:rFonts w:hint="eastAsia" w:ascii="Times New Roman" w:hAnsi="Times New Roman"/>
          <w:sz w:val="24"/>
          <w:szCs w:val="24"/>
        </w:rPr>
        <w:t>公章：________________________</w:t>
      </w:r>
    </w:p>
    <w:p>
      <w:pPr>
        <w:spacing w:line="360" w:lineRule="auto"/>
        <w:rPr>
          <w:rFonts w:ascii="Times New Roman" w:hAnsi="Times New Roman"/>
          <w:sz w:val="24"/>
          <w:szCs w:val="24"/>
        </w:rPr>
      </w:pPr>
      <w:r>
        <w:rPr>
          <w:rFonts w:hint="eastAsia" w:ascii="Times New Roman" w:hAnsi="Times New Roman"/>
          <w:sz w:val="24"/>
          <w:szCs w:val="24"/>
        </w:rPr>
        <w:t>日期:_________________________</w:t>
      </w:r>
    </w:p>
    <w:p>
      <w:pPr>
        <w:spacing w:line="360" w:lineRule="auto"/>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B904C5"/>
    <w:multiLevelType w:val="multilevel"/>
    <w:tmpl w:val="EFB904C5"/>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hanging="420"/>
      </w:pPr>
      <w:rPr>
        <w:rFonts w:hint="default" w:ascii="Times New Roman" w:hAnsi="Times New Roman" w:cs="Times New Roman"/>
      </w:rPr>
    </w:lvl>
    <w:lvl w:ilvl="2" w:tentative="0">
      <w:start w:val="1"/>
      <w:numFmt w:val="decimalEnclosedCircleChinese"/>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Letter"/>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Roman"/>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OWI5YjE3MjNkNWI1YWRkYjhjNDcwNDQ5NWI1NGUifQ=="/>
  </w:docVars>
  <w:rsids>
    <w:rsidRoot w:val="0006515F"/>
    <w:rsid w:val="00057912"/>
    <w:rsid w:val="0006515F"/>
    <w:rsid w:val="000C2CCA"/>
    <w:rsid w:val="001470B1"/>
    <w:rsid w:val="00181BC7"/>
    <w:rsid w:val="001E33E2"/>
    <w:rsid w:val="001F24D7"/>
    <w:rsid w:val="00220E4A"/>
    <w:rsid w:val="0026635B"/>
    <w:rsid w:val="002D510E"/>
    <w:rsid w:val="003150E4"/>
    <w:rsid w:val="003339C7"/>
    <w:rsid w:val="00362D9E"/>
    <w:rsid w:val="003832A1"/>
    <w:rsid w:val="00386AA2"/>
    <w:rsid w:val="00441957"/>
    <w:rsid w:val="004743E2"/>
    <w:rsid w:val="004F7424"/>
    <w:rsid w:val="00545181"/>
    <w:rsid w:val="00555D4B"/>
    <w:rsid w:val="00576E4E"/>
    <w:rsid w:val="005D6B3B"/>
    <w:rsid w:val="00622559"/>
    <w:rsid w:val="00666996"/>
    <w:rsid w:val="006A4EA1"/>
    <w:rsid w:val="006B2D40"/>
    <w:rsid w:val="007062A9"/>
    <w:rsid w:val="00780BC9"/>
    <w:rsid w:val="007A64F1"/>
    <w:rsid w:val="007C4746"/>
    <w:rsid w:val="008309BF"/>
    <w:rsid w:val="008B2897"/>
    <w:rsid w:val="008D309F"/>
    <w:rsid w:val="008E258B"/>
    <w:rsid w:val="0099790E"/>
    <w:rsid w:val="009A0F6A"/>
    <w:rsid w:val="009A375D"/>
    <w:rsid w:val="009B7116"/>
    <w:rsid w:val="009C036D"/>
    <w:rsid w:val="009C487E"/>
    <w:rsid w:val="009E3E58"/>
    <w:rsid w:val="00A54262"/>
    <w:rsid w:val="00AD5265"/>
    <w:rsid w:val="00AE3C0D"/>
    <w:rsid w:val="00AF2F66"/>
    <w:rsid w:val="00B420A4"/>
    <w:rsid w:val="00B42F31"/>
    <w:rsid w:val="00BA05BF"/>
    <w:rsid w:val="00BA1C4D"/>
    <w:rsid w:val="00C15DC7"/>
    <w:rsid w:val="00C42004"/>
    <w:rsid w:val="00C64620"/>
    <w:rsid w:val="00CA27F9"/>
    <w:rsid w:val="00CF5053"/>
    <w:rsid w:val="00D406C1"/>
    <w:rsid w:val="00D767FB"/>
    <w:rsid w:val="00D91490"/>
    <w:rsid w:val="00DA2806"/>
    <w:rsid w:val="00DB6E3C"/>
    <w:rsid w:val="00DC126A"/>
    <w:rsid w:val="00DD7478"/>
    <w:rsid w:val="00DF609F"/>
    <w:rsid w:val="00E03901"/>
    <w:rsid w:val="00E56507"/>
    <w:rsid w:val="00E74D59"/>
    <w:rsid w:val="00E92646"/>
    <w:rsid w:val="00EE7CD1"/>
    <w:rsid w:val="00F44211"/>
    <w:rsid w:val="00F669B5"/>
    <w:rsid w:val="00F775F7"/>
    <w:rsid w:val="00FA175F"/>
    <w:rsid w:val="00FA56F4"/>
    <w:rsid w:val="00FC48A9"/>
    <w:rsid w:val="06E1542B"/>
    <w:rsid w:val="09E905BE"/>
    <w:rsid w:val="0BCD1E67"/>
    <w:rsid w:val="1D9D15CE"/>
    <w:rsid w:val="1E4C07D1"/>
    <w:rsid w:val="1E5E068E"/>
    <w:rsid w:val="224E3DA9"/>
    <w:rsid w:val="27D72998"/>
    <w:rsid w:val="2BEF79CE"/>
    <w:rsid w:val="2CEB3313"/>
    <w:rsid w:val="2D5D059D"/>
    <w:rsid w:val="37C05BF3"/>
    <w:rsid w:val="37DF0EDE"/>
    <w:rsid w:val="3CA06F24"/>
    <w:rsid w:val="444225C3"/>
    <w:rsid w:val="4F18521F"/>
    <w:rsid w:val="4F7164BE"/>
    <w:rsid w:val="4F984CAC"/>
    <w:rsid w:val="50D70992"/>
    <w:rsid w:val="51D604CF"/>
    <w:rsid w:val="689940E6"/>
    <w:rsid w:val="6A446F7E"/>
    <w:rsid w:val="6BFD0266"/>
    <w:rsid w:val="7287585B"/>
    <w:rsid w:val="78D61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w:basedOn w:val="1"/>
    <w:link w:val="12"/>
    <w:qFormat/>
    <w:uiPriority w:val="0"/>
    <w:pPr>
      <w:widowControl/>
      <w:spacing w:after="120"/>
      <w:ind w:left="420" w:leftChars="200"/>
      <w:jc w:val="left"/>
    </w:pPr>
    <w:rPr>
      <w:rFonts w:ascii="Times New Roman" w:hAnsi="Times New Roman" w:eastAsia="宋体" w:cs="Times New Roman"/>
      <w:kern w:val="0"/>
      <w:szCs w:val="20"/>
    </w:rPr>
  </w:style>
  <w:style w:type="paragraph" w:styleId="4">
    <w:name w:val="Balloon Text"/>
    <w:basedOn w:val="1"/>
    <w:link w:val="11"/>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qFormat/>
    <w:uiPriority w:val="0"/>
    <w:rPr>
      <w:rFonts w:ascii="Calibri" w:hAnsi="Calibri" w:eastAsia="宋体" w:cs="Times New Roman"/>
      <w:color w:val="0000FF"/>
      <w:u w:val="single"/>
    </w:rPr>
  </w:style>
  <w:style w:type="character" w:customStyle="1" w:styleId="11">
    <w:name w:val="批注框文本 Char"/>
    <w:basedOn w:val="9"/>
    <w:link w:val="4"/>
    <w:semiHidden/>
    <w:qFormat/>
    <w:uiPriority w:val="99"/>
    <w:rPr>
      <w:sz w:val="18"/>
      <w:szCs w:val="18"/>
    </w:rPr>
  </w:style>
  <w:style w:type="character" w:customStyle="1" w:styleId="12">
    <w:name w:val="正文文本缩进 Char"/>
    <w:basedOn w:val="9"/>
    <w:link w:val="3"/>
    <w:qFormat/>
    <w:uiPriority w:val="0"/>
    <w:rPr>
      <w:rFonts w:ascii="Times New Roman" w:hAnsi="Times New Roman" w:eastAsia="宋体" w:cs="Times New Roman"/>
      <w:kern w:val="0"/>
      <w:szCs w:val="20"/>
    </w:rPr>
  </w:style>
  <w:style w:type="paragraph" w:customStyle="1" w:styleId="13">
    <w:name w:val="Char"/>
    <w:basedOn w:val="1"/>
    <w:qFormat/>
    <w:uiPriority w:val="0"/>
    <w:rPr>
      <w:rFonts w:ascii="Tahoma" w:hAnsi="Tahoma" w:eastAsia="宋体" w:cs="Times New Roman"/>
      <w:sz w:val="24"/>
      <w:szCs w:val="20"/>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978</Words>
  <Characters>5578</Characters>
  <Lines>46</Lines>
  <Paragraphs>13</Paragraphs>
  <TotalTime>2</TotalTime>
  <ScaleCrop>false</ScaleCrop>
  <LinksUpToDate>false</LinksUpToDate>
  <CharactersWithSpaces>6543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2023-02-24T08:36:00Z</dcterms:created>
  <dc:creator>hxy</dc:creator>
  <cp:lastModifiedBy>刘琳君</cp:lastModifiedBy>
  <cp:lastPrinted>2023-01-05T09:21:00Z</cp:lastPrinted>
  <dcterms:modified xsi:type="dcterms:W3CDTF">2025-02-17T00:30:24Z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88756EEE95BF4146B330D65E7D734C4D</vt:lpwstr>
  </property>
</Properties>
</file>