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流式细胞仪相关试剂等试剂项目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03</w:t>
      </w:r>
      <w:bookmarkStart w:id="18" w:name="_GoBack"/>
      <w:bookmarkEnd w:id="18"/>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16</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7</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包件一：流式细胞仪相关试剂</w:t>
      </w:r>
    </w:p>
    <w:p>
      <w:pPr>
        <w:autoSpaceDE w:val="0"/>
        <w:autoSpaceDN w:val="0"/>
        <w:spacing w:line="360" w:lineRule="auto"/>
        <w:ind w:left="360" w:firstLine="1020" w:firstLineChars="425"/>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包件二：流感三联核酸检测试剂</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包件三：淀粉样蛋白1-42检测试剂</w:t>
      </w:r>
    </w:p>
    <w:p>
      <w:pPr>
        <w:autoSpaceDE w:val="0"/>
        <w:autoSpaceDN w:val="0"/>
        <w:spacing w:line="360" w:lineRule="auto"/>
        <w:ind w:left="360" w:firstLine="1020" w:firstLineChars="425"/>
        <w:rPr>
          <w:rFonts w:hint="default" w:ascii="宋体" w:hAnsi="宋体" w:eastAsia="宋体" w:cs="宋体"/>
          <w:b w:val="0"/>
          <w:bCs w:val="0"/>
          <w:sz w:val="24"/>
          <w:szCs w:val="24"/>
          <w:lang w:val="en-US" w:eastAsia="zh-CN"/>
        </w:rPr>
      </w:pPr>
      <w:r>
        <w:rPr>
          <w:rFonts w:hint="eastAsia" w:ascii="宋体" w:hAnsi="宋体" w:eastAsia="宋体" w:cs="宋体"/>
          <w:kern w:val="0"/>
          <w:sz w:val="24"/>
          <w:szCs w:val="24"/>
          <w:highlight w:val="none"/>
          <w:lang w:val="en-US" w:eastAsia="zh-CN"/>
        </w:rPr>
        <w:t>包件四：磷酸化tau-181蛋白检测试剂</w:t>
      </w:r>
    </w:p>
    <w:p>
      <w:pPr>
        <w:autoSpaceDE w:val="0"/>
        <w:autoSpaceDN w:val="0"/>
        <w:spacing w:line="360" w:lineRule="auto"/>
        <w:ind w:left="360" w:firstLine="1020" w:firstLineChars="42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包件五：全自动微生物质谱检测系统配套试剂</w:t>
      </w:r>
    </w:p>
    <w:p>
      <w:pPr>
        <w:autoSpaceDE w:val="0"/>
        <w:autoSpaceDN w:val="0"/>
        <w:spacing w:line="360" w:lineRule="auto"/>
        <w:ind w:left="360" w:firstLine="1020" w:firstLineChars="42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包件六：胰岛功能评估激素测定试剂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08</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促甲状腺激素受体检测试剂等试剂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促甲状腺激素受体检测试剂等试剂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14</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15" w:name="_Toc11326096"/>
      <w:r>
        <w:rPr>
          <w:rFonts w:hint="eastAsia" w:ascii="宋体" w:hAnsi="宋体" w:eastAsia="宋体" w:cs="宋体"/>
          <w:b/>
          <w:bCs/>
          <w:sz w:val="24"/>
          <w:szCs w:val="24"/>
          <w:highlight w:val="none"/>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流式细胞仪相关试剂</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样本：需包含</w:t>
      </w:r>
      <w:r>
        <w:rPr>
          <w:rFonts w:hint="eastAsia" w:ascii="宋体" w:hAnsi="宋体" w:eastAsia="宋体" w:cs="宋体"/>
          <w:sz w:val="24"/>
          <w:szCs w:val="24"/>
        </w:rPr>
        <w:t>CD3(PerCP-Cy5.5)</w:t>
      </w:r>
      <w:r>
        <w:rPr>
          <w:rFonts w:hint="eastAsia" w:ascii="宋体" w:hAnsi="宋体" w:eastAsia="宋体" w:cs="宋体"/>
          <w:sz w:val="24"/>
          <w:szCs w:val="24"/>
          <w:lang w:eastAsia="zh-CN"/>
        </w:rPr>
        <w:t>、</w:t>
      </w:r>
      <w:r>
        <w:rPr>
          <w:rFonts w:hint="eastAsia" w:ascii="宋体" w:hAnsi="宋体" w:eastAsia="宋体" w:cs="宋体"/>
          <w:sz w:val="24"/>
          <w:szCs w:val="24"/>
        </w:rPr>
        <w:t>CD8(APC-Cy7)</w:t>
      </w:r>
      <w:r>
        <w:rPr>
          <w:rFonts w:hint="eastAsia" w:ascii="宋体" w:hAnsi="宋体" w:eastAsia="宋体" w:cs="宋体"/>
          <w:sz w:val="24"/>
          <w:szCs w:val="24"/>
          <w:lang w:eastAsia="zh-CN"/>
        </w:rPr>
        <w:t>、</w:t>
      </w:r>
      <w:r>
        <w:rPr>
          <w:rFonts w:hint="eastAsia" w:ascii="宋体" w:hAnsi="宋体" w:eastAsia="宋体" w:cs="宋体"/>
          <w:sz w:val="24"/>
          <w:szCs w:val="24"/>
        </w:rPr>
        <w:t>CD16(APC)</w:t>
      </w:r>
      <w:r>
        <w:rPr>
          <w:rFonts w:hint="eastAsia" w:ascii="宋体" w:hAnsi="宋体" w:eastAsia="宋体" w:cs="宋体"/>
          <w:sz w:val="24"/>
          <w:szCs w:val="24"/>
          <w:lang w:eastAsia="zh-CN"/>
        </w:rPr>
        <w:t>、</w:t>
      </w:r>
      <w:r>
        <w:rPr>
          <w:rFonts w:hint="eastAsia" w:ascii="宋体" w:hAnsi="宋体" w:eastAsia="宋体" w:cs="宋体"/>
          <w:sz w:val="24"/>
          <w:szCs w:val="24"/>
        </w:rPr>
        <w:t>CD28(FITC)</w:t>
      </w:r>
      <w:r>
        <w:rPr>
          <w:rFonts w:hint="eastAsia" w:ascii="宋体" w:hAnsi="宋体" w:eastAsia="宋体" w:cs="宋体"/>
          <w:sz w:val="24"/>
          <w:szCs w:val="24"/>
          <w:lang w:eastAsia="zh-CN"/>
        </w:rPr>
        <w:t>、</w:t>
      </w:r>
      <w:r>
        <w:rPr>
          <w:rFonts w:hint="eastAsia" w:ascii="宋体" w:hAnsi="宋体" w:eastAsia="宋体" w:cs="宋体"/>
          <w:sz w:val="24"/>
          <w:szCs w:val="24"/>
        </w:rPr>
        <w:t>CD45(PE-Cy7)</w:t>
      </w:r>
      <w:r>
        <w:rPr>
          <w:rFonts w:hint="eastAsia" w:ascii="宋体" w:hAnsi="宋体" w:eastAsia="宋体" w:cs="宋体"/>
          <w:sz w:val="24"/>
          <w:szCs w:val="24"/>
          <w:lang w:eastAsia="zh-CN"/>
        </w:rPr>
        <w:t>、</w:t>
      </w:r>
      <w:r>
        <w:rPr>
          <w:rFonts w:hint="eastAsia" w:ascii="宋体" w:hAnsi="宋体" w:eastAsia="宋体" w:cs="宋体"/>
          <w:sz w:val="24"/>
          <w:szCs w:val="24"/>
        </w:rPr>
        <w:t>CD56(APC)</w:t>
      </w:r>
      <w:r>
        <w:rPr>
          <w:rFonts w:hint="eastAsia" w:ascii="宋体" w:hAnsi="宋体" w:eastAsia="宋体" w:cs="宋体"/>
          <w:sz w:val="24"/>
          <w:szCs w:val="24"/>
          <w:lang w:eastAsia="zh-CN"/>
        </w:rPr>
        <w:t>、</w:t>
      </w:r>
      <w:r>
        <w:rPr>
          <w:rFonts w:hint="eastAsia" w:ascii="宋体" w:hAnsi="宋体" w:eastAsia="宋体" w:cs="宋体"/>
          <w:sz w:val="24"/>
          <w:szCs w:val="24"/>
        </w:rPr>
        <w:t>GranzymeB(FITC)</w:t>
      </w:r>
      <w:r>
        <w:rPr>
          <w:rFonts w:hint="eastAsia" w:ascii="宋体" w:hAnsi="宋体" w:eastAsia="宋体" w:cs="宋体"/>
          <w:sz w:val="24"/>
          <w:szCs w:val="24"/>
          <w:lang w:eastAsia="zh-CN"/>
        </w:rPr>
        <w:t>、</w:t>
      </w:r>
      <w:r>
        <w:rPr>
          <w:rFonts w:hint="eastAsia" w:ascii="宋体" w:hAnsi="宋体" w:eastAsia="宋体" w:cs="宋体"/>
          <w:sz w:val="24"/>
          <w:szCs w:val="24"/>
        </w:rPr>
        <w:t>IFN-γ(PE)</w:t>
      </w:r>
      <w:r>
        <w:rPr>
          <w:rFonts w:hint="eastAsia" w:ascii="宋体" w:hAnsi="宋体" w:eastAsia="宋体" w:cs="宋体"/>
          <w:sz w:val="24"/>
          <w:szCs w:val="24"/>
          <w:lang w:eastAsia="zh-CN"/>
        </w:rPr>
        <w:t>、</w:t>
      </w:r>
      <w:r>
        <w:rPr>
          <w:rFonts w:hint="eastAsia" w:ascii="宋体" w:hAnsi="宋体" w:eastAsia="宋体" w:cs="宋体"/>
          <w:sz w:val="24"/>
          <w:szCs w:val="24"/>
        </w:rPr>
        <w:t>PD-1(CD279)(PE)</w:t>
      </w:r>
      <w:r>
        <w:rPr>
          <w:rFonts w:hint="eastAsia" w:ascii="宋体" w:hAnsi="宋体" w:eastAsia="宋体" w:cs="宋体"/>
          <w:sz w:val="24"/>
          <w:szCs w:val="24"/>
          <w:lang w:eastAsia="zh-CN"/>
        </w:rPr>
        <w:t>、</w:t>
      </w:r>
      <w:r>
        <w:rPr>
          <w:rFonts w:hint="eastAsia" w:ascii="宋体" w:hAnsi="宋体" w:eastAsia="宋体" w:cs="宋体"/>
          <w:sz w:val="24"/>
          <w:szCs w:val="24"/>
        </w:rPr>
        <w:t>穿孔素(PE)</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rPr>
        <w:t>准确度：取阳性细胞和阴性细胞按照一定比例进行混合，检测结果应在预期值±10%范围</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sz w:val="24"/>
          <w:szCs w:val="24"/>
        </w:rPr>
        <w:t>批内精密度：对同一样本重复检测10次，变异系数CV值应符合：</w:t>
      </w:r>
      <w:r>
        <w:rPr>
          <w:rFonts w:hint="eastAsia" w:ascii="宋体" w:hAnsi="宋体" w:eastAsia="宋体" w:cs="宋体"/>
          <w:sz w:val="24"/>
          <w:szCs w:val="24"/>
          <w:lang w:val="en-US" w:eastAsia="zh-CN"/>
        </w:rPr>
        <w:t>1</w:t>
      </w:r>
      <w:r>
        <w:rPr>
          <w:rFonts w:hint="eastAsia" w:ascii="宋体" w:hAnsi="宋体" w:eastAsia="宋体" w:cs="宋体"/>
          <w:sz w:val="24"/>
          <w:szCs w:val="24"/>
        </w:rPr>
        <w:t>)阳性百分比≥30%时，检测结果的 CV 值≤8%；</w:t>
      </w:r>
      <w:r>
        <w:rPr>
          <w:rFonts w:hint="eastAsia" w:ascii="宋体" w:hAnsi="宋体" w:eastAsia="宋体" w:cs="宋体"/>
          <w:sz w:val="24"/>
          <w:szCs w:val="24"/>
          <w:lang w:val="en-US" w:eastAsia="zh-CN"/>
        </w:rPr>
        <w:t>2</w:t>
      </w:r>
      <w:r>
        <w:rPr>
          <w:rFonts w:hint="eastAsia" w:ascii="宋体" w:hAnsi="宋体" w:eastAsia="宋体" w:cs="宋体"/>
          <w:sz w:val="24"/>
          <w:szCs w:val="24"/>
        </w:rPr>
        <w:t>)阳性百分比小于30%时，检测结果的 CV 值≤15%</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rPr>
        <w:t>批间精密度：三个半批号的试剂对于同一样本的检测结果应符合：</w:t>
      </w:r>
      <w:r>
        <w:rPr>
          <w:rFonts w:hint="eastAsia" w:ascii="宋体" w:hAnsi="宋体" w:eastAsia="宋体" w:cs="宋体"/>
          <w:sz w:val="24"/>
          <w:szCs w:val="24"/>
          <w:lang w:val="en-US" w:eastAsia="zh-CN"/>
        </w:rPr>
        <w:t>1</w:t>
      </w:r>
      <w:r>
        <w:rPr>
          <w:rFonts w:hint="eastAsia" w:ascii="宋体" w:hAnsi="宋体" w:eastAsia="宋体" w:cs="宋体"/>
          <w:sz w:val="24"/>
          <w:szCs w:val="24"/>
        </w:rPr>
        <w:t>)阳性百分比≥30%时，检测结果的 CV 值≤8%；</w:t>
      </w:r>
      <w:r>
        <w:rPr>
          <w:rFonts w:hint="eastAsia" w:ascii="宋体" w:hAnsi="宋体" w:eastAsia="宋体" w:cs="宋体"/>
          <w:sz w:val="24"/>
          <w:szCs w:val="24"/>
          <w:lang w:val="en-US" w:eastAsia="zh-CN"/>
        </w:rPr>
        <w:t>2</w:t>
      </w:r>
      <w:r>
        <w:rPr>
          <w:rFonts w:hint="eastAsia" w:ascii="宋体" w:hAnsi="宋体" w:eastAsia="宋体" w:cs="宋体"/>
          <w:sz w:val="24"/>
          <w:szCs w:val="24"/>
        </w:rPr>
        <w:t>)阳性百分比小于30%时，检测结果的 CV 值≤15%</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rPr>
        <w:t>染色稳定性：用试剂对样本进行染色，染色后的样本 24 小时内重复检测阳性率，前后两次检测结果的差异相对于前一次检测的结果变化应符合：1）阳性百分比大于等于30%时，相对偏差值应不大于10%；2）阳性百分比 10%-30%时，相对偏差值应不大于 20%；3）阳性百分比小于10%时，相对偏差值应不大于30%</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具备冷链运输条件</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rPr>
        <w:t>有效期≥12</w:t>
      </w:r>
      <w:r>
        <w:rPr>
          <w:rFonts w:hint="eastAsia" w:ascii="宋体" w:hAnsi="宋体" w:eastAsia="宋体" w:cs="宋体"/>
          <w:sz w:val="24"/>
          <w:szCs w:val="24"/>
          <w:lang w:val="en-US" w:eastAsia="zh-CN"/>
        </w:rPr>
        <w:t>个</w:t>
      </w:r>
      <w:r>
        <w:rPr>
          <w:rFonts w:hint="eastAsia" w:ascii="宋体" w:hAnsi="宋体" w:eastAsia="宋体" w:cs="宋体"/>
          <w:sz w:val="24"/>
          <w:szCs w:val="24"/>
        </w:rPr>
        <w:t>月</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kern w:val="0"/>
          <w:sz w:val="24"/>
          <w:szCs w:val="24"/>
          <w:highlight w:val="none"/>
          <w:lang w:val="en-US" w:eastAsia="zh-CN"/>
        </w:rPr>
        <w:t>流感三联核酸检测试剂</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用途：进行呼吸道病原体核酸检测，至少应包含甲型流感病毒、乙型流感病毒、呼吸</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★样本类型：咽拭子</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特异性：检测的病原体与其它同源的病原体均无交叉反应批间精密度</w:t>
      </w:r>
    </w:p>
    <w:p>
      <w:pPr>
        <w:pStyle w:val="54"/>
        <w:numPr>
          <w:ilvl w:val="0"/>
          <w:numId w:val="7"/>
        </w:numPr>
        <w:spacing w:line="360" w:lineRule="auto"/>
        <w:ind w:left="643" w:hanging="36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批内精密度CV：≤5%</w:t>
      </w:r>
    </w:p>
    <w:p>
      <w:pPr>
        <w:pStyle w:val="54"/>
        <w:numPr>
          <w:ilvl w:val="0"/>
          <w:numId w:val="7"/>
        </w:numPr>
        <w:spacing w:line="360" w:lineRule="auto"/>
        <w:ind w:left="643" w:hanging="360"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有效期≥12</w:t>
      </w:r>
      <w:r>
        <w:rPr>
          <w:rFonts w:hint="eastAsia" w:ascii="宋体" w:hAnsi="宋体" w:eastAsia="宋体" w:cs="宋体"/>
          <w:sz w:val="24"/>
          <w:szCs w:val="24"/>
          <w:lang w:val="en-US" w:eastAsia="zh-CN"/>
        </w:rPr>
        <w:t>个</w:t>
      </w:r>
      <w:r>
        <w:rPr>
          <w:rFonts w:hint="eastAsia" w:ascii="宋体" w:hAnsi="宋体" w:eastAsia="宋体" w:cs="宋体"/>
          <w:sz w:val="24"/>
          <w:szCs w:val="24"/>
        </w:rPr>
        <w:t>月</w:t>
      </w:r>
    </w:p>
    <w:p>
      <w:pPr>
        <w:pStyle w:val="54"/>
        <w:numPr>
          <w:ilvl w:val="0"/>
          <w:numId w:val="7"/>
        </w:numPr>
        <w:spacing w:line="360" w:lineRule="auto"/>
        <w:ind w:left="643" w:hanging="36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sz w:val="24"/>
          <w:lang w:val="en-US" w:eastAsia="zh-CN"/>
        </w:rPr>
      </w:pPr>
    </w:p>
    <w:p>
      <w:pPr>
        <w:numPr>
          <w:ilvl w:val="0"/>
          <w:numId w:val="0"/>
        </w:numPr>
        <w:spacing w:line="360" w:lineRule="auto"/>
        <w:ind w:leftChars="0"/>
        <w:rPr>
          <w:rFonts w:hint="eastAsia" w:ascii="宋体" w:hAnsi="宋体" w:eastAsia="宋体" w:cs="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kern w:val="0"/>
          <w:sz w:val="24"/>
          <w:szCs w:val="24"/>
          <w:highlight w:val="none"/>
          <w:lang w:val="en-US" w:eastAsia="zh-CN"/>
        </w:rPr>
        <w:t>淀粉样蛋白1-42检测试剂</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8"/>
        </w:numPr>
        <w:spacing w:line="360" w:lineRule="auto"/>
        <w:ind w:left="-420" w:leftChars="0" w:firstLine="420" w:firstLineChars="0"/>
        <w:jc w:val="both"/>
        <w:rPr>
          <w:rFonts w:hint="eastAsia" w:ascii="宋体" w:hAnsi="宋体" w:eastAsia="宋体" w:cs="宋体"/>
          <w:b w:val="0"/>
          <w:bCs w:val="0"/>
          <w:sz w:val="24"/>
          <w:szCs w:val="24"/>
          <w:lang w:val="en-US"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rPr>
        <w:t>用途：用于体外定量测定人血清或血浆中人β淀粉样蛋白(Aβ1-42)的含量</w:t>
      </w:r>
    </w:p>
    <w:p>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样本要求：血浆/血清</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线性范围：本试剂有效线性范围为31.25pg/ml~500pg/ml，浓度高于500pg/ml的样本需稀释后重新检测，推荐10倍为最大稀释比</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储存条件及有效期限：试剂在2-8℃条件下储存，有效期</w:t>
      </w:r>
      <w:r>
        <w:rPr>
          <w:rFonts w:hint="eastAsia" w:ascii="宋体" w:hAnsi="宋体" w:eastAsia="宋体" w:cs="宋体"/>
          <w:sz w:val="24"/>
          <w:szCs w:val="24"/>
          <w:lang w:val="en-US" w:eastAsia="zh-CN"/>
        </w:rPr>
        <w:t>≥</w:t>
      </w:r>
      <w:r>
        <w:rPr>
          <w:rFonts w:hint="eastAsia" w:ascii="宋体" w:hAnsi="宋体" w:eastAsia="宋体" w:cs="宋体"/>
          <w:sz w:val="24"/>
          <w:szCs w:val="24"/>
        </w:rPr>
        <w:t>12个月。开封后试剂在2-8℃避光条件下可稳定</w:t>
      </w:r>
      <w:r>
        <w:rPr>
          <w:rFonts w:hint="eastAsia" w:ascii="宋体" w:hAnsi="宋体" w:eastAsia="宋体" w:cs="宋体"/>
          <w:sz w:val="24"/>
          <w:szCs w:val="24"/>
          <w:lang w:val="en-US" w:eastAsia="zh-CN"/>
        </w:rPr>
        <w:t>≥</w:t>
      </w:r>
      <w:r>
        <w:rPr>
          <w:rFonts w:hint="eastAsia" w:ascii="宋体" w:hAnsi="宋体" w:eastAsia="宋体" w:cs="宋体"/>
          <w:sz w:val="24"/>
          <w:szCs w:val="24"/>
        </w:rPr>
        <w:t>30天。</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定标周期</w:t>
      </w:r>
      <w:r>
        <w:rPr>
          <w:rFonts w:hint="eastAsia" w:ascii="宋体" w:hAnsi="宋体" w:eastAsia="宋体" w:cs="宋体"/>
          <w:sz w:val="24"/>
          <w:szCs w:val="24"/>
          <w:lang w:val="en-US" w:eastAsia="zh-CN"/>
        </w:rPr>
        <w:t>≥</w:t>
      </w:r>
      <w:r>
        <w:rPr>
          <w:rFonts w:hint="eastAsia" w:ascii="宋体" w:hAnsi="宋体" w:eastAsia="宋体" w:cs="宋体"/>
          <w:sz w:val="24"/>
          <w:szCs w:val="24"/>
        </w:rPr>
        <w:t>14天</w:t>
      </w:r>
    </w:p>
    <w:p>
      <w:pPr>
        <w:pStyle w:val="18"/>
        <w:numPr>
          <w:ilvl w:val="0"/>
          <w:numId w:val="9"/>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rPr>
        <w:t>具备冷链运输条件</w:t>
      </w:r>
    </w:p>
    <w:p>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pStyle w:val="54"/>
        <w:widowControl w:val="0"/>
        <w:numPr>
          <w:ilvl w:val="0"/>
          <w:numId w:val="0"/>
        </w:numPr>
        <w:spacing w:line="360" w:lineRule="auto"/>
        <w:jc w:val="both"/>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pStyle w:val="54"/>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sz w:val="24"/>
          <w:szCs w:val="24"/>
          <w:lang w:val="en-US" w:eastAsia="zh-CN"/>
        </w:rPr>
        <w:t>磷酸化tau-181蛋白检测试剂</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0"/>
        </w:numPr>
        <w:spacing w:line="360" w:lineRule="auto"/>
        <w:ind w:leftChars="0"/>
        <w:rPr>
          <w:rFonts w:hint="eastAsia" w:ascii="宋体" w:hAnsi="宋体" w:eastAsia="宋体" w:cs="Times New Roman"/>
          <w:b/>
          <w:sz w:val="28"/>
          <w:szCs w:val="20"/>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sz w:val="24"/>
        </w:rPr>
        <w:t>用途：本试剂用于体外定量测定人血清或血浆中人磷酸化P-tau-181的含量</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样本要求：血浆/血清</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sz w:val="24"/>
          <w:szCs w:val="24"/>
        </w:rPr>
        <w:t>储存条件及有效期限</w:t>
      </w:r>
      <w:r>
        <w:rPr>
          <w:rFonts w:hint="eastAsia" w:ascii="宋体" w:hAnsi="宋体" w:eastAsia="宋体" w:cs="宋体"/>
          <w:sz w:val="24"/>
          <w:szCs w:val="24"/>
          <w:lang w:eastAsia="zh-CN"/>
        </w:rPr>
        <w:t>：</w:t>
      </w:r>
      <w:r>
        <w:rPr>
          <w:rFonts w:hint="eastAsia" w:ascii="宋体" w:hAnsi="宋体" w:eastAsia="宋体" w:cs="宋体"/>
          <w:sz w:val="24"/>
          <w:szCs w:val="24"/>
        </w:rPr>
        <w:t>试剂在2-8℃条件下储存，有效期</w:t>
      </w:r>
      <w:r>
        <w:rPr>
          <w:rFonts w:hint="eastAsia" w:ascii="宋体" w:hAnsi="宋体" w:eastAsia="宋体" w:cs="宋体"/>
          <w:sz w:val="24"/>
          <w:szCs w:val="24"/>
          <w:lang w:val="en-US" w:eastAsia="zh-CN"/>
        </w:rPr>
        <w:t>≥</w:t>
      </w:r>
      <w:r>
        <w:rPr>
          <w:rFonts w:hint="eastAsia" w:ascii="宋体" w:hAnsi="宋体" w:eastAsia="宋体" w:cs="宋体"/>
          <w:sz w:val="24"/>
          <w:szCs w:val="24"/>
        </w:rPr>
        <w:t>12个月。开封后试剂在2-8℃避光条件下可稳定</w:t>
      </w:r>
      <w:r>
        <w:rPr>
          <w:rFonts w:hint="eastAsia" w:ascii="宋体" w:hAnsi="宋体" w:eastAsia="宋体" w:cs="宋体"/>
          <w:sz w:val="24"/>
          <w:szCs w:val="24"/>
          <w:lang w:val="en-US" w:eastAsia="zh-CN"/>
        </w:rPr>
        <w:t>≥</w:t>
      </w:r>
      <w:r>
        <w:rPr>
          <w:rFonts w:hint="eastAsia" w:ascii="宋体" w:hAnsi="宋体" w:eastAsia="宋体" w:cs="宋体"/>
          <w:sz w:val="24"/>
          <w:szCs w:val="24"/>
        </w:rPr>
        <w:t>30天</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sz w:val="24"/>
        </w:rPr>
        <w:t>线性范围：5pg/ml~100pg/ml</w:t>
      </w:r>
    </w:p>
    <w:p>
      <w:pPr>
        <w:pStyle w:val="54"/>
        <w:widowControl w:val="0"/>
        <w:numPr>
          <w:ilvl w:val="0"/>
          <w:numId w:val="11"/>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具备冷链运输条件</w:t>
      </w:r>
    </w:p>
    <w:p>
      <w:pPr>
        <w:pStyle w:val="54"/>
        <w:widowControl w:val="0"/>
        <w:numPr>
          <w:ilvl w:val="0"/>
          <w:numId w:val="11"/>
        </w:numPr>
        <w:spacing w:line="360" w:lineRule="auto"/>
        <w:ind w:left="425" w:leftChars="0" w:hanging="425" w:firstLineChars="0"/>
        <w:jc w:val="both"/>
        <w:rPr>
          <w:rFonts w:hint="eastAsia" w:ascii="宋体" w:hAnsi="宋体" w:eastAsia="宋体" w:cs="Times New Roman"/>
          <w:b/>
          <w:sz w:val="28"/>
          <w:szCs w:val="20"/>
        </w:rPr>
      </w:pP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pStyle w:val="18"/>
        <w:widowControl w:val="0"/>
        <w:numPr>
          <w:ilvl w:val="0"/>
          <w:numId w:val="0"/>
        </w:numPr>
        <w:spacing w:line="360" w:lineRule="auto"/>
        <w:jc w:val="both"/>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包件五：</w:t>
      </w:r>
    </w:p>
    <w:p>
      <w:pPr>
        <w:pStyle w:val="54"/>
        <w:numPr>
          <w:ilvl w:val="0"/>
          <w:numId w:val="12"/>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sz w:val="24"/>
          <w:szCs w:val="24"/>
          <w:lang w:val="en-US" w:eastAsia="zh-CN"/>
        </w:rPr>
        <w:t>全自动微生物质谱检测系统配套试剂</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用途：用于对微生物、SDA 平板上新鲜培养的霉菌待测样本进行预处理，阳性血瓶培养液的细胞破碎处理及病原菌的分离、富集。</w:t>
      </w:r>
    </w:p>
    <w:p>
      <w:pPr>
        <w:pStyle w:val="18"/>
        <w:numPr>
          <w:ilvl w:val="0"/>
          <w:numId w:val="13"/>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lang w:val="en-US" w:eastAsia="zh-CN"/>
        </w:rPr>
        <w:t>可检测样本种类：细菌、真菌等微生物纯培养物；SDA 平板上新鲜培养的霉菌；阳性血培养样本</w:t>
      </w:r>
    </w:p>
    <w:p>
      <w:pPr>
        <w:pStyle w:val="18"/>
        <w:numPr>
          <w:ilvl w:val="0"/>
          <w:numId w:val="13"/>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sz w:val="24"/>
          <w:szCs w:val="24"/>
          <w:lang w:val="en-US" w:eastAsia="zh-CN"/>
        </w:rPr>
        <w:t>有效期≥12个月</w:t>
      </w:r>
    </w:p>
    <w:p>
      <w:pPr>
        <w:numPr>
          <w:ilvl w:val="0"/>
          <w:numId w:val="13"/>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包件六：</w:t>
      </w:r>
    </w:p>
    <w:p>
      <w:pPr>
        <w:pStyle w:val="54"/>
        <w:numPr>
          <w:ilvl w:val="0"/>
          <w:numId w:val="1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b w:val="0"/>
          <w:bCs w:val="0"/>
          <w:sz w:val="24"/>
          <w:szCs w:val="24"/>
          <w:lang w:val="en-US" w:eastAsia="zh-CN"/>
        </w:rPr>
        <w:t>胰岛功能评估激素测定试剂</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样本要求：血浆/血清</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检测指标:胰高血糖素/胰岛素</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试剂存储条件：2-8℃保存≥1年；开瓶后2-8℃稳定≥20天</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试剂有效期≥12个月</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准确度:相对偏差＜±15%</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批内精密度:CV≤10%,批件精密度:CV≤10%</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具备冷链运输条件</w:t>
      </w:r>
    </w:p>
    <w:p>
      <w:pPr>
        <w:numPr>
          <w:ilvl w:val="0"/>
          <w:numId w:val="15"/>
        </w:numPr>
        <w:spacing w:line="360" w:lineRule="auto"/>
        <w:ind w:left="425" w:leftChars="0" w:hanging="425"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b w:val="0"/>
          <w:bCs w:val="0"/>
          <w:sz w:val="24"/>
          <w:szCs w:val="24"/>
          <w:lang w:eastAsia="zh-CN"/>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A6165A21"/>
    <w:multiLevelType w:val="singleLevel"/>
    <w:tmpl w:val="A6165A21"/>
    <w:lvl w:ilvl="0" w:tentative="0">
      <w:start w:val="1"/>
      <w:numFmt w:val="chineseCounting"/>
      <w:suff w:val="nothing"/>
      <w:lvlText w:val="%1、"/>
      <w:lvlJc w:val="left"/>
      <w:pPr>
        <w:ind w:left="-420" w:firstLine="420"/>
      </w:pPr>
      <w:rPr>
        <w:rFonts w:hint="eastAsia"/>
      </w:rPr>
    </w:lvl>
  </w:abstractNum>
  <w:abstractNum w:abstractNumId="2">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3">
    <w:nsid w:val="C42DB215"/>
    <w:multiLevelType w:val="singleLevel"/>
    <w:tmpl w:val="C42DB215"/>
    <w:lvl w:ilvl="0" w:tentative="0">
      <w:start w:val="1"/>
      <w:numFmt w:val="decimal"/>
      <w:lvlText w:val="%1."/>
      <w:lvlJc w:val="left"/>
      <w:pPr>
        <w:ind w:left="425" w:hanging="425"/>
      </w:pPr>
      <w:rPr>
        <w:rFonts w:hint="default"/>
      </w:rPr>
    </w:lvl>
  </w:abstractNum>
  <w:abstractNum w:abstractNumId="4">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5">
    <w:nsid w:val="CD42E90B"/>
    <w:multiLevelType w:val="singleLevel"/>
    <w:tmpl w:val="CD42E90B"/>
    <w:lvl w:ilvl="0" w:tentative="0">
      <w:start w:val="2"/>
      <w:numFmt w:val="decimal"/>
      <w:suff w:val="nothing"/>
      <w:lvlText w:val="（%1）"/>
      <w:lvlJc w:val="left"/>
    </w:lvl>
  </w:abstractNum>
  <w:abstractNum w:abstractNumId="6">
    <w:nsid w:val="F7B197D8"/>
    <w:multiLevelType w:val="singleLevel"/>
    <w:tmpl w:val="F7B197D8"/>
    <w:lvl w:ilvl="0" w:tentative="0">
      <w:start w:val="1"/>
      <w:numFmt w:val="decimal"/>
      <w:lvlText w:val="%1."/>
      <w:lvlJc w:val="left"/>
      <w:pPr>
        <w:ind w:left="425" w:hanging="425"/>
      </w:pPr>
      <w:rPr>
        <w:rFonts w:hint="default"/>
        <w:b w:val="0"/>
        <w:bCs w:val="0"/>
        <w:sz w:val="24"/>
        <w:szCs w:val="24"/>
      </w:rPr>
    </w:lvl>
  </w:abstractNum>
  <w:abstractNum w:abstractNumId="7">
    <w:nsid w:val="05B89B93"/>
    <w:multiLevelType w:val="singleLevel"/>
    <w:tmpl w:val="05B89B93"/>
    <w:lvl w:ilvl="0" w:tentative="0">
      <w:start w:val="1"/>
      <w:numFmt w:val="decimal"/>
      <w:lvlText w:val="%1."/>
      <w:lvlJc w:val="left"/>
      <w:pPr>
        <w:ind w:left="425" w:hanging="425"/>
      </w:pPr>
      <w:rPr>
        <w:rFonts w:hint="default"/>
      </w:rPr>
    </w:lvl>
  </w:abstractNum>
  <w:abstractNum w:abstractNumId="8">
    <w:nsid w:val="0AD677C2"/>
    <w:multiLevelType w:val="multilevel"/>
    <w:tmpl w:val="0AD677C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167799E1"/>
    <w:multiLevelType w:val="singleLevel"/>
    <w:tmpl w:val="167799E1"/>
    <w:lvl w:ilvl="0" w:tentative="0">
      <w:start w:val="1"/>
      <w:numFmt w:val="decimal"/>
      <w:lvlText w:val="%1."/>
      <w:lvlJc w:val="left"/>
      <w:pPr>
        <w:ind w:left="425" w:hanging="425"/>
      </w:pPr>
      <w:rPr>
        <w:rFonts w:hint="default"/>
      </w:rPr>
    </w:lvl>
  </w:abstractNum>
  <w:abstractNum w:abstractNumId="10">
    <w:nsid w:val="1CED4591"/>
    <w:multiLevelType w:val="singleLevel"/>
    <w:tmpl w:val="1CED4591"/>
    <w:lvl w:ilvl="0" w:tentative="0">
      <w:start w:val="1"/>
      <w:numFmt w:val="chineseCounting"/>
      <w:suff w:val="nothing"/>
      <w:lvlText w:val="%1、"/>
      <w:lvlJc w:val="left"/>
      <w:pPr>
        <w:ind w:left="0" w:firstLine="420"/>
      </w:pPr>
      <w:rPr>
        <w:rFonts w:hint="eastAsia"/>
      </w:rPr>
    </w:lvl>
  </w:abstractNum>
  <w:abstractNum w:abstractNumId="11">
    <w:nsid w:val="2400466D"/>
    <w:multiLevelType w:val="singleLevel"/>
    <w:tmpl w:val="2400466D"/>
    <w:lvl w:ilvl="0" w:tentative="0">
      <w:start w:val="1"/>
      <w:numFmt w:val="chineseCounting"/>
      <w:suff w:val="nothing"/>
      <w:lvlText w:val="%1、"/>
      <w:lvlJc w:val="left"/>
      <w:pPr>
        <w:ind w:left="-420" w:firstLine="420"/>
      </w:pPr>
      <w:rPr>
        <w:rFonts w:hint="eastAsia" w:ascii="Times New Roman" w:hAnsi="Times New Roman" w:cs="Times New Roman"/>
      </w:rPr>
    </w:lvl>
  </w:abstractNum>
  <w:abstractNum w:abstractNumId="12">
    <w:nsid w:val="2C3CE711"/>
    <w:multiLevelType w:val="singleLevel"/>
    <w:tmpl w:val="2C3CE711"/>
    <w:lvl w:ilvl="0" w:tentative="0">
      <w:start w:val="1"/>
      <w:numFmt w:val="chineseCounting"/>
      <w:suff w:val="nothing"/>
      <w:lvlText w:val="%1、"/>
      <w:lvlJc w:val="left"/>
      <w:pPr>
        <w:ind w:left="-420" w:firstLine="420"/>
      </w:pPr>
      <w:rPr>
        <w:rFonts w:hint="eastAsia"/>
      </w:rPr>
    </w:lvl>
  </w:abstractNum>
  <w:abstractNum w:abstractNumId="13">
    <w:nsid w:val="4D49B974"/>
    <w:multiLevelType w:val="singleLevel"/>
    <w:tmpl w:val="4D49B974"/>
    <w:lvl w:ilvl="0" w:tentative="0">
      <w:start w:val="1"/>
      <w:numFmt w:val="decimal"/>
      <w:lvlText w:val="%1."/>
      <w:lvlJc w:val="left"/>
      <w:pPr>
        <w:ind w:left="425" w:hanging="425"/>
      </w:pPr>
      <w:rPr>
        <w:rFonts w:hint="default"/>
      </w:rPr>
    </w:lvl>
  </w:abstractNum>
  <w:abstractNum w:abstractNumId="14">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4"/>
  </w:num>
  <w:num w:numId="2">
    <w:abstractNumId w:val="5"/>
  </w:num>
  <w:num w:numId="3">
    <w:abstractNumId w:val="0"/>
  </w:num>
  <w:num w:numId="4">
    <w:abstractNumId w:val="2"/>
  </w:num>
  <w:num w:numId="5">
    <w:abstractNumId w:val="7"/>
  </w:num>
  <w:num w:numId="6">
    <w:abstractNumId w:val="4"/>
  </w:num>
  <w:num w:numId="7">
    <w:abstractNumId w:val="8"/>
  </w:num>
  <w:num w:numId="8">
    <w:abstractNumId w:val="10"/>
  </w:num>
  <w:num w:numId="9">
    <w:abstractNumId w:val="3"/>
  </w:num>
  <w:num w:numId="10">
    <w:abstractNumId w:val="11"/>
  </w:num>
  <w:num w:numId="11">
    <w:abstractNumId w:val="6"/>
  </w:num>
  <w:num w:numId="12">
    <w:abstractNumId w:val="12"/>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4B445AD"/>
    <w:rsid w:val="05333456"/>
    <w:rsid w:val="059503E5"/>
    <w:rsid w:val="05D709B3"/>
    <w:rsid w:val="06710E08"/>
    <w:rsid w:val="07C20BED"/>
    <w:rsid w:val="08FD6983"/>
    <w:rsid w:val="0A7753AE"/>
    <w:rsid w:val="0BDF2CAF"/>
    <w:rsid w:val="0BF00DA4"/>
    <w:rsid w:val="0D215488"/>
    <w:rsid w:val="0EF02652"/>
    <w:rsid w:val="0F0C212E"/>
    <w:rsid w:val="0FFD6BE5"/>
    <w:rsid w:val="11765654"/>
    <w:rsid w:val="126A0881"/>
    <w:rsid w:val="126B4FBE"/>
    <w:rsid w:val="129544B2"/>
    <w:rsid w:val="12E21F09"/>
    <w:rsid w:val="139C0D9D"/>
    <w:rsid w:val="13E44EDE"/>
    <w:rsid w:val="19530D66"/>
    <w:rsid w:val="19BC5BE6"/>
    <w:rsid w:val="19DC576F"/>
    <w:rsid w:val="1A355C22"/>
    <w:rsid w:val="1A5F06D7"/>
    <w:rsid w:val="1B09545F"/>
    <w:rsid w:val="1B9D23D8"/>
    <w:rsid w:val="1C7C757C"/>
    <w:rsid w:val="1DBB4EF2"/>
    <w:rsid w:val="1DBC650F"/>
    <w:rsid w:val="1E4F1A12"/>
    <w:rsid w:val="206F557C"/>
    <w:rsid w:val="21CA6472"/>
    <w:rsid w:val="22AA393E"/>
    <w:rsid w:val="23276141"/>
    <w:rsid w:val="23A41025"/>
    <w:rsid w:val="24161FB7"/>
    <w:rsid w:val="2458229A"/>
    <w:rsid w:val="2464469F"/>
    <w:rsid w:val="24C25007"/>
    <w:rsid w:val="25043F40"/>
    <w:rsid w:val="25BB1E93"/>
    <w:rsid w:val="25ED784B"/>
    <w:rsid w:val="25F11009"/>
    <w:rsid w:val="262A7ACF"/>
    <w:rsid w:val="271D349F"/>
    <w:rsid w:val="277C62E7"/>
    <w:rsid w:val="2B2963D3"/>
    <w:rsid w:val="2E095F27"/>
    <w:rsid w:val="2E287082"/>
    <w:rsid w:val="2E6E18BF"/>
    <w:rsid w:val="2E884201"/>
    <w:rsid w:val="2F2C5770"/>
    <w:rsid w:val="2F535254"/>
    <w:rsid w:val="315E1161"/>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911798"/>
    <w:rsid w:val="4CEE1CF2"/>
    <w:rsid w:val="4D25098E"/>
    <w:rsid w:val="4D77632F"/>
    <w:rsid w:val="4E7C3473"/>
    <w:rsid w:val="4FB81DC2"/>
    <w:rsid w:val="501778F7"/>
    <w:rsid w:val="50CF0D56"/>
    <w:rsid w:val="52C021AE"/>
    <w:rsid w:val="533613EF"/>
    <w:rsid w:val="5371335C"/>
    <w:rsid w:val="5389510F"/>
    <w:rsid w:val="54643684"/>
    <w:rsid w:val="54BD39A2"/>
    <w:rsid w:val="56E97E3E"/>
    <w:rsid w:val="584418D2"/>
    <w:rsid w:val="59A549DC"/>
    <w:rsid w:val="5BB838A1"/>
    <w:rsid w:val="5CDE5CFF"/>
    <w:rsid w:val="5CF501E7"/>
    <w:rsid w:val="5E4E4400"/>
    <w:rsid w:val="5E5E67D4"/>
    <w:rsid w:val="5EAC2763"/>
    <w:rsid w:val="60BA47AE"/>
    <w:rsid w:val="61E26848"/>
    <w:rsid w:val="63B05371"/>
    <w:rsid w:val="63D92820"/>
    <w:rsid w:val="63E1229E"/>
    <w:rsid w:val="6486454F"/>
    <w:rsid w:val="64917820"/>
    <w:rsid w:val="64D46E8B"/>
    <w:rsid w:val="6688474A"/>
    <w:rsid w:val="67C41429"/>
    <w:rsid w:val="684E60CA"/>
    <w:rsid w:val="685F15E7"/>
    <w:rsid w:val="690540BF"/>
    <w:rsid w:val="698F11EF"/>
    <w:rsid w:val="699B0761"/>
    <w:rsid w:val="6A0856B9"/>
    <w:rsid w:val="6A664098"/>
    <w:rsid w:val="6C146FEA"/>
    <w:rsid w:val="6CE12E64"/>
    <w:rsid w:val="6CEA0C57"/>
    <w:rsid w:val="6D024D8C"/>
    <w:rsid w:val="6E254FCE"/>
    <w:rsid w:val="6ECC7A0D"/>
    <w:rsid w:val="706B18B9"/>
    <w:rsid w:val="709F0097"/>
    <w:rsid w:val="70EA395C"/>
    <w:rsid w:val="71C45194"/>
    <w:rsid w:val="7397006E"/>
    <w:rsid w:val="740D6797"/>
    <w:rsid w:val="748B756C"/>
    <w:rsid w:val="75CC49D7"/>
    <w:rsid w:val="76C539AC"/>
    <w:rsid w:val="76DF790C"/>
    <w:rsid w:val="77C35AEB"/>
    <w:rsid w:val="788B60FC"/>
    <w:rsid w:val="79715BD1"/>
    <w:rsid w:val="7A5944E4"/>
    <w:rsid w:val="7C3A20F4"/>
    <w:rsid w:val="7C514E63"/>
    <w:rsid w:val="7C8C21E7"/>
    <w:rsid w:val="7CA25B04"/>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7158</Words>
  <Characters>7939</Characters>
  <Lines>12</Lines>
  <Paragraphs>17</Paragraphs>
  <TotalTime>4</TotalTime>
  <ScaleCrop>false</ScaleCrop>
  <LinksUpToDate>false</LinksUpToDate>
  <CharactersWithSpaces>8059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2025-01-03T03:11:21Z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F52D24A478984F87A5CFA8D6073A2D72_13</vt:lpwstr>
  </property>
  <property fmtid="{D5CDD505-2E9C-101B-9397-08002B2CF9AE}" pid="4" name="KSOTemplateDocerSaveRecord">
    <vt:lpwstr>eyJoZGlkIjoiMTYwZWVhNGNiN2Q0NGQxYTM5NDI5ZjE1NmI5N2I5NGYiLCJ1c2VySWQiOiIzNTI1MTQ3ODQifQ==</vt:lpwstr>
  </property>
</Properties>
</file>