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ascii="Adobe 黑体 Std R" w:hAnsi="Adobe 黑体 Std R" w:eastAsia="Adobe 黑体 Std R"/>
          <w:bCs/>
          <w:sz w:val="72"/>
          <w:szCs w:val="72"/>
          <w:highlight w:val="none"/>
        </w:rPr>
      </w:pPr>
      <w:bookmarkStart w:id="0" w:name="_Toc209852933"/>
      <w:bookmarkStart w:id="1" w:name="_Toc9066358"/>
    </w:p>
    <w:p>
      <w:pPr>
        <w:pStyle w:val="15"/>
        <w:rPr>
          <w:rFonts w:ascii="Adobe 黑体 Std R" w:hAnsi="Adobe 黑体 Std R" w:eastAsia="Adobe 黑体 Std R"/>
          <w:bCs/>
          <w:sz w:val="72"/>
          <w:szCs w:val="72"/>
          <w:highlight w:val="none"/>
        </w:rPr>
      </w:pPr>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jc w:val="both"/>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4</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09</w:t>
      </w:r>
      <w:r>
        <w:rPr>
          <w:rFonts w:hint="eastAsia" w:ascii="Times New Roman" w:hAnsi="Times New Roman" w:eastAsia="宋体"/>
          <w:b/>
          <w:sz w:val="36"/>
          <w:szCs w:val="36"/>
          <w:highlight w:val="none"/>
        </w:rPr>
        <w:t>月</w:t>
      </w:r>
      <w:bookmarkStart w:id="2" w:name="_Toc11326092"/>
    </w:p>
    <w:p>
      <w:pPr>
        <w:pStyle w:val="15"/>
        <w:rPr>
          <w:rFonts w:hint="eastAsia" w:ascii="Times New Roman" w:hAnsi="Times New Roman" w:eastAsia="宋体"/>
          <w:b/>
          <w:sz w:val="36"/>
          <w:szCs w:val="36"/>
          <w:highlight w:val="none"/>
        </w:rPr>
      </w:pPr>
    </w:p>
    <w:p>
      <w:pPr>
        <w:pStyle w:val="15"/>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77"/>
      <w:bookmarkStart w:id="4"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临床试验用药（颗粒剂）</w:t>
      </w:r>
    </w:p>
    <w:p>
      <w:pPr>
        <w:autoSpaceDE w:val="0"/>
        <w:autoSpaceDN w:val="0"/>
        <w:spacing w:line="360" w:lineRule="auto"/>
        <w:ind w:left="360" w:firstLine="64" w:firstLineChars="27"/>
        <w:rPr>
          <w:rFonts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84"/>
      <w:bookmarkStart w:id="6"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 xml:space="preserve">年 </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23</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09</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6"/>
      <w:bookmarkStart w:id="8" w:name="OLE_LINK11"/>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516880880"/>
      <w:bookmarkStart w:id="10" w:name="_Toc11326093"/>
      <w:bookmarkStart w:id="11" w:name="_Toc9066359"/>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临床试验用药（颗粒剂）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w:t>
            </w:r>
            <w:bookmarkStart w:id="61" w:name="_GoBack"/>
            <w:bookmarkEnd w:id="61"/>
            <w:r>
              <w:rPr>
                <w:rFonts w:hint="eastAsia" w:ascii="宋体" w:hAnsi="宋体" w:eastAsia="宋体" w:cs="Times New Roman"/>
                <w:b/>
                <w:sz w:val="24"/>
                <w:szCs w:val="20"/>
                <w:highlight w:val="none"/>
              </w:rPr>
              <w:t>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7.售后服务</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lang w:val="en-US" w:eastAsia="zh-CN"/>
              </w:rPr>
              <w:t>8</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第四章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提供固定营业场所的产权证明或租赁合同复印件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）供应商是专业生产本次所需产品的制造商，或由制造商指定一个代理商作为本次投标的唯一授权代理；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（格式见附件</w:t>
            </w:r>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供应商需提供无行贿犯罪记录声明函；（格式见附件</w:t>
            </w:r>
            <w:r>
              <w:rPr>
                <w:rFonts w:hint="eastAsia"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rPr>
              <w:t>）需提供被授权人在本单位的社保缴纳证明（近6个月内任意一个月）。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（3）谈判小组</w:t>
            </w:r>
            <w:r>
              <w:rPr>
                <w:rFonts w:hint="eastAsia" w:ascii="宋体" w:hAnsi="宋体" w:eastAsia="宋体" w:cs="Times New Roman"/>
                <w:sz w:val="24"/>
                <w:szCs w:val="20"/>
                <w:highlight w:val="none"/>
                <w:lang w:val="en-US" w:eastAsia="zh-CN"/>
              </w:rPr>
              <w:t>将</w:t>
            </w:r>
            <w:r>
              <w:rPr>
                <w:rFonts w:hint="eastAsia" w:ascii="宋体" w:hAnsi="宋体" w:eastAsia="宋体" w:cs="Times New Roman"/>
                <w:sz w:val="24"/>
                <w:szCs w:val="20"/>
                <w:highlight w:val="none"/>
              </w:rPr>
              <w:t>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12</w:t>
            </w: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keepNext/>
        <w:keepLines/>
        <w:pageBreakBefore w:val="0"/>
        <w:widowControl w:val="0"/>
        <w:kinsoku/>
        <w:wordWrap/>
        <w:overflowPunct/>
        <w:topLinePunct w:val="0"/>
        <w:autoSpaceDE/>
        <w:autoSpaceDN/>
        <w:bidi w:val="0"/>
        <w:adjustRightInd/>
        <w:snapToGrid/>
        <w:spacing w:line="20" w:lineRule="exact"/>
        <w:jc w:val="both"/>
        <w:textAlignment w:val="auto"/>
        <w:outlineLvl w:val="0"/>
        <w:rPr>
          <w:rFonts w:hint="eastAsia" w:ascii="Times New Roman" w:hAnsi="Times New Roman" w:eastAsia="宋体" w:cs="Times New Roman"/>
          <w:b/>
          <w:kern w:val="44"/>
          <w:sz w:val="36"/>
          <w:szCs w:val="20"/>
          <w:highlight w:val="none"/>
        </w:rPr>
      </w:pPr>
      <w:bookmarkStart w:id="12" w:name="_Toc9066360"/>
      <w:bookmarkStart w:id="13" w:name="_Toc11326094"/>
    </w:p>
    <w:p>
      <w:pPr>
        <w:keepNext/>
        <w:keepLines/>
        <w:pageBreakBefore w:val="0"/>
        <w:widowControl w:val="0"/>
        <w:kinsoku/>
        <w:wordWrap/>
        <w:overflowPunct/>
        <w:topLinePunct w:val="0"/>
        <w:autoSpaceDE/>
        <w:autoSpaceDN/>
        <w:bidi w:val="0"/>
        <w:adjustRightInd/>
        <w:snapToGrid/>
        <w:spacing w:line="20" w:lineRule="exact"/>
        <w:jc w:val="both"/>
        <w:textAlignment w:val="auto"/>
        <w:outlineLvl w:val="0"/>
        <w:rPr>
          <w:rFonts w:hint="eastAsia" w:ascii="Times New Roman" w:hAnsi="Times New Roman" w:eastAsia="宋体" w:cs="Times New Roman"/>
          <w:b/>
          <w:kern w:val="44"/>
          <w:sz w:val="36"/>
          <w:szCs w:val="20"/>
          <w:highlight w:val="none"/>
        </w:rPr>
      </w:pPr>
    </w:p>
    <w:p>
      <w:pPr>
        <w:keepNext/>
        <w:keepLines/>
        <w:spacing w:before="260" w:after="260" w:line="360" w:lineRule="auto"/>
        <w:jc w:val="both"/>
        <w:outlineLvl w:val="0"/>
        <w:rPr>
          <w:rFonts w:hint="eastAsia" w:ascii="Times New Roman" w:hAnsi="Times New Roman" w:eastAsia="宋体" w:cs="Times New Roman"/>
          <w:b/>
          <w:kern w:val="44"/>
          <w:sz w:val="36"/>
          <w:szCs w:val="20"/>
          <w:highlight w:val="none"/>
        </w:rPr>
      </w:pPr>
    </w:p>
    <w:p>
      <w:pPr>
        <w:keepNext/>
        <w:keepLines/>
        <w:spacing w:before="260" w:after="260" w:line="360" w:lineRule="auto"/>
        <w:jc w:val="both"/>
        <w:outlineLvl w:val="0"/>
        <w:rPr>
          <w:rFonts w:hint="eastAsia" w:ascii="Times New Roman" w:hAnsi="Times New Roman" w:eastAsia="宋体" w:cs="Times New Roman"/>
          <w:b/>
          <w:kern w:val="44"/>
          <w:sz w:val="36"/>
          <w:szCs w:val="20"/>
          <w:highlight w:val="none"/>
        </w:rPr>
      </w:pPr>
    </w:p>
    <w:p>
      <w:pPr>
        <w:pStyle w:val="15"/>
        <w:rPr>
          <w:rFonts w:hint="eastAsia" w:ascii="Times New Roman" w:hAnsi="Times New Roman" w:eastAsia="宋体" w:cs="Times New Roman"/>
          <w:b/>
          <w:kern w:val="44"/>
          <w:sz w:val="36"/>
          <w:szCs w:val="20"/>
          <w:highlight w:val="none"/>
        </w:rPr>
      </w:pPr>
    </w:p>
    <w:p>
      <w:pPr>
        <w:pStyle w:val="15"/>
        <w:rPr>
          <w:rFonts w:hint="eastAsia" w:ascii="Times New Roman" w:hAnsi="Times New Roman" w:eastAsia="宋体" w:cs="Times New Roman"/>
          <w:b/>
          <w:kern w:val="44"/>
          <w:sz w:val="36"/>
          <w:szCs w:val="20"/>
          <w:highlight w:val="none"/>
        </w:rPr>
      </w:pPr>
    </w:p>
    <w:p>
      <w:pPr>
        <w:keepNext/>
        <w:keepLines/>
        <w:spacing w:before="260" w:after="260" w:line="360" w:lineRule="auto"/>
        <w:jc w:val="center"/>
        <w:outlineLvl w:val="0"/>
        <w:rPr>
          <w:rFonts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第三章  货物需求一览表及技术规格</w:t>
      </w:r>
    </w:p>
    <w:bookmarkEnd w:id="12"/>
    <w:bookmarkEnd w:id="13"/>
    <w:p>
      <w:pPr>
        <w:numPr>
          <w:ilvl w:val="0"/>
          <w:numId w:val="3"/>
        </w:numPr>
        <w:adjustRightInd w:val="0"/>
        <w:snapToGrid w:val="0"/>
        <w:spacing w:line="360" w:lineRule="auto"/>
        <w:ind w:left="-420" w:leftChars="0" w:firstLine="420" w:firstLineChars="0"/>
        <w:jc w:val="left"/>
        <w:rPr>
          <w:rFonts w:ascii="宋体" w:hAnsi="宋体"/>
          <w:sz w:val="24"/>
        </w:rPr>
      </w:pPr>
      <w:bookmarkStart w:id="14" w:name="_Toc11326096"/>
      <w:r>
        <w:rPr>
          <w:rFonts w:hint="eastAsia" w:ascii="宋体" w:hAnsi="宋体"/>
          <w:sz w:val="24"/>
        </w:rPr>
        <w:t>项目名称：</w:t>
      </w:r>
      <w:r>
        <w:rPr>
          <w:rFonts w:hint="eastAsia" w:ascii="宋体" w:hAnsi="宋体"/>
          <w:bCs/>
          <w:sz w:val="24"/>
          <w:lang w:val="en-US" w:eastAsia="zh-CN"/>
        </w:rPr>
        <w:t>临床试验用药（颗粒剂）</w:t>
      </w:r>
    </w:p>
    <w:p>
      <w:pPr>
        <w:numPr>
          <w:ilvl w:val="0"/>
          <w:numId w:val="3"/>
        </w:numPr>
        <w:adjustRightInd w:val="0"/>
        <w:snapToGrid w:val="0"/>
        <w:spacing w:line="360" w:lineRule="auto"/>
        <w:ind w:left="-420" w:leftChars="0" w:firstLine="420" w:firstLineChars="0"/>
        <w:jc w:val="left"/>
        <w:rPr>
          <w:rFonts w:ascii="宋体" w:hAnsi="宋体"/>
          <w:sz w:val="24"/>
        </w:rPr>
      </w:pPr>
      <w:r>
        <w:rPr>
          <w:rFonts w:hint="eastAsia" w:ascii="宋体" w:hAnsi="宋体"/>
          <w:sz w:val="24"/>
        </w:rPr>
        <w:t>服务地点：招标人指定地点</w:t>
      </w:r>
    </w:p>
    <w:p>
      <w:pPr>
        <w:numPr>
          <w:ilvl w:val="0"/>
          <w:numId w:val="3"/>
        </w:numPr>
        <w:adjustRightInd w:val="0"/>
        <w:snapToGrid w:val="0"/>
        <w:spacing w:line="360" w:lineRule="auto"/>
        <w:ind w:left="-420" w:leftChars="0" w:firstLine="420" w:firstLineChars="0"/>
        <w:jc w:val="left"/>
        <w:rPr>
          <w:rFonts w:hint="eastAsia" w:ascii="宋体" w:hAnsi="宋体" w:eastAsia="宋体"/>
          <w:sz w:val="24"/>
        </w:rPr>
      </w:pPr>
      <w:r>
        <w:rPr>
          <w:rFonts w:hint="eastAsia" w:ascii="宋体" w:hAnsi="宋体"/>
          <w:sz w:val="24"/>
          <w:lang w:val="en-US" w:eastAsia="zh-CN"/>
        </w:rPr>
        <w:t>交货</w:t>
      </w:r>
      <w:r>
        <w:rPr>
          <w:rFonts w:hint="eastAsia" w:ascii="宋体" w:hAnsi="宋体"/>
          <w:sz w:val="24"/>
        </w:rPr>
        <w:t>期</w:t>
      </w:r>
      <w:r>
        <w:rPr>
          <w:rFonts w:hint="eastAsia" w:ascii="宋体" w:hAnsi="宋体" w:eastAsia="宋体"/>
          <w:sz w:val="24"/>
        </w:rPr>
        <w:t>限：合同签订后</w:t>
      </w:r>
      <w:r>
        <w:rPr>
          <w:rFonts w:hint="eastAsia" w:ascii="宋体" w:hAnsi="宋体" w:eastAsia="宋体"/>
          <w:sz w:val="24"/>
          <w:lang w:val="en-US" w:eastAsia="zh-CN"/>
        </w:rPr>
        <w:t>30</w:t>
      </w:r>
      <w:r>
        <w:rPr>
          <w:rFonts w:hint="eastAsia" w:ascii="宋体" w:hAnsi="宋体" w:eastAsia="宋体"/>
          <w:sz w:val="24"/>
        </w:rPr>
        <w:t>天内</w:t>
      </w:r>
    </w:p>
    <w:p>
      <w:pPr>
        <w:numPr>
          <w:ilvl w:val="0"/>
          <w:numId w:val="3"/>
        </w:numPr>
        <w:adjustRightInd w:val="0"/>
        <w:snapToGrid w:val="0"/>
        <w:spacing w:line="360" w:lineRule="auto"/>
        <w:ind w:left="-420" w:leftChars="0" w:firstLine="420" w:firstLineChars="0"/>
        <w:jc w:val="left"/>
        <w:rPr>
          <w:rFonts w:hint="eastAsia" w:ascii="宋体" w:hAnsi="宋体" w:eastAsia="宋体"/>
          <w:sz w:val="24"/>
        </w:rPr>
      </w:pPr>
      <w:r>
        <w:rPr>
          <w:rFonts w:hint="eastAsia" w:ascii="宋体" w:hAnsi="宋体" w:eastAsia="宋体"/>
          <w:sz w:val="24"/>
          <w:lang w:val="en-US" w:eastAsia="zh-CN"/>
        </w:rPr>
        <w:t>品种、品规及数量要求：</w:t>
      </w:r>
    </w:p>
    <w:p>
      <w:pPr>
        <w:pStyle w:val="15"/>
        <w:spacing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试验药：川芎10g，龙胆6g，炒白芍15g，钩藤12g，炒蒺藜10g，栀子10g，夏枯草9g</w:t>
      </w:r>
      <w:r>
        <w:rPr>
          <w:rFonts w:hint="eastAsia" w:ascii="宋体" w:hAnsi="宋体" w:cs="宋体"/>
          <w:kern w:val="2"/>
          <w:sz w:val="24"/>
          <w:szCs w:val="22"/>
          <w:lang w:val="en-US" w:eastAsia="zh-CN" w:bidi="ar-SA"/>
        </w:rPr>
        <w:t>。</w:t>
      </w:r>
    </w:p>
    <w:p>
      <w:pPr>
        <w:pStyle w:val="15"/>
        <w:spacing w:line="360" w:lineRule="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对照药：上述药品计量二十分之一做安慰剂。</w:t>
      </w:r>
    </w:p>
    <w:p>
      <w:pPr>
        <w:pStyle w:val="15"/>
        <w:spacing w:line="360" w:lineRule="auto"/>
        <w:rPr>
          <w:rFonts w:hint="eastAsia" w:ascii="宋体" w:hAnsi="宋体" w:eastAsia="宋体" w:cs="宋体"/>
          <w:sz w:val="24"/>
        </w:rPr>
      </w:pPr>
      <w:r>
        <w:rPr>
          <w:rFonts w:hint="eastAsia" w:ascii="宋体" w:hAnsi="宋体" w:eastAsia="宋体" w:cs="宋体"/>
          <w:kern w:val="2"/>
          <w:sz w:val="24"/>
          <w:szCs w:val="22"/>
          <w:lang w:val="en-US" w:eastAsia="zh-CN" w:bidi="ar-SA"/>
        </w:rPr>
        <w:t>每组需4320贴，共8640贴。</w:t>
      </w:r>
    </w:p>
    <w:p>
      <w:pPr>
        <w:numPr>
          <w:ilvl w:val="0"/>
          <w:numId w:val="3"/>
        </w:numPr>
        <w:adjustRightInd w:val="0"/>
        <w:snapToGrid w:val="0"/>
        <w:spacing w:line="360" w:lineRule="auto"/>
        <w:ind w:left="-420" w:leftChars="0" w:firstLine="420" w:firstLineChars="0"/>
        <w:jc w:val="left"/>
        <w:rPr>
          <w:rFonts w:ascii="宋体" w:hAnsi="宋体"/>
          <w:sz w:val="24"/>
        </w:rPr>
      </w:pPr>
      <w:r>
        <w:rPr>
          <w:rFonts w:hint="eastAsia" w:ascii="宋体" w:hAnsi="宋体"/>
          <w:sz w:val="24"/>
          <w:lang w:val="en-US" w:eastAsia="zh-CN"/>
        </w:rPr>
        <w:t>技术指标</w:t>
      </w:r>
      <w:r>
        <w:rPr>
          <w:rFonts w:hint="eastAsia" w:ascii="宋体" w:hAnsi="宋体"/>
          <w:sz w:val="24"/>
        </w:rPr>
        <w:t>要求：</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配方颗粒覆盖本市二、三级医疗机构数量不少于</w:t>
      </w:r>
      <w:r>
        <w:rPr>
          <w:rFonts w:hint="eastAsia" w:ascii="宋体" w:hAnsi="宋体"/>
          <w:strike w:val="0"/>
          <w:dstrike w:val="0"/>
          <w:color w:val="auto"/>
          <w:sz w:val="24"/>
          <w:lang w:val="en-US" w:eastAsia="zh-CN"/>
        </w:rPr>
        <w:t>3</w:t>
      </w:r>
      <w:r>
        <w:rPr>
          <w:rFonts w:hint="eastAsia" w:ascii="宋体" w:hAnsi="宋体"/>
          <w:sz w:val="24"/>
        </w:rPr>
        <w:t>家。</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rPr>
        <w:t>★</w:t>
      </w:r>
      <w:r>
        <w:rPr>
          <w:rFonts w:hint="eastAsia" w:ascii="宋体" w:hAnsi="宋体"/>
          <w:sz w:val="24"/>
          <w:lang w:val="en-US" w:eastAsia="zh-CN"/>
        </w:rPr>
        <w:t>投标人</w:t>
      </w:r>
      <w:r>
        <w:rPr>
          <w:rFonts w:hint="eastAsia" w:ascii="宋体" w:hAnsi="宋体"/>
          <w:sz w:val="24"/>
        </w:rPr>
        <w:t>对所用中药材进行全品种资源评估并实行完全溯源的体系和证明，投标人需在投标文件中需提供质量保证协议。</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rPr>
        <w:t>★</w:t>
      </w:r>
      <w:r>
        <w:rPr>
          <w:rFonts w:hint="eastAsia" w:ascii="宋体" w:hAnsi="宋体"/>
          <w:sz w:val="24"/>
          <w:lang w:val="en-US" w:eastAsia="zh-CN"/>
        </w:rPr>
        <w:t>配方颗粒具备国家标准的备案。</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有完善的配方颗粒生产和质量控制管理制度，符合国家管理部门对质量控制的管理规定。</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有完善的中药饮片采购、验收、储藏、养护、领用、处方调配、饮片煎煮等管理制度。</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有明确的各级人员岗位职责和考核办法。</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rPr>
        <w:t>处方严格审方、复核，审方、复核率达到100%。</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经营中药配方颗粒的类型能够满足需求。</w:t>
      </w:r>
    </w:p>
    <w:p>
      <w:pPr>
        <w:pStyle w:val="53"/>
        <w:numPr>
          <w:ilvl w:val="0"/>
          <w:numId w:val="4"/>
        </w:numPr>
        <w:adjustRightInd w:val="0"/>
        <w:snapToGrid w:val="0"/>
        <w:spacing w:line="360" w:lineRule="auto"/>
        <w:ind w:firstLineChars="0"/>
        <w:jc w:val="left"/>
        <w:rPr>
          <w:rFonts w:ascii="宋体" w:hAnsi="宋体"/>
          <w:sz w:val="24"/>
        </w:rPr>
      </w:pPr>
      <w:r>
        <w:rPr>
          <w:rFonts w:hint="eastAsia" w:ascii="宋体" w:hAnsi="宋体"/>
          <w:sz w:val="24"/>
          <w:lang w:val="en-US" w:eastAsia="zh-CN"/>
        </w:rPr>
        <w:t>投标人</w:t>
      </w:r>
      <w:r>
        <w:rPr>
          <w:rFonts w:hint="eastAsia" w:ascii="宋体" w:hAnsi="宋体"/>
          <w:sz w:val="24"/>
        </w:rPr>
        <w:t>能够符合招标人对供货及时性、准确性的要求。</w:t>
      </w:r>
    </w:p>
    <w:p>
      <w:pPr>
        <w:adjustRightInd w:val="0"/>
        <w:snapToGrid w:val="0"/>
        <w:spacing w:line="360" w:lineRule="auto"/>
        <w:jc w:val="left"/>
        <w:rPr>
          <w:rFonts w:ascii="宋体" w:hAnsi="宋体"/>
          <w:sz w:val="24"/>
        </w:rPr>
      </w:pPr>
      <w:r>
        <w:rPr>
          <w:rFonts w:hint="eastAsia" w:ascii="宋体" w:hAnsi="宋体"/>
          <w:sz w:val="24"/>
          <w:lang w:val="en-US" w:eastAsia="zh-CN"/>
        </w:rPr>
        <w:t>五、</w:t>
      </w:r>
      <w:r>
        <w:rPr>
          <w:rFonts w:hint="eastAsia" w:ascii="宋体" w:hAnsi="宋体"/>
          <w:sz w:val="24"/>
        </w:rPr>
        <w:t>其他要求</w:t>
      </w:r>
    </w:p>
    <w:p>
      <w:pPr>
        <w:adjustRightInd w:val="0"/>
        <w:snapToGrid w:val="0"/>
        <w:spacing w:line="360" w:lineRule="auto"/>
        <w:jc w:val="left"/>
        <w:rPr>
          <w:rFonts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投标人</w:t>
      </w:r>
      <w:r>
        <w:rPr>
          <w:rFonts w:hint="eastAsia" w:ascii="宋体" w:hAnsi="宋体"/>
          <w:sz w:val="24"/>
        </w:rPr>
        <w:t>在签订合同时，不得提出附加条件和不合理要求，否则招标人将无条件取消其中标资格。</w:t>
      </w:r>
    </w:p>
    <w:p>
      <w:pPr>
        <w:adjustRightInd w:val="0"/>
        <w:snapToGrid w:val="0"/>
        <w:spacing w:line="360" w:lineRule="auto"/>
        <w:jc w:val="left"/>
        <w:rPr>
          <w:rFonts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投标人</w:t>
      </w:r>
      <w:r>
        <w:rPr>
          <w:rFonts w:hint="eastAsia" w:ascii="宋体" w:hAnsi="宋体"/>
          <w:sz w:val="24"/>
        </w:rPr>
        <w:t>责任</w:t>
      </w:r>
    </w:p>
    <w:p>
      <w:pPr>
        <w:adjustRightInd w:val="0"/>
        <w:snapToGrid w:val="0"/>
        <w:spacing w:line="360" w:lineRule="auto"/>
        <w:jc w:val="left"/>
        <w:rPr>
          <w:rFonts w:ascii="宋体" w:hAnsi="宋体"/>
          <w:sz w:val="24"/>
        </w:rPr>
      </w:pPr>
      <w:r>
        <w:rPr>
          <w:rFonts w:hint="eastAsia" w:ascii="宋体" w:hAnsi="宋体"/>
          <w:sz w:val="24"/>
        </w:rPr>
        <w:t>投标人确认已检查所有合同文件的一切有关细节与资料，并确认此类有关的细节与资料在任何情况下不影响项目按合同文件的执行。如果发生任何前述的事宜，投标人不得为免除或减轻其责任，且不得推卸本项目合同文件规定应由其承担的任何责任或义务。</w:t>
      </w:r>
    </w:p>
    <w:p>
      <w:pPr>
        <w:adjustRightInd w:val="0"/>
        <w:snapToGrid w:val="0"/>
        <w:spacing w:line="360" w:lineRule="auto"/>
        <w:jc w:val="left"/>
        <w:rPr>
          <w:rFonts w:ascii="宋体" w:hAnsi="宋体"/>
          <w:sz w:val="24"/>
        </w:rPr>
      </w:pPr>
      <w:r>
        <w:rPr>
          <w:rFonts w:hint="eastAsia" w:ascii="宋体" w:hAnsi="宋体"/>
          <w:sz w:val="24"/>
          <w:lang w:val="en-US" w:eastAsia="zh-CN"/>
        </w:rPr>
        <w:t>投标人</w:t>
      </w:r>
      <w:r>
        <w:rPr>
          <w:rFonts w:hint="eastAsia" w:ascii="宋体" w:hAnsi="宋体"/>
          <w:sz w:val="24"/>
        </w:rPr>
        <w:t>应当按照合同约定履行义务，完成中标项目。投标人不得以任何形式将项目转包给其他单位，如发现转包，招标人有权终止合同，所造成的一切损失均由中标单位承担。投标人应派有经验的技术人员到现场进行服务，其费用由投标人负担。</w:t>
      </w:r>
    </w:p>
    <w:p>
      <w:pPr>
        <w:numPr>
          <w:ilvl w:val="0"/>
          <w:numId w:val="0"/>
        </w:numPr>
        <w:adjustRightInd w:val="0"/>
        <w:snapToGrid w:val="0"/>
        <w:spacing w:line="360" w:lineRule="auto"/>
        <w:jc w:val="left"/>
        <w:rPr>
          <w:rFonts w:ascii="宋体" w:hAnsi="宋体"/>
          <w:sz w:val="24"/>
        </w:rPr>
      </w:pPr>
      <w:r>
        <w:rPr>
          <w:rFonts w:hint="eastAsia" w:ascii="宋体" w:hAnsi="宋体"/>
          <w:sz w:val="24"/>
          <w:lang w:val="en-US" w:eastAsia="zh-CN"/>
        </w:rPr>
        <w:t>3.</w:t>
      </w:r>
      <w:r>
        <w:rPr>
          <w:rFonts w:hint="eastAsia" w:ascii="宋体" w:hAnsi="宋体"/>
          <w:sz w:val="24"/>
        </w:rPr>
        <w:t>投标人应符合药监管理部门的所有有关规定，不仅只包含本招标文件中列明的事宜。</w:t>
      </w:r>
    </w:p>
    <w:p>
      <w:pPr>
        <w:adjustRightInd w:val="0"/>
        <w:snapToGrid w:val="0"/>
        <w:spacing w:line="360" w:lineRule="auto"/>
        <w:jc w:val="left"/>
        <w:rPr>
          <w:rFonts w:ascii="宋体" w:hAnsi="宋体"/>
          <w:sz w:val="24"/>
        </w:rPr>
      </w:pPr>
      <w:r>
        <w:rPr>
          <w:rFonts w:hint="eastAsia" w:ascii="宋体" w:hAnsi="宋体"/>
          <w:sz w:val="24"/>
          <w:lang w:val="en-US" w:eastAsia="zh-CN"/>
        </w:rPr>
        <w:t>4.</w:t>
      </w:r>
      <w:r>
        <w:rPr>
          <w:rFonts w:hint="eastAsia" w:ascii="宋体" w:hAnsi="宋体"/>
          <w:sz w:val="24"/>
        </w:rPr>
        <w:t>为保证质量，</w:t>
      </w:r>
      <w:r>
        <w:rPr>
          <w:rFonts w:hint="eastAsia" w:ascii="宋体" w:hAnsi="宋体"/>
          <w:sz w:val="24"/>
          <w:lang w:eastAsia="zh-CN"/>
        </w:rPr>
        <w:t>投标人</w:t>
      </w:r>
      <w:r>
        <w:rPr>
          <w:rFonts w:hint="eastAsia" w:ascii="宋体" w:hAnsi="宋体"/>
          <w:sz w:val="24"/>
        </w:rPr>
        <w:t>提供的产品必须是原厂原包装、全新、环保、正品、合格产品，通过合法渠道获取的。</w:t>
      </w:r>
    </w:p>
    <w:p>
      <w:pPr>
        <w:adjustRightInd w:val="0"/>
        <w:snapToGrid w:val="0"/>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投标人须保证招标人在使用该货物或其任何一部分时不受到第三方关于侵犯专利权、商标权或工业设计权等知识产权的指控。如果任何第三方提出侵权指控与招标人无关，投标人须与第三方交涉并承担可能发生的责任与一切费用。</w:t>
      </w:r>
    </w:p>
    <w:p>
      <w:pPr>
        <w:adjustRightInd w:val="0"/>
        <w:snapToGrid w:val="0"/>
        <w:spacing w:line="360" w:lineRule="auto"/>
        <w:jc w:val="left"/>
        <w:rPr>
          <w:rFonts w:ascii="宋体" w:hAnsi="宋体"/>
          <w:sz w:val="24"/>
        </w:rPr>
      </w:pPr>
      <w:r>
        <w:rPr>
          <w:rFonts w:hint="eastAsia" w:ascii="宋体" w:hAnsi="宋体"/>
          <w:sz w:val="24"/>
          <w:lang w:val="en-US" w:eastAsia="zh-CN"/>
        </w:rPr>
        <w:t>六、</w:t>
      </w:r>
      <w:r>
        <w:rPr>
          <w:rFonts w:hint="eastAsia" w:ascii="宋体" w:hAnsi="宋体"/>
          <w:sz w:val="24"/>
        </w:rPr>
        <w:t>报价要求</w:t>
      </w:r>
    </w:p>
    <w:p>
      <w:pPr>
        <w:adjustRightInd w:val="0"/>
        <w:snapToGrid w:val="0"/>
        <w:spacing w:line="360" w:lineRule="auto"/>
        <w:jc w:val="left"/>
        <w:rPr>
          <w:rFonts w:ascii="宋体" w:hAnsi="宋体"/>
          <w:sz w:val="24"/>
        </w:rPr>
      </w:pPr>
      <w:r>
        <w:rPr>
          <w:rFonts w:hint="eastAsia" w:ascii="宋体" w:hAnsi="宋体"/>
          <w:sz w:val="24"/>
        </w:rPr>
        <w:t>★报价包含中药饮片所需外包装材料费、人工费、管理费、配送费、税金等一切费用。</w:t>
      </w:r>
    </w:p>
    <w:p>
      <w:pPr>
        <w:adjustRightInd w:val="0"/>
        <w:snapToGrid w:val="0"/>
        <w:spacing w:line="360" w:lineRule="auto"/>
        <w:jc w:val="left"/>
        <w:rPr>
          <w:rFonts w:ascii="宋体" w:hAnsi="宋体"/>
          <w:sz w:val="24"/>
        </w:rPr>
      </w:pPr>
      <w:r>
        <w:rPr>
          <w:rFonts w:hint="eastAsia" w:ascii="宋体" w:hAnsi="宋体"/>
          <w:sz w:val="24"/>
          <w:lang w:val="en-US" w:eastAsia="zh-CN"/>
        </w:rPr>
        <w:t>七、</w:t>
      </w:r>
      <w:r>
        <w:rPr>
          <w:rFonts w:hint="eastAsia" w:ascii="宋体" w:hAnsi="宋体"/>
          <w:sz w:val="24"/>
        </w:rPr>
        <w:t>项目服务与管理要求</w:t>
      </w:r>
    </w:p>
    <w:p>
      <w:pPr>
        <w:adjustRightInd w:val="0"/>
        <w:snapToGrid w:val="0"/>
        <w:spacing w:line="360" w:lineRule="auto"/>
        <w:jc w:val="left"/>
        <w:rPr>
          <w:rFonts w:ascii="宋体" w:hAnsi="宋体"/>
          <w:sz w:val="24"/>
        </w:rPr>
      </w:pPr>
      <w:r>
        <w:rPr>
          <w:rFonts w:hint="eastAsia" w:ascii="宋体" w:hAnsi="宋体"/>
          <w:sz w:val="24"/>
        </w:rPr>
        <w:t>1.本项目投标人中标后应按照本项目招标需求所要求的服务范围、内容及目标要求提供服务。</w:t>
      </w:r>
    </w:p>
    <w:p>
      <w:pPr>
        <w:adjustRightInd w:val="0"/>
        <w:snapToGrid w:val="0"/>
        <w:spacing w:line="360" w:lineRule="auto"/>
        <w:jc w:val="left"/>
        <w:rPr>
          <w:rFonts w:ascii="宋体" w:hAnsi="宋体"/>
          <w:sz w:val="24"/>
        </w:rPr>
      </w:pPr>
      <w:r>
        <w:rPr>
          <w:rFonts w:hint="eastAsia" w:ascii="宋体" w:hAnsi="宋体"/>
          <w:sz w:val="24"/>
        </w:rPr>
        <w:t>2.服务管理</w:t>
      </w:r>
    </w:p>
    <w:p>
      <w:pPr>
        <w:adjustRightInd w:val="0"/>
        <w:snapToGrid w:val="0"/>
        <w:spacing w:line="360" w:lineRule="auto"/>
        <w:jc w:val="left"/>
        <w:rPr>
          <w:rFonts w:ascii="宋体" w:hAnsi="宋体"/>
          <w:sz w:val="24"/>
        </w:rPr>
      </w:pPr>
      <w:r>
        <w:rPr>
          <w:rFonts w:hint="eastAsia" w:ascii="宋体" w:hAnsi="宋体"/>
          <w:sz w:val="24"/>
        </w:rPr>
        <w:t>2.1 在项目服务实施期间，投标人应严格执行国家、地方、行业各项有关本项目业务管理和安全作业的法律、法规和制度，积极主动加强和服务业务及安全等有关的管理工作，并按规定承担相应的费用。投标人因违反规定等原因造成的一切损失和责任由投标人承担。</w:t>
      </w:r>
    </w:p>
    <w:p>
      <w:pPr>
        <w:adjustRightInd w:val="0"/>
        <w:snapToGrid w:val="0"/>
        <w:spacing w:line="360" w:lineRule="auto"/>
        <w:jc w:val="left"/>
        <w:rPr>
          <w:rFonts w:ascii="宋体" w:hAnsi="宋体"/>
          <w:sz w:val="24"/>
        </w:rPr>
      </w:pPr>
      <w:r>
        <w:rPr>
          <w:rFonts w:hint="eastAsia" w:ascii="宋体" w:hAnsi="宋体"/>
          <w:sz w:val="24"/>
        </w:rPr>
        <w:t>2.2 项目负责人应为投标人在职人员，具有类似本项目的服务管理经验，项目组人员的数量应足够满足本项目服务需要，具有良好的职业道德和严谨的工作作风。</w:t>
      </w:r>
    </w:p>
    <w:p>
      <w:pPr>
        <w:adjustRightInd w:val="0"/>
        <w:snapToGrid w:val="0"/>
        <w:spacing w:line="360" w:lineRule="auto"/>
        <w:jc w:val="left"/>
        <w:rPr>
          <w:rFonts w:ascii="宋体" w:hAnsi="宋体"/>
          <w:sz w:val="24"/>
        </w:rPr>
      </w:pPr>
      <w:r>
        <w:rPr>
          <w:rFonts w:hint="eastAsia" w:ascii="宋体" w:hAnsi="宋体"/>
          <w:sz w:val="24"/>
        </w:rPr>
        <w:t>2.3 投标人在组织项目服务实施期间，应按招标人实际服务需求落实所对应提供的服务工作，投标人在项目服务实施期间应做好相关管理记录，保证满足招标人服务需求。</w:t>
      </w:r>
    </w:p>
    <w:p>
      <w:pPr>
        <w:adjustRightInd w:val="0"/>
        <w:snapToGrid w:val="0"/>
        <w:spacing w:line="360" w:lineRule="auto"/>
        <w:jc w:val="left"/>
        <w:rPr>
          <w:rFonts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 xml:space="preserve"> 各投标人在投标文件中要结合本项目的特点和招标人上述的具体要求制定相应的服务管理措施，同时应适当考虑购买自己员工和第三方责任保险。</w:t>
      </w:r>
    </w:p>
    <w:p>
      <w:pPr>
        <w:adjustRightInd w:val="0"/>
        <w:snapToGrid w:val="0"/>
        <w:spacing w:line="360" w:lineRule="auto"/>
        <w:jc w:val="left"/>
        <w:rPr>
          <w:rFonts w:ascii="宋体" w:hAnsi="宋体"/>
          <w:sz w:val="24"/>
        </w:rPr>
      </w:pPr>
      <w:r>
        <w:rPr>
          <w:rFonts w:hint="eastAsia" w:ascii="宋体" w:hAnsi="宋体"/>
          <w:sz w:val="24"/>
        </w:rPr>
        <w:t>（五）服务标准与验收要求</w:t>
      </w:r>
    </w:p>
    <w:p>
      <w:pPr>
        <w:adjustRightInd w:val="0"/>
        <w:snapToGrid w:val="0"/>
        <w:spacing w:line="360" w:lineRule="auto"/>
        <w:jc w:val="left"/>
        <w:rPr>
          <w:rFonts w:ascii="宋体" w:hAnsi="宋体"/>
          <w:sz w:val="24"/>
        </w:rPr>
      </w:pPr>
      <w:r>
        <w:rPr>
          <w:rFonts w:hint="eastAsia" w:ascii="宋体" w:hAnsi="宋体"/>
          <w:sz w:val="24"/>
        </w:rPr>
        <w:t>1. 投标人提供的货物及服务应符合国家、地方及相关政府管理部门和行业与本项目有关的各项服务标准、规范、规章要求，并满足招标人实际需求，标准、规范等不一致的，以要求高的为准。</w:t>
      </w:r>
    </w:p>
    <w:p>
      <w:pPr>
        <w:adjustRightInd w:val="0"/>
        <w:snapToGrid w:val="0"/>
        <w:spacing w:line="360" w:lineRule="auto"/>
        <w:jc w:val="left"/>
        <w:rPr>
          <w:rFonts w:ascii="宋体" w:hAnsi="宋体"/>
          <w:sz w:val="24"/>
        </w:rPr>
      </w:pPr>
      <w:r>
        <w:rPr>
          <w:rFonts w:hint="eastAsia" w:ascii="宋体" w:hAnsi="宋体"/>
          <w:sz w:val="24"/>
        </w:rPr>
        <w:t>2. 本项目验收将由招标人进行。</w:t>
      </w:r>
    </w:p>
    <w:p>
      <w:pPr>
        <w:adjustRightInd w:val="0"/>
        <w:snapToGrid w:val="0"/>
        <w:spacing w:line="360" w:lineRule="auto"/>
        <w:jc w:val="left"/>
        <w:rPr>
          <w:rFonts w:ascii="宋体" w:hAnsi="宋体"/>
          <w:sz w:val="24"/>
        </w:rPr>
      </w:pPr>
      <w:r>
        <w:rPr>
          <w:rFonts w:hint="eastAsia" w:ascii="宋体" w:hAnsi="宋体"/>
          <w:sz w:val="24"/>
        </w:rPr>
        <w:t>3. 合作期内，招标人对投标人进行不定期飞行检查，评估内容主要包括但不限于：提供配方颗粒的质量、提供供应服务的效率等指标。</w:t>
      </w: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Times New Roman" w:hAnsi="Times New Roman" w:eastAsia="宋体" w:cs="Times New Roman"/>
          <w:b/>
          <w:sz w:val="40"/>
          <w:szCs w:val="40"/>
          <w:highlight w:val="none"/>
          <w:lang w:val="en-US" w:eastAsia="zh-CN"/>
        </w:rPr>
        <w:t>临床试验用药（颗粒剂）</w:t>
      </w:r>
    </w:p>
    <w:p>
      <w:pPr>
        <w:jc w:val="center"/>
        <w:rPr>
          <w:rFonts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8971242"/>
      <w:bookmarkStart w:id="16" w:name="_Toc457748049"/>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52691655"/>
      <w:bookmarkStart w:id="19" w:name="_Toc7039"/>
      <w:bookmarkStart w:id="20" w:name="_Toc369531691"/>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69531692"/>
      <w:bookmarkStart w:id="22" w:name="_Toc352691656"/>
      <w:bookmarkStart w:id="23" w:name="_Toc6931"/>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Times New Roman" w:hAnsi="Times New Roman" w:eastAsia="宋体" w:cs="Times New Roman"/>
          <w:szCs w:val="21"/>
          <w:highlight w:val="none"/>
          <w:u w:val="single"/>
          <w:lang w:val="en-US" w:eastAsia="zh-CN"/>
        </w:rPr>
        <w:t>临床试验用药（颗粒剂）</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1187"/>
      <w:bookmarkStart w:id="25" w:name="_Toc352691658"/>
      <w:bookmarkStart w:id="26" w:name="_Toc369531694"/>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69531695"/>
      <w:bookmarkStart w:id="29" w:name="_Toc352691659"/>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69531696"/>
      <w:bookmarkStart w:id="31" w:name="_Toc16824"/>
      <w:bookmarkStart w:id="32" w:name="_Toc352691660"/>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52045787"/>
      <w:bookmarkStart w:id="34" w:name="_Toc352691661"/>
      <w:bookmarkStart w:id="35" w:name="_Toc17960"/>
      <w:bookmarkStart w:id="36" w:name="_Toc247527827"/>
      <w:bookmarkStart w:id="37" w:name="_Toc384308375"/>
      <w:bookmarkStart w:id="38" w:name="_Toc361508752"/>
      <w:bookmarkStart w:id="39" w:name="_Toc247514246"/>
      <w:bookmarkStart w:id="40" w:name="_Toc300835209"/>
      <w:bookmarkStart w:id="41" w:name="_Toc144974856"/>
      <w:bookmarkStart w:id="42" w:name="_Toc369531697"/>
      <w:bookmarkStart w:id="43" w:name="_Toc152042576"/>
      <w:r>
        <w:rPr>
          <w:rFonts w:hint="eastAsia" w:ascii="宋体" w:hAnsi="宋体" w:eastAsia="宋体" w:cs="Times New Roman"/>
          <w:b/>
          <w:sz w:val="24"/>
          <w:szCs w:val="24"/>
          <w:highlight w:val="none"/>
        </w:rPr>
        <w:br w:type="page"/>
      </w:r>
      <w:bookmarkStart w:id="44" w:name="_Toc392227908"/>
      <w:bookmarkStart w:id="45" w:name="_Toc457748054"/>
      <w:bookmarkStart w:id="46" w:name="_Toc458971245"/>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_Toc458971246"/>
      <w:bookmarkStart w:id="49" w:name="OLE_LINK1"/>
      <w:bookmarkStart w:id="50" w:name="OLE_LINK2"/>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Times New Roman" w:hAnsi="Times New Roman" w:eastAsia="宋体" w:cs="Times New Roman"/>
          <w:szCs w:val="21"/>
          <w:highlight w:val="none"/>
          <w:u w:val="single"/>
          <w:lang w:val="en-US" w:eastAsia="zh-CN"/>
        </w:rPr>
        <w:t>临床试验用药（颗粒剂）</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Times New Roman" w:hAnsi="Times New Roman" w:eastAsia="宋体" w:cs="Times New Roman"/>
                <w:szCs w:val="21"/>
                <w:highlight w:val="none"/>
                <w:u w:val="none"/>
                <w:lang w:val="en-US" w:eastAsia="zh-CN"/>
              </w:rPr>
              <w:t>临床试验用药（颗粒剂）</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7748057"/>
      <w:bookmarkStart w:id="53" w:name="_Toc458971250"/>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8971251"/>
      <w:bookmarkStart w:id="55" w:name="_Toc457748058"/>
      <w:bookmarkStart w:id="56" w:name="_Toc392227915"/>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392227916"/>
      <w:bookmarkStart w:id="58" w:name="_Toc457748059"/>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5"/>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5"/>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5"/>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2AFE370A"/>
    <w:multiLevelType w:val="singleLevel"/>
    <w:tmpl w:val="2AFE370A"/>
    <w:lvl w:ilvl="0" w:tentative="0">
      <w:start w:val="1"/>
      <w:numFmt w:val="chineseCounting"/>
      <w:suff w:val="nothing"/>
      <w:lvlText w:val="%1、"/>
      <w:lvlJc w:val="left"/>
      <w:pPr>
        <w:ind w:left="-420" w:firstLine="420"/>
      </w:pPr>
      <w:rPr>
        <w:rFonts w:hint="eastAsia"/>
      </w:rPr>
    </w:lvl>
  </w:abstractNum>
  <w:abstractNum w:abstractNumId="5">
    <w:nsid w:val="423A69A9"/>
    <w:multiLevelType w:val="multilevel"/>
    <w:tmpl w:val="423A69A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wZWVhNGNiN2Q0NGQxYTM5NDI5ZjE1NmI5N2I5NGY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4866307B"/>
    <w:rsid w:val="4B1D662A"/>
    <w:rsid w:val="598071D3"/>
    <w:rsid w:val="5B847E26"/>
    <w:rsid w:val="6F0108ED"/>
    <w:rsid w:val="6F0A1AA0"/>
    <w:rsid w:val="74E65469"/>
    <w:rsid w:val="77677D05"/>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C793-95D7-4B30-B7B1-CD83F4F29018}">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6014</Words>
  <Characters>6513</Characters>
  <Lines>53</Lines>
  <Paragraphs>15</Paragraphs>
  <TotalTime>4</TotalTime>
  <ScaleCrop>false</ScaleCrop>
  <LinksUpToDate>false</LinksUpToDate>
  <CharactersWithSpaces>7632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2024-09-18T00:17:26Z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