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2"/>
        </w:rPr>
      </w:pPr>
    </w:p>
    <w:p>
      <w:pPr>
        <w:spacing w:before="27" w:line="364" w:lineRule="auto"/>
        <w:ind w:left="448" w:right="338" w:firstLine="0"/>
        <w:jc w:val="center"/>
        <w:rPr>
          <w:rFonts w:ascii="楷体" w:eastAsia="楷体"/>
          <w:sz w:val="52"/>
        </w:rPr>
      </w:pPr>
      <w:r>
        <w:rPr>
          <w:rFonts w:hint="eastAsia" w:ascii="楷体" w:eastAsia="楷体"/>
          <w:spacing w:val="-2"/>
          <w:sz w:val="52"/>
        </w:rPr>
        <w:t>视频</w:t>
      </w:r>
      <w:r>
        <w:rPr>
          <w:rFonts w:hint="eastAsia" w:ascii="楷体" w:eastAsia="楷体"/>
          <w:spacing w:val="-2"/>
          <w:sz w:val="52"/>
          <w:lang w:val="en-US" w:eastAsia="zh-CN"/>
        </w:rPr>
        <w:t>直播</w:t>
      </w:r>
      <w:r>
        <w:rPr>
          <w:rFonts w:hint="eastAsia" w:ascii="楷体" w:eastAsia="楷体"/>
          <w:spacing w:val="-2"/>
          <w:sz w:val="52"/>
        </w:rPr>
        <w:t>长期供应商</w:t>
      </w:r>
      <w:r>
        <w:rPr>
          <w:rFonts w:ascii="楷体" w:eastAsia="楷体"/>
          <w:spacing w:val="-2"/>
          <w:sz w:val="52"/>
        </w:rPr>
        <w:t>采购项目</w:t>
      </w:r>
    </w:p>
    <w:p>
      <w:pPr>
        <w:pStyle w:val="2"/>
        <w:spacing w:before="7"/>
        <w:ind w:left="0"/>
        <w:rPr>
          <w:rFonts w:ascii="楷体"/>
          <w:sz w:val="77"/>
        </w:rPr>
      </w:pPr>
    </w:p>
    <w:p>
      <w:pPr>
        <w:pStyle w:val="11"/>
        <w:spacing w:line="312" w:lineRule="auto"/>
      </w:pPr>
      <w:r>
        <w:rPr>
          <w:rFonts w:ascii="Microsoft JhengHei" w:eastAsia="Microsoft JhengHei"/>
          <w:spacing w:val="-6"/>
          <w:w w:val="150"/>
        </w:rPr>
        <w:t>竞</w:t>
      </w:r>
      <w:r>
        <w:rPr>
          <w:spacing w:val="-6"/>
          <w:w w:val="150"/>
        </w:rPr>
        <w:t>争性磋商文件</w:t>
      </w:r>
    </w:p>
    <w:p>
      <w:pPr>
        <w:pStyle w:val="2"/>
        <w:ind w:left="0"/>
        <w:rPr>
          <w:rFonts w:ascii="MS UI Gothic"/>
          <w:b/>
          <w:sz w:val="96"/>
        </w:rPr>
      </w:pPr>
    </w:p>
    <w:p>
      <w:pPr>
        <w:spacing w:before="790"/>
        <w:ind w:left="2179" w:right="0" w:firstLine="0"/>
        <w:jc w:val="both"/>
        <w:rPr>
          <w:rFonts w:ascii="Microsoft JhengHei" w:eastAsia="Microsoft JhengHei"/>
          <w:b/>
          <w:sz w:val="32"/>
        </w:rPr>
      </w:pPr>
      <w:r>
        <w:rPr>
          <w:rFonts w:ascii="Microsoft JhengHei" w:eastAsia="Microsoft JhengHei"/>
          <w:b/>
          <w:spacing w:val="4"/>
          <w:sz w:val="32"/>
        </w:rPr>
        <w:t>采购人： 上海市中医医院</w:t>
      </w: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pPr>
      <w:r>
        <w:rPr>
          <w:spacing w:val="-10"/>
        </w:rPr>
        <w:t>目</w:t>
      </w:r>
      <w:r>
        <w:tab/>
      </w:r>
      <w:r>
        <w:rPr>
          <w:spacing w:val="-10"/>
        </w:rPr>
        <w:t>录</w:t>
      </w:r>
    </w:p>
    <w:p>
      <w:pPr>
        <w:pStyle w:val="2"/>
        <w:ind w:left="0"/>
        <w:rPr>
          <w:rFonts w:ascii="Microsoft JhengHei"/>
          <w:b/>
          <w:sz w:val="20"/>
        </w:rPr>
      </w:pPr>
    </w:p>
    <w:p>
      <w:pPr>
        <w:pStyle w:val="2"/>
        <w:ind w:left="0"/>
        <w:rPr>
          <w:rFonts w:ascii="Microsoft JhengHei"/>
          <w:b/>
          <w:sz w:val="20"/>
        </w:rPr>
      </w:pPr>
    </w:p>
    <w:p>
      <w:pPr>
        <w:pStyle w:val="2"/>
        <w:spacing w:before="16"/>
        <w:ind w:left="0"/>
        <w:rPr>
          <w:rFonts w:ascii="Microsoft JhengHei"/>
          <w:b/>
          <w:sz w:val="12"/>
        </w:rPr>
      </w:pPr>
    </w:p>
    <w:p>
      <w:pPr>
        <w:pStyle w:val="2"/>
        <w:spacing w:before="66" w:line="364" w:lineRule="auto"/>
        <w:ind w:left="675" w:right="6671"/>
      </w:pPr>
      <w:r>
        <w:t xml:space="preserve">第一章： 采购邀请 </w:t>
      </w:r>
      <w:r>
        <w:rPr>
          <w:spacing w:val="-5"/>
        </w:rPr>
        <w:t>第二章： 供应商须知</w:t>
      </w:r>
      <w:r>
        <w:t>第三章： 采购需求</w:t>
      </w:r>
    </w:p>
    <w:p>
      <w:pPr>
        <w:pStyle w:val="2"/>
        <w:spacing w:line="364" w:lineRule="auto"/>
        <w:ind w:left="675" w:right="5951"/>
      </w:pPr>
      <w:r>
        <w:t xml:space="preserve">第四章： 评审方法与程序 </w:t>
      </w:r>
      <w:r>
        <w:rPr>
          <w:spacing w:val="-5"/>
        </w:rPr>
        <w:t>第五章： 响应文件有关格式</w:t>
      </w: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numPr>
          <w:ilvl w:val="0"/>
          <w:numId w:val="0"/>
        </w:numPr>
        <w:tabs>
          <w:tab w:val="left" w:pos="1559"/>
        </w:tabs>
        <w:spacing w:line="413" w:lineRule="exact"/>
        <w:ind w:right="0" w:rightChars="0"/>
        <w:jc w:val="both"/>
        <w:rPr>
          <w:rFonts w:hint="eastAsia" w:asciiTheme="minorEastAsia" w:hAnsiTheme="minorEastAsia" w:eastAsiaTheme="minorEastAsia" w:cstheme="minorEastAsia"/>
          <w:sz w:val="30"/>
          <w:szCs w:val="30"/>
        </w:rPr>
      </w:pPr>
    </w:p>
    <w:p>
      <w:pPr>
        <w:pStyle w:val="3"/>
        <w:numPr>
          <w:ilvl w:val="0"/>
          <w:numId w:val="0"/>
        </w:numPr>
        <w:tabs>
          <w:tab w:val="left" w:pos="1559"/>
        </w:tabs>
        <w:spacing w:line="413" w:lineRule="exact"/>
        <w:ind w:right="0" w:rightChars="0"/>
        <w:jc w:val="both"/>
        <w:rPr>
          <w:rFonts w:hint="eastAsia" w:asciiTheme="minorEastAsia" w:hAnsiTheme="minorEastAsia" w:eastAsiaTheme="minorEastAsia" w:cstheme="minorEastAsia"/>
          <w:sz w:val="30"/>
          <w:szCs w:val="30"/>
        </w:rPr>
      </w:pPr>
    </w:p>
    <w:p>
      <w:pPr>
        <w:pStyle w:val="3"/>
        <w:numPr>
          <w:ilvl w:val="0"/>
          <w:numId w:val="0"/>
        </w:numPr>
        <w:tabs>
          <w:tab w:val="left" w:pos="1559"/>
        </w:tabs>
        <w:spacing w:line="413" w:lineRule="exact"/>
        <w:ind w:right="0" w:rightChars="0"/>
        <w:jc w:val="center"/>
        <w:rPr>
          <w:rFonts w:hint="eastAsia" w:asciiTheme="minorEastAsia" w:hAnsiTheme="minorEastAsia" w:eastAsiaTheme="minorEastAsia" w:cstheme="minorEastAsia"/>
          <w:spacing w:val="-10"/>
          <w:sz w:val="30"/>
          <w:szCs w:val="30"/>
        </w:rPr>
      </w:pPr>
      <w:r>
        <w:rPr>
          <w:rFonts w:hint="eastAsia" w:asciiTheme="minorEastAsia" w:hAnsiTheme="minorEastAsia" w:eastAsiaTheme="minorEastAsia" w:cstheme="minorEastAsia"/>
          <w:sz w:val="30"/>
          <w:szCs w:val="30"/>
          <w:lang w:val="en-US" w:eastAsia="zh-CN"/>
        </w:rPr>
        <w:t xml:space="preserve">第一章    </w:t>
      </w:r>
      <w:r>
        <w:rPr>
          <w:rFonts w:hint="eastAsia" w:asciiTheme="minorEastAsia" w:hAnsiTheme="minorEastAsia" w:eastAsiaTheme="minorEastAsia" w:cstheme="minorEastAsia"/>
          <w:sz w:val="30"/>
          <w:szCs w:val="30"/>
        </w:rPr>
        <w:t>采购邀</w:t>
      </w:r>
      <w:r>
        <w:rPr>
          <w:rFonts w:hint="eastAsia" w:asciiTheme="minorEastAsia" w:hAnsiTheme="minorEastAsia" w:eastAsiaTheme="minorEastAsia" w:cstheme="minorEastAsia"/>
          <w:spacing w:val="-10"/>
          <w:sz w:val="30"/>
          <w:szCs w:val="30"/>
        </w:rPr>
        <w:t>请</w:t>
      </w:r>
    </w:p>
    <w:p>
      <w:pPr>
        <w:rPr>
          <w:rFonts w:hint="eastAsia"/>
        </w:rPr>
      </w:pPr>
    </w:p>
    <w:p>
      <w:pPr>
        <w:rPr>
          <w:rFonts w:hint="eastAsia"/>
        </w:rPr>
      </w:pPr>
    </w:p>
    <w:p>
      <w:pPr>
        <w:tabs>
          <w:tab w:val="left" w:pos="1080"/>
        </w:tabs>
        <w:autoSpaceDE w:val="0"/>
        <w:autoSpaceDN w:val="0"/>
        <w:adjustRightInd w:val="0"/>
        <w:spacing w:line="360" w:lineRule="auto"/>
        <w:ind w:left="297" w:leftChars="135"/>
        <w:jc w:val="left"/>
        <w:rPr>
          <w:rFonts w:hint="eastAsia" w:asciiTheme="minorEastAsia" w:hAnsiTheme="minorEastAsia" w:eastAsiaTheme="minorEastAsia" w:cstheme="minorEastAsia"/>
          <w:i/>
          <w:iCs/>
          <w:sz w:val="24"/>
          <w:szCs w:val="24"/>
          <w:highlight w:val="yellow"/>
        </w:rPr>
      </w:pPr>
      <w:r>
        <w:rPr>
          <w:rFonts w:hint="eastAsia" w:asciiTheme="minorEastAsia" w:hAnsiTheme="minorEastAsia" w:eastAsiaTheme="minorEastAsia" w:cstheme="minorEastAsia"/>
          <w:spacing w:val="-2"/>
          <w:sz w:val="24"/>
          <w:szCs w:val="24"/>
          <w:u w:val="single"/>
        </w:rPr>
        <w:t>视频</w:t>
      </w:r>
      <w:r>
        <w:rPr>
          <w:rFonts w:hint="eastAsia" w:asciiTheme="minorEastAsia" w:hAnsiTheme="minorEastAsia" w:eastAsiaTheme="minorEastAsia" w:cstheme="minorEastAsia"/>
          <w:spacing w:val="-2"/>
          <w:sz w:val="24"/>
          <w:szCs w:val="24"/>
          <w:u w:val="single"/>
          <w:lang w:val="en-US" w:eastAsia="zh-CN"/>
        </w:rPr>
        <w:t>直播</w:t>
      </w:r>
      <w:r>
        <w:rPr>
          <w:rFonts w:hint="eastAsia" w:asciiTheme="minorEastAsia" w:hAnsiTheme="minorEastAsia" w:eastAsiaTheme="minorEastAsia" w:cstheme="minorEastAsia"/>
          <w:spacing w:val="-2"/>
          <w:sz w:val="24"/>
          <w:szCs w:val="24"/>
          <w:u w:val="single"/>
        </w:rPr>
        <w:t>长期供应商</w:t>
      </w:r>
      <w:r>
        <w:rPr>
          <w:rFonts w:hint="eastAsia" w:asciiTheme="minorEastAsia" w:hAnsiTheme="minorEastAsia" w:eastAsiaTheme="minorEastAsia" w:cstheme="minorEastAsia"/>
          <w:sz w:val="24"/>
          <w:szCs w:val="24"/>
        </w:rPr>
        <w:t>采购项目的采购人为上海市中医医院（以下称“采购人”），资金来源为医院自筹，现对本项目进行竞争性磋商采购。在此欢迎中华人民共和国境内的合格供应商参加磋商。</w:t>
      </w:r>
    </w:p>
    <w:p>
      <w:pPr>
        <w:pStyle w:val="2"/>
        <w:tabs>
          <w:tab w:val="left" w:pos="1287"/>
        </w:tabs>
        <w:spacing w:line="306"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z w:val="24"/>
          <w:szCs w:val="24"/>
        </w:rPr>
        <w:t>合格的供应商必须具备以下条件</w:t>
      </w:r>
      <w:r>
        <w:rPr>
          <w:rFonts w:hint="eastAsia" w:asciiTheme="minorEastAsia" w:hAnsiTheme="minorEastAsia" w:eastAsiaTheme="minorEastAsia" w:cstheme="minorEastAsia"/>
          <w:spacing w:val="-10"/>
          <w:sz w:val="24"/>
          <w:szCs w:val="24"/>
        </w:rPr>
        <w:t>：</w:t>
      </w:r>
    </w:p>
    <w:p>
      <w:pPr>
        <w:numPr>
          <w:ilvl w:val="0"/>
          <w:numId w:val="0"/>
        </w:numPr>
        <w:spacing w:line="360" w:lineRule="auto"/>
        <w:ind w:left="480" w:leftChars="218" w:right="0" w:righ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供应商必须是在中华人民共和国境内注册的法人或其他组织，并提供身份的证明文件（企业营业执照、事业法人登记证书、其他组织证明其身份的文件）；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2）供应商须</w:t>
      </w:r>
      <w:r>
        <w:rPr>
          <w:rFonts w:hint="eastAsia" w:asciiTheme="minorEastAsia" w:hAnsiTheme="minorEastAsia" w:eastAsiaTheme="minorEastAsia" w:cstheme="minorEastAsia"/>
          <w:sz w:val="24"/>
          <w:szCs w:val="24"/>
        </w:rPr>
        <w:t>提供固定营业场所的产权证明或租赁合同复印件</w:t>
      </w:r>
    </w:p>
    <w:p>
      <w:pPr>
        <w:numPr>
          <w:ilvl w:val="0"/>
          <w:numId w:val="0"/>
        </w:numPr>
        <w:kinsoku w:val="0"/>
        <w:autoSpaceDE w:val="0"/>
        <w:autoSpaceDN w:val="0"/>
        <w:spacing w:line="360" w:lineRule="auto"/>
        <w:ind w:left="480" w:leftChars="218" w:right="57" w:rightChars="0" w:firstLine="0" w:firstLineChars="0"/>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供应商未被“信用中国”网站（www.creditchina.gov.cn）、“国家企业信用信息公示系统”（www.gsxt.gov.cn）列入失信执行人、重大税收违法案件当事人名单、政府采购严重违法失信行为记录名单；</w:t>
      </w:r>
    </w:p>
    <w:p>
      <w:pPr>
        <w:kinsoku w:val="0"/>
        <w:autoSpaceDE w:val="0"/>
        <w:autoSpaceDN w:val="0"/>
        <w:spacing w:line="360" w:lineRule="auto"/>
        <w:ind w:right="57" w:firstLine="480" w:firstLineChars="200"/>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4）供应商应遵守国家法律、法规，具备良好商业信誉，近三年在经营活动中没有违法、违规记录。</w:t>
      </w:r>
    </w:p>
    <w:p>
      <w:pPr>
        <w:pStyle w:val="2"/>
        <w:spacing w:line="306"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需提供被授权人在本单位的社保缴纳证明（近6个月内任意一个月）。</w:t>
      </w:r>
    </w:p>
    <w:p>
      <w:pPr>
        <w:pStyle w:val="2"/>
        <w:spacing w:line="306" w:lineRule="exact"/>
        <w:rPr>
          <w:rFonts w:hint="eastAsia" w:asciiTheme="minorEastAsia" w:hAnsiTheme="minorEastAsia" w:eastAsiaTheme="maj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r>
        <w:rPr>
          <w:rFonts w:hint="eastAsia" w:ascii="宋体" w:hAnsi="宋体" w:eastAsia="宋体" w:cs="宋体"/>
          <w:sz w:val="24"/>
          <w:szCs w:val="24"/>
        </w:rPr>
        <w:t>供应商应具备相关资质，持有《广播电视经营许可证》，具有履行合同所必须的</w:t>
      </w:r>
      <w:r>
        <w:rPr>
          <w:rFonts w:hint="eastAsia" w:asciiTheme="majorEastAsia" w:hAnsiTheme="majorEastAsia" w:eastAsiaTheme="majorEastAsia"/>
          <w:sz w:val="24"/>
          <w:szCs w:val="24"/>
        </w:rPr>
        <w:t>拍摄、直播、剪辑、后期制作能力和直播流量和推广平台</w:t>
      </w:r>
      <w:r>
        <w:rPr>
          <w:rFonts w:hint="eastAsia" w:asciiTheme="majorEastAsia" w:hAnsiTheme="majorEastAsia" w:eastAsiaTheme="majorEastAsia"/>
          <w:sz w:val="24"/>
          <w:szCs w:val="24"/>
          <w:lang w:eastAsia="zh-CN"/>
        </w:rPr>
        <w:t>。</w:t>
      </w:r>
    </w:p>
    <w:p>
      <w:pPr>
        <w:pStyle w:val="2"/>
        <w:spacing w:line="306"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二、项目概况：</w:t>
      </w:r>
    </w:p>
    <w:p>
      <w:pPr>
        <w:pStyle w:val="2"/>
        <w:spacing w:before="1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pacing w:val="-1"/>
          <w:sz w:val="24"/>
          <w:szCs w:val="24"/>
        </w:rPr>
        <w:t>、项目名称：</w:t>
      </w:r>
      <w:r>
        <w:rPr>
          <w:rFonts w:hint="eastAsia" w:asciiTheme="minorEastAsia" w:hAnsiTheme="minorEastAsia" w:eastAsiaTheme="minorEastAsia" w:cstheme="minorEastAsia"/>
          <w:spacing w:val="-2"/>
          <w:sz w:val="24"/>
          <w:szCs w:val="24"/>
          <w:u w:val="none"/>
        </w:rPr>
        <w:t>视频</w:t>
      </w:r>
      <w:r>
        <w:rPr>
          <w:rFonts w:hint="eastAsia" w:asciiTheme="minorEastAsia" w:hAnsiTheme="minorEastAsia" w:eastAsiaTheme="minorEastAsia" w:cstheme="minorEastAsia"/>
          <w:spacing w:val="-2"/>
          <w:sz w:val="24"/>
          <w:szCs w:val="24"/>
          <w:u w:val="none"/>
          <w:lang w:val="en-US" w:eastAsia="zh-CN"/>
        </w:rPr>
        <w:t>直播</w:t>
      </w:r>
      <w:r>
        <w:rPr>
          <w:rFonts w:hint="eastAsia" w:asciiTheme="minorEastAsia" w:hAnsiTheme="minorEastAsia" w:eastAsiaTheme="minorEastAsia" w:cstheme="minorEastAsia"/>
          <w:spacing w:val="-2"/>
          <w:sz w:val="24"/>
          <w:szCs w:val="24"/>
          <w:u w:val="none"/>
        </w:rPr>
        <w:t>长期供应商</w:t>
      </w:r>
    </w:p>
    <w:p>
      <w:pPr>
        <w:pStyle w:val="2"/>
        <w:spacing w:before="159" w:line="364" w:lineRule="auto"/>
        <w:ind w:right="390" w:righ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3、项目主要内容、数量及简要规格描述或项目基本概况介绍：</w:t>
      </w:r>
      <w:r>
        <w:rPr>
          <w:rFonts w:hint="eastAsia" w:ascii="宋体" w:hAnsi="宋体" w:eastAsia="宋体" w:cs="宋体"/>
          <w:sz w:val="24"/>
          <w:szCs w:val="24"/>
        </w:rPr>
        <w:t>供应商应具有履行合同所必须的拍摄、剪辑、后期制作能力，在上海地区设有售后维护、服务机构。</w:t>
      </w:r>
      <w:r>
        <w:rPr>
          <w:rFonts w:hint="eastAsia" w:cs="宋体"/>
          <w:sz w:val="24"/>
          <w:szCs w:val="24"/>
          <w:lang w:val="en-US" w:eastAsia="zh-CN"/>
        </w:rPr>
        <w:t>本项目择优入选1家供应商</w:t>
      </w:r>
      <w:r>
        <w:rPr>
          <w:rFonts w:hint="eastAsia" w:asciiTheme="minorEastAsia" w:hAnsiTheme="minorEastAsia" w:eastAsiaTheme="minorEastAsia" w:cstheme="minorEastAsia"/>
          <w:sz w:val="24"/>
          <w:szCs w:val="24"/>
          <w:lang w:val="en-US" w:eastAsia="zh-CN"/>
        </w:rPr>
        <w:t>。</w:t>
      </w:r>
    </w:p>
    <w:p>
      <w:pPr>
        <w:pStyle w:val="2"/>
        <w:spacing w:line="306"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pacing w:val="-1"/>
          <w:sz w:val="24"/>
          <w:szCs w:val="24"/>
        </w:rPr>
        <w:t>、资金来源：自筹资金。</w:t>
      </w:r>
    </w:p>
    <w:p>
      <w:pPr>
        <w:pStyle w:val="2"/>
        <w:spacing w:before="1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pacing w:val="-1"/>
          <w:sz w:val="24"/>
          <w:szCs w:val="24"/>
        </w:rPr>
        <w:t>、服务地址：采购人指定地点</w:t>
      </w:r>
    </w:p>
    <w:p>
      <w:pPr>
        <w:pStyle w:val="2"/>
        <w:spacing w:before="16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pacing w:val="-5"/>
          <w:sz w:val="24"/>
          <w:szCs w:val="24"/>
        </w:rPr>
        <w:t>、服务期限：</w:t>
      </w:r>
      <w:r>
        <w:rPr>
          <w:rFonts w:hint="eastAsia" w:ascii="宋体" w:hAnsi="宋体" w:eastAsia="宋体" w:cs="宋体"/>
          <w:sz w:val="24"/>
          <w:szCs w:val="24"/>
        </w:rPr>
        <w:t>服务期限3年，合同每年签订</w:t>
      </w:r>
    </w:p>
    <w:p>
      <w:pPr>
        <w:pStyle w:val="2"/>
        <w:spacing w:before="159" w:line="364" w:lineRule="auto"/>
        <w:ind w:right="298"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上述采购要求和其他要求,仅作为供应商编制响应文件和参加磋商时之参考。通过磋商，磋商小组可以根据磋商文件和磋商情况实质性变动采购需求中的技术、服 </w:t>
      </w:r>
      <w:r>
        <w:rPr>
          <w:rFonts w:hint="eastAsia" w:asciiTheme="minorEastAsia" w:hAnsiTheme="minorEastAsia" w:eastAsiaTheme="minorEastAsia" w:cstheme="minorEastAsia"/>
          <w:spacing w:val="-1"/>
          <w:sz w:val="24"/>
          <w:szCs w:val="24"/>
        </w:rPr>
        <w:t>务要求以及合同草案条款，但不得变动磋商文件中的其他内容。实质性变动的内容，</w:t>
      </w:r>
      <w:r>
        <w:rPr>
          <w:rFonts w:hint="eastAsia" w:asciiTheme="minorEastAsia" w:hAnsiTheme="minorEastAsia" w:eastAsiaTheme="minorEastAsia" w:cstheme="minorEastAsia"/>
          <w:sz w:val="24"/>
          <w:szCs w:val="24"/>
        </w:rPr>
        <w:t>须经采购人代表确认。最终确定符合采购需求的技术指标及相关要求（实质性要求 条款不做修改</w:t>
      </w:r>
      <w:r>
        <w:rPr>
          <w:rFonts w:hint="eastAsia" w:asciiTheme="minorEastAsia" w:hAnsiTheme="minorEastAsia" w:eastAsiaTheme="minorEastAsia" w:cstheme="minorEastAsia"/>
          <w:spacing w:val="-120"/>
          <w:sz w:val="24"/>
          <w:szCs w:val="24"/>
        </w:rPr>
        <w:t>）</w:t>
      </w:r>
      <w:r>
        <w:rPr>
          <w:rFonts w:hint="eastAsia" w:asciiTheme="minorEastAsia" w:hAnsiTheme="minorEastAsia" w:eastAsiaTheme="minorEastAsia" w:cstheme="minorEastAsia"/>
          <w:sz w:val="24"/>
          <w:szCs w:val="24"/>
        </w:rPr>
        <w:t>。</w:t>
      </w:r>
    </w:p>
    <w:p>
      <w:pPr>
        <w:widowControl/>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三、</w:t>
      </w:r>
      <w:r>
        <w:rPr>
          <w:rFonts w:hint="eastAsia" w:asciiTheme="minorEastAsia" w:hAnsiTheme="minorEastAsia" w:eastAsiaTheme="minorEastAsia" w:cstheme="minorEastAsia"/>
          <w:b/>
          <w:sz w:val="24"/>
          <w:szCs w:val="24"/>
        </w:rPr>
        <w:t>获取招标文件时间：</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日～202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日</w:t>
      </w:r>
    </w:p>
    <w:p>
      <w:pPr>
        <w:widowControl/>
        <w:numPr>
          <w:ilvl w:val="0"/>
          <w:numId w:val="0"/>
        </w:numPr>
        <w:spacing w:line="360" w:lineRule="auto"/>
        <w:ind w:leftChars="74" w:right="0" w:rightChars="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获取招标文件地点：见上海市中医医院官网</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"https://www.szy.sh.cn/" </w:instrText>
      </w:r>
      <w:r>
        <w:rPr>
          <w:rFonts w:hint="eastAsia" w:asciiTheme="minorEastAsia" w:hAnsiTheme="minorEastAsia" w:eastAsiaTheme="minorEastAsia" w:cstheme="minorEastAsia"/>
          <w:sz w:val="24"/>
          <w:szCs w:val="24"/>
          <w:highlight w:val="none"/>
        </w:rPr>
        <w:fldChar w:fldCharType="separate"/>
      </w:r>
      <w:r>
        <w:rPr>
          <w:rStyle w:val="15"/>
          <w:rFonts w:hint="eastAsia" w:asciiTheme="minorEastAsia" w:hAnsiTheme="minorEastAsia" w:eastAsiaTheme="minorEastAsia" w:cstheme="minorEastAsia"/>
          <w:sz w:val="24"/>
          <w:szCs w:val="24"/>
          <w:highlight w:val="none"/>
        </w:rPr>
        <w:t>https://www.szy.sh.cn/</w:t>
      </w:r>
      <w:r>
        <w:rPr>
          <w:rStyle w:val="15"/>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w:t>
      </w:r>
    </w:p>
    <w:p>
      <w:pPr>
        <w:widowControl/>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招标文件</w:t>
      </w:r>
      <w:r>
        <w:rPr>
          <w:rFonts w:hint="eastAsia" w:asciiTheme="minorEastAsia" w:hAnsiTheme="minorEastAsia" w:eastAsiaTheme="minorEastAsia" w:cstheme="minorEastAsia"/>
          <w:color w:val="000000"/>
          <w:sz w:val="24"/>
          <w:szCs w:val="24"/>
        </w:rPr>
        <w:t>工本费</w:t>
      </w:r>
      <w:r>
        <w:rPr>
          <w:rFonts w:hint="eastAsia" w:asciiTheme="minorEastAsia" w:hAnsiTheme="minorEastAsia" w:eastAsiaTheme="minorEastAsia" w:cstheme="minorEastAsia"/>
          <w:sz w:val="24"/>
          <w:szCs w:val="24"/>
        </w:rPr>
        <w:t>：无</w:t>
      </w:r>
    </w:p>
    <w:p>
      <w:pPr>
        <w:widowControl/>
        <w:numPr>
          <w:ilvl w:val="0"/>
          <w:numId w:val="0"/>
        </w:numPr>
        <w:spacing w:line="360" w:lineRule="auto"/>
        <w:ind w:leftChars="74"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获取招标文件方式：官网自行下载</w:t>
      </w:r>
    </w:p>
    <w:p>
      <w:pPr>
        <w:spacing w:line="360" w:lineRule="auto"/>
        <w:ind w:firstLine="482" w:firstLineChars="200"/>
        <w:outlineLvl w:val="1"/>
        <w:rPr>
          <w:rFonts w:hint="eastAsia" w:asciiTheme="minorEastAsia" w:hAnsiTheme="minorEastAsia" w:eastAsiaTheme="minorEastAsia" w:cstheme="minorEastAsia"/>
          <w:b/>
          <w:sz w:val="24"/>
          <w:szCs w:val="24"/>
        </w:rPr>
      </w:pPr>
    </w:p>
    <w:p>
      <w:pPr>
        <w:spacing w:line="360" w:lineRule="auto"/>
        <w:ind w:firstLine="482" w:firstLineChars="200"/>
        <w:outlineLvl w:val="1"/>
        <w:rPr>
          <w:rFonts w:hint="eastAsia" w:asciiTheme="minorEastAsia" w:hAnsiTheme="minorEastAsia" w:eastAsiaTheme="minorEastAsia" w:cstheme="minorEastAsia"/>
          <w:b/>
          <w:sz w:val="24"/>
          <w:szCs w:val="24"/>
          <w:lang w:val="en-US" w:eastAsia="zh-CN"/>
        </w:rPr>
      </w:pPr>
    </w:p>
    <w:p>
      <w:pPr>
        <w:spacing w:line="360" w:lineRule="auto"/>
        <w:ind w:firstLine="482" w:firstLineChars="200"/>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四</w:t>
      </w:r>
      <w:r>
        <w:rPr>
          <w:rFonts w:hint="eastAsia" w:asciiTheme="minorEastAsia" w:hAnsiTheme="minorEastAsia" w:eastAsiaTheme="minorEastAsia" w:cstheme="minorEastAsia"/>
          <w:b/>
          <w:sz w:val="24"/>
          <w:szCs w:val="24"/>
        </w:rPr>
        <w:t>、响应文件的递</w:t>
      </w:r>
    </w:p>
    <w:p>
      <w:pPr>
        <w:spacing w:line="360" w:lineRule="auto"/>
        <w:ind w:left="605" w:leftChars="200" w:hanging="165" w:hangingChars="69"/>
        <w:jc w:val="both"/>
        <w:rPr>
          <w:rFonts w:hint="eastAsia" w:asciiTheme="minorEastAsia" w:hAnsiTheme="minorEastAsia" w:eastAsiaTheme="minorEastAsia" w:cstheme="minorEastAsia"/>
          <w:sz w:val="24"/>
          <w:szCs w:val="24"/>
        </w:rPr>
      </w:pPr>
      <w:bookmarkStart w:id="0" w:name="_Toc457747916"/>
      <w:bookmarkStart w:id="1" w:name="_Toc392227734"/>
      <w:bookmarkStart w:id="2" w:name="_Toc458971215"/>
      <w:r>
        <w:rPr>
          <w:rFonts w:hint="eastAsia" w:asciiTheme="minorEastAsia" w:hAnsiTheme="minorEastAsia" w:eastAsiaTheme="minorEastAsia" w:cstheme="minorEastAsia"/>
          <w:color w:val="000000"/>
          <w:sz w:val="24"/>
          <w:szCs w:val="24"/>
        </w:rPr>
        <w:t>截止时间：</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12</w:t>
      </w:r>
      <w:bookmarkStart w:id="47" w:name="_GoBack"/>
      <w:bookmarkEnd w:id="47"/>
      <w:r>
        <w:rPr>
          <w:rFonts w:hint="eastAsia" w:asciiTheme="minorEastAsia" w:hAnsiTheme="minorEastAsia" w:eastAsiaTheme="minorEastAsia" w:cstheme="minorEastAsia"/>
          <w:sz w:val="24"/>
          <w:szCs w:val="24"/>
        </w:rPr>
        <w:t>日 北京时间 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:00</w:t>
      </w:r>
    </w:p>
    <w:p>
      <w:pPr>
        <w:spacing w:line="360" w:lineRule="auto"/>
        <w:ind w:left="605" w:leftChars="200" w:hanging="165" w:hangingChars="69"/>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地点：上海市</w:t>
      </w:r>
      <w:r>
        <w:rPr>
          <w:rFonts w:hint="eastAsia" w:asciiTheme="minorEastAsia" w:hAnsiTheme="minorEastAsia" w:eastAsiaTheme="minorEastAsia" w:cstheme="minorEastAsia"/>
          <w:sz w:val="24"/>
          <w:szCs w:val="24"/>
          <w:lang w:val="en-US" w:eastAsia="zh-CN"/>
        </w:rPr>
        <w:t>嘉定区荣联路68号1号行政楼205采购处</w:t>
      </w:r>
    </w:p>
    <w:p>
      <w:pPr>
        <w:spacing w:line="360" w:lineRule="auto"/>
        <w:ind w:left="605" w:leftChars="200" w:hanging="165" w:hangingChars="6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响应文件份数：正本1份，副本2份。</w:t>
      </w:r>
    </w:p>
    <w:bookmarkEnd w:id="0"/>
    <w:bookmarkEnd w:id="1"/>
    <w:bookmarkEnd w:id="2"/>
    <w:p>
      <w:pPr>
        <w:spacing w:line="360" w:lineRule="auto"/>
        <w:ind w:firstLine="482" w:firstLineChars="200"/>
        <w:outlineLvl w:val="1"/>
        <w:rPr>
          <w:rFonts w:hint="eastAsia" w:asciiTheme="minorEastAsia" w:hAnsiTheme="minorEastAsia" w:eastAsiaTheme="minorEastAsia" w:cstheme="minorEastAsia"/>
          <w:b/>
          <w:sz w:val="24"/>
          <w:szCs w:val="24"/>
        </w:rPr>
      </w:pPr>
      <w:bookmarkStart w:id="3" w:name="_Toc458971216"/>
      <w:bookmarkStart w:id="4" w:name="_Toc392227735"/>
      <w:bookmarkStart w:id="5" w:name="_Toc457747917"/>
      <w:r>
        <w:rPr>
          <w:rFonts w:hint="eastAsia" w:asciiTheme="minorEastAsia" w:hAnsiTheme="minorEastAsia" w:eastAsiaTheme="minorEastAsia" w:cstheme="minorEastAsia"/>
          <w:b/>
          <w:sz w:val="24"/>
          <w:szCs w:val="24"/>
          <w:lang w:val="en-US" w:eastAsia="zh-CN"/>
        </w:rPr>
        <w:t>五</w:t>
      </w:r>
      <w:r>
        <w:rPr>
          <w:rFonts w:hint="eastAsia" w:asciiTheme="minorEastAsia" w:hAnsiTheme="minorEastAsia" w:eastAsiaTheme="minorEastAsia" w:cstheme="minorEastAsia"/>
          <w:b/>
          <w:sz w:val="24"/>
          <w:szCs w:val="24"/>
        </w:rPr>
        <w:t>、联系方式</w:t>
      </w:r>
      <w:bookmarkEnd w:id="3"/>
      <w:bookmarkEnd w:id="4"/>
      <w:bookmarkEnd w:id="5"/>
    </w:p>
    <w:p>
      <w:pPr>
        <w:tabs>
          <w:tab w:val="left" w:pos="1080"/>
        </w:tabs>
        <w:autoSpaceDE w:val="0"/>
        <w:autoSpaceDN w:val="0"/>
        <w:adjustRightInd w:val="0"/>
        <w:spacing w:line="360" w:lineRule="auto"/>
        <w:ind w:left="297" w:leftChars="135" w:firstLine="240" w:firstLineChars="100"/>
        <w:jc w:val="left"/>
        <w:rPr>
          <w:rFonts w:hint="eastAsia" w:asciiTheme="minorEastAsia" w:hAnsiTheme="minorEastAsia" w:eastAsiaTheme="minorEastAsia" w:cstheme="minorEastAsia"/>
          <w:sz w:val="24"/>
          <w:szCs w:val="24"/>
        </w:rPr>
      </w:pPr>
      <w:bookmarkStart w:id="6" w:name="_Toc352691457"/>
      <w:bookmarkStart w:id="7" w:name="_Toc384308189"/>
      <w:bookmarkStart w:id="8" w:name="_Toc152042290"/>
      <w:bookmarkStart w:id="9" w:name="_Toc144974482"/>
      <w:bookmarkStart w:id="10" w:name="_Toc361508564"/>
      <w:bookmarkStart w:id="11" w:name="_Toc300834931"/>
      <w:bookmarkStart w:id="12" w:name="_Toc369531499"/>
      <w:bookmarkStart w:id="13" w:name="_Toc2312"/>
      <w:bookmarkStart w:id="14" w:name="_Toc247527537"/>
      <w:bookmarkStart w:id="15" w:name="_Toc247513936"/>
      <w:bookmarkStart w:id="16" w:name="_Toc152045514"/>
      <w:r>
        <w:rPr>
          <w:rFonts w:hint="eastAsia" w:asciiTheme="minorEastAsia" w:hAnsiTheme="minorEastAsia" w:eastAsiaTheme="minorEastAsia" w:cstheme="minorEastAsia"/>
          <w:sz w:val="24"/>
          <w:szCs w:val="24"/>
        </w:rPr>
        <w:t>采 购 人：上海市中医医院</w:t>
      </w:r>
    </w:p>
    <w:p>
      <w:pPr>
        <w:spacing w:line="360" w:lineRule="auto"/>
        <w:ind w:left="605" w:leftChars="200" w:hanging="165" w:hangingChars="69"/>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详细地址：上海市</w:t>
      </w:r>
      <w:r>
        <w:rPr>
          <w:rFonts w:hint="eastAsia" w:asciiTheme="minorEastAsia" w:hAnsiTheme="minorEastAsia" w:eastAsiaTheme="minorEastAsia" w:cstheme="minorEastAsia"/>
          <w:sz w:val="24"/>
          <w:szCs w:val="24"/>
          <w:lang w:val="en-US" w:eastAsia="zh-CN"/>
        </w:rPr>
        <w:t>嘉定区荣联路68号1号行政楼205采购处</w:t>
      </w:r>
    </w:p>
    <w:p>
      <w:pPr>
        <w:tabs>
          <w:tab w:val="left" w:pos="1080"/>
        </w:tabs>
        <w:autoSpaceDE w:val="0"/>
        <w:autoSpaceDN w:val="0"/>
        <w:adjustRightInd w:val="0"/>
        <w:spacing w:line="360" w:lineRule="auto"/>
        <w:ind w:left="297" w:leftChars="135"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 系 人：刘琳君</w:t>
      </w:r>
    </w:p>
    <w:p>
      <w:pPr>
        <w:tabs>
          <w:tab w:val="left" w:pos="1080"/>
        </w:tabs>
        <w:autoSpaceDE w:val="0"/>
        <w:autoSpaceDN w:val="0"/>
        <w:adjustRightInd w:val="0"/>
        <w:spacing w:line="360" w:lineRule="auto"/>
        <w:ind w:left="297" w:leftChars="135"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    话：021-56639828</w:t>
      </w:r>
      <w:r>
        <w:rPr>
          <w:rFonts w:hint="eastAsia" w:asciiTheme="minorEastAsia" w:hAnsiTheme="minorEastAsia" w:eastAsiaTheme="minorEastAsia" w:cstheme="minorEastAsia"/>
          <w:sz w:val="24"/>
          <w:szCs w:val="24"/>
          <w:lang w:val="en-US" w:eastAsia="zh-CN"/>
        </w:rPr>
        <w:t>*51257</w:t>
      </w:r>
    </w:p>
    <w:bookmarkEnd w:id="6"/>
    <w:bookmarkEnd w:id="7"/>
    <w:bookmarkEnd w:id="8"/>
    <w:bookmarkEnd w:id="9"/>
    <w:bookmarkEnd w:id="10"/>
    <w:bookmarkEnd w:id="11"/>
    <w:bookmarkEnd w:id="12"/>
    <w:bookmarkEnd w:id="13"/>
    <w:bookmarkEnd w:id="14"/>
    <w:bookmarkEnd w:id="15"/>
    <w:bookmarkEnd w:id="16"/>
    <w:p>
      <w:pPr>
        <w:pStyle w:val="2"/>
        <w:spacing w:line="306" w:lineRule="exact"/>
        <w:ind w:left="928"/>
        <w:rPr>
          <w:rFonts w:hint="eastAsia" w:asciiTheme="minorEastAsia" w:hAnsiTheme="minorEastAsia" w:eastAsiaTheme="minorEastAsia" w:cstheme="minorEastAsia"/>
          <w:sz w:val="24"/>
          <w:szCs w:val="24"/>
        </w:rPr>
      </w:pPr>
    </w:p>
    <w:p>
      <w:pPr>
        <w:spacing w:after="0" w:line="306" w:lineRule="exact"/>
        <w:rPr>
          <w:rFonts w:hint="eastAsia" w:asciiTheme="minorEastAsia" w:hAnsiTheme="minorEastAsia" w:eastAsiaTheme="minorEastAsia" w:cstheme="minorEastAsia"/>
          <w:sz w:val="24"/>
          <w:szCs w:val="24"/>
        </w:rPr>
        <w:sectPr>
          <w:pgSz w:w="11910" w:h="16840"/>
          <w:pgMar w:top="1200" w:right="1140" w:bottom="280" w:left="1140" w:header="720" w:footer="720" w:gutter="0"/>
          <w:pgBorders>
            <w:top w:val="none" w:sz="0" w:space="0"/>
            <w:left w:val="none" w:sz="0" w:space="0"/>
            <w:bottom w:val="none" w:sz="0" w:space="0"/>
            <w:right w:val="none" w:sz="0" w:space="0"/>
          </w:pgBorders>
        </w:sectPr>
      </w:pPr>
    </w:p>
    <w:p>
      <w:pPr>
        <w:tabs>
          <w:tab w:val="left" w:pos="1199"/>
        </w:tabs>
        <w:spacing w:before="0" w:line="413" w:lineRule="exact"/>
        <w:ind w:left="0" w:right="0" w:firstLine="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第二</w:t>
      </w:r>
      <w:r>
        <w:rPr>
          <w:rFonts w:hint="eastAsia" w:asciiTheme="minorEastAsia" w:hAnsiTheme="minorEastAsia" w:eastAsiaTheme="minorEastAsia" w:cstheme="minorEastAsia"/>
          <w:b/>
          <w:spacing w:val="-10"/>
          <w:sz w:val="24"/>
        </w:rPr>
        <w:t>章</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供应商须</w:t>
      </w:r>
      <w:r>
        <w:rPr>
          <w:rFonts w:hint="eastAsia" w:asciiTheme="minorEastAsia" w:hAnsiTheme="minorEastAsia" w:eastAsiaTheme="minorEastAsia" w:cstheme="minorEastAsia"/>
          <w:b/>
          <w:spacing w:val="-10"/>
          <w:sz w:val="24"/>
        </w:rPr>
        <w:t>知</w:t>
      </w:r>
    </w:p>
    <w:p>
      <w:pPr>
        <w:spacing w:before="25"/>
        <w:ind w:left="338" w:right="338" w:firstLine="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4"/>
          <w:sz w:val="24"/>
        </w:rPr>
        <w:t>前附表</w:t>
      </w:r>
    </w:p>
    <w:p>
      <w:pPr>
        <w:pStyle w:val="2"/>
        <w:spacing w:before="9"/>
        <w:ind w:left="0"/>
        <w:rPr>
          <w:rFonts w:hint="eastAsia" w:asciiTheme="minorEastAsia" w:hAnsiTheme="minorEastAsia" w:eastAsiaTheme="minorEastAsia" w:cstheme="minorEastAsia"/>
          <w:b/>
          <w:sz w:val="5"/>
        </w:rPr>
      </w:pPr>
    </w:p>
    <w:tbl>
      <w:tblPr>
        <w:tblStyle w:val="12"/>
        <w:tblW w:w="9052" w:type="dxa"/>
        <w:tblInd w:w="30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82"/>
        <w:gridCol w:w="1985"/>
        <w:gridCol w:w="5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72" w:hRule="atLeast"/>
        </w:trPr>
        <w:tc>
          <w:tcPr>
            <w:tcW w:w="1082" w:type="dxa"/>
            <w:tcBorders>
              <w:bottom w:val="single" w:color="000000" w:sz="4" w:space="0"/>
              <w:right w:val="single" w:color="000000" w:sz="4" w:space="0"/>
            </w:tcBorders>
          </w:tcPr>
          <w:p>
            <w:pPr>
              <w:pStyle w:val="19"/>
              <w:spacing w:line="368" w:lineRule="exact"/>
              <w:ind w:left="290" w:right="26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5"/>
                <w:sz w:val="24"/>
              </w:rPr>
              <w:t>序号</w:t>
            </w:r>
          </w:p>
        </w:tc>
        <w:tc>
          <w:tcPr>
            <w:tcW w:w="1985" w:type="dxa"/>
            <w:tcBorders>
              <w:left w:val="single" w:color="000000" w:sz="4" w:space="0"/>
              <w:bottom w:val="single" w:color="000000" w:sz="4" w:space="0"/>
              <w:right w:val="single" w:color="000000" w:sz="4" w:space="0"/>
            </w:tcBorders>
          </w:tcPr>
          <w:p>
            <w:pPr>
              <w:pStyle w:val="19"/>
              <w:spacing w:line="368"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条款名称</w:t>
            </w:r>
          </w:p>
        </w:tc>
        <w:tc>
          <w:tcPr>
            <w:tcW w:w="5985" w:type="dxa"/>
            <w:tcBorders>
              <w:left w:val="single" w:color="000000" w:sz="4" w:space="0"/>
              <w:bottom w:val="single" w:color="000000" w:sz="4" w:space="0"/>
            </w:tcBorders>
          </w:tcPr>
          <w:p>
            <w:pPr>
              <w:pStyle w:val="19"/>
              <w:spacing w:line="368" w:lineRule="exact"/>
              <w:ind w:left="2323" w:right="2293"/>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4"/>
                <w:sz w:val="24"/>
              </w:rPr>
              <w:t>编 列 内 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tcPr>
          <w:p>
            <w:pPr>
              <w:pStyle w:val="19"/>
              <w:spacing w:before="13"/>
              <w:rPr>
                <w:rFonts w:hint="eastAsia" w:asciiTheme="minorEastAsia" w:hAnsiTheme="minorEastAsia" w:eastAsiaTheme="minorEastAsia" w:cstheme="minorEastAsia"/>
                <w:b/>
                <w:sz w:val="14"/>
              </w:rPr>
            </w:pPr>
          </w:p>
          <w:p>
            <w:pPr>
              <w:pStyle w:val="19"/>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985" w:type="dxa"/>
            <w:tcBorders>
              <w:top w:val="single" w:color="000000" w:sz="4" w:space="0"/>
              <w:left w:val="single" w:color="000000" w:sz="4" w:space="0"/>
              <w:bottom w:val="single" w:color="000000" w:sz="4" w:space="0"/>
              <w:right w:val="single" w:color="000000" w:sz="4" w:space="0"/>
            </w:tcBorders>
          </w:tcPr>
          <w:p>
            <w:pPr>
              <w:pStyle w:val="19"/>
              <w:spacing w:before="158"/>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项目名称</w:t>
            </w:r>
          </w:p>
        </w:tc>
        <w:tc>
          <w:tcPr>
            <w:tcW w:w="5985" w:type="dxa"/>
            <w:tcBorders>
              <w:top w:val="single" w:color="000000" w:sz="4" w:space="0"/>
              <w:left w:val="single" w:color="000000" w:sz="4" w:space="0"/>
              <w:bottom w:val="single" w:color="000000" w:sz="4" w:space="0"/>
            </w:tcBorders>
            <w:vAlign w:val="center"/>
          </w:tcPr>
          <w:p>
            <w:pPr>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szCs w:val="24"/>
                <w:u w:val="none"/>
              </w:rPr>
              <w:t>视频</w:t>
            </w:r>
            <w:r>
              <w:rPr>
                <w:rFonts w:hint="eastAsia" w:asciiTheme="minorEastAsia" w:hAnsiTheme="minorEastAsia" w:eastAsiaTheme="minorEastAsia" w:cstheme="minorEastAsia"/>
                <w:spacing w:val="-2"/>
                <w:sz w:val="24"/>
                <w:szCs w:val="24"/>
                <w:u w:val="none"/>
                <w:lang w:val="en-US" w:eastAsia="zh-CN"/>
              </w:rPr>
              <w:t>直播</w:t>
            </w:r>
            <w:r>
              <w:rPr>
                <w:rFonts w:hint="eastAsia" w:asciiTheme="minorEastAsia" w:hAnsiTheme="minorEastAsia" w:eastAsiaTheme="minorEastAsia" w:cstheme="minorEastAsia"/>
                <w:spacing w:val="-2"/>
                <w:sz w:val="24"/>
                <w:szCs w:val="24"/>
                <w:u w:val="none"/>
              </w:rPr>
              <w:t>长期供应商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082" w:type="dxa"/>
            <w:tcBorders>
              <w:top w:val="single" w:color="000000" w:sz="4" w:space="0"/>
              <w:bottom w:val="single" w:color="000000" w:sz="4" w:space="0"/>
              <w:right w:val="single" w:color="000000" w:sz="4" w:space="0"/>
            </w:tcBorders>
          </w:tcPr>
          <w:p>
            <w:pPr>
              <w:pStyle w:val="19"/>
              <w:spacing w:before="87"/>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41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资金来源</w:t>
            </w:r>
          </w:p>
        </w:tc>
        <w:tc>
          <w:tcPr>
            <w:tcW w:w="5985" w:type="dxa"/>
            <w:tcBorders>
              <w:top w:val="single" w:color="000000" w:sz="4" w:space="0"/>
              <w:left w:val="single" w:color="000000" w:sz="4" w:space="0"/>
              <w:bottom w:val="single" w:color="000000" w:sz="4" w:space="0"/>
            </w:tcBorders>
          </w:tcPr>
          <w:p>
            <w:pPr>
              <w:pStyle w:val="19"/>
              <w:spacing w:before="5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3"/>
                <w:sz w:val="24"/>
              </w:rPr>
              <w:t>自筹资金</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867" w:hRule="atLeast"/>
        </w:trPr>
        <w:tc>
          <w:tcPr>
            <w:tcW w:w="1082" w:type="dxa"/>
            <w:tcBorders>
              <w:top w:val="single" w:color="000000" w:sz="4" w:space="0"/>
              <w:bottom w:val="single" w:color="000000" w:sz="4" w:space="0"/>
              <w:right w:val="single" w:color="000000" w:sz="4" w:space="0"/>
            </w:tcBorders>
          </w:tcPr>
          <w:p>
            <w:pPr>
              <w:pStyle w:val="19"/>
              <w:rPr>
                <w:rFonts w:hint="eastAsia" w:asciiTheme="minorEastAsia" w:hAnsiTheme="minorEastAsia" w:eastAsiaTheme="minorEastAsia" w:cstheme="minorEastAsia"/>
                <w:b/>
                <w:sz w:val="24"/>
              </w:rPr>
            </w:pPr>
          </w:p>
          <w:p>
            <w:pPr>
              <w:pStyle w:val="19"/>
              <w:spacing w:before="2"/>
              <w:rPr>
                <w:rFonts w:hint="eastAsia" w:asciiTheme="minorEastAsia" w:hAnsiTheme="minorEastAsia" w:eastAsiaTheme="minorEastAsia" w:cstheme="minorEastAsia"/>
                <w:b/>
                <w:sz w:val="16"/>
              </w:rPr>
            </w:pPr>
          </w:p>
          <w:p>
            <w:pPr>
              <w:pStyle w:val="19"/>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985" w:type="dxa"/>
            <w:tcBorders>
              <w:top w:val="single" w:color="000000" w:sz="4" w:space="0"/>
              <w:left w:val="single" w:color="000000" w:sz="4" w:space="0"/>
              <w:bottom w:val="single" w:color="000000" w:sz="4" w:space="0"/>
              <w:right w:val="single" w:color="000000" w:sz="4" w:space="0"/>
            </w:tcBorders>
          </w:tcPr>
          <w:p>
            <w:pPr>
              <w:pStyle w:val="19"/>
              <w:spacing w:before="17"/>
              <w:rPr>
                <w:rFonts w:hint="eastAsia" w:asciiTheme="minorEastAsia" w:hAnsiTheme="minorEastAsia" w:eastAsiaTheme="minorEastAsia" w:cstheme="minorEastAsia"/>
                <w:b/>
                <w:sz w:val="33"/>
              </w:rPr>
            </w:pPr>
          </w:p>
          <w:p>
            <w:pPr>
              <w:pStyle w:val="19"/>
              <w:spacing w:before="1"/>
              <w:ind w:left="148"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4"/>
                <w:sz w:val="24"/>
              </w:rPr>
              <w:t>采购人</w:t>
            </w:r>
          </w:p>
        </w:tc>
        <w:tc>
          <w:tcPr>
            <w:tcW w:w="5985" w:type="dxa"/>
            <w:tcBorders>
              <w:top w:val="single" w:color="000000" w:sz="4" w:space="0"/>
              <w:left w:val="single" w:color="000000" w:sz="4" w:space="0"/>
              <w:bottom w:val="single" w:color="000000" w:sz="4" w:space="0"/>
            </w:tcBorders>
          </w:tcPr>
          <w:p>
            <w:pPr>
              <w:pStyle w:val="19"/>
              <w:tabs>
                <w:tab w:val="left" w:pos="587"/>
              </w:tabs>
              <w:spacing w:before="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0"/>
                <w:sz w:val="24"/>
              </w:rPr>
              <w:t>名</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称：上海市中医医</w:t>
            </w:r>
            <w:r>
              <w:rPr>
                <w:rFonts w:hint="eastAsia" w:asciiTheme="minorEastAsia" w:hAnsiTheme="minorEastAsia" w:eastAsiaTheme="minorEastAsia" w:cstheme="minorEastAsia"/>
                <w:spacing w:val="-10"/>
                <w:sz w:val="24"/>
              </w:rPr>
              <w:t>院</w:t>
            </w:r>
          </w:p>
          <w:p>
            <w:pPr>
              <w:pStyle w:val="19"/>
              <w:tabs>
                <w:tab w:val="left" w:pos="587"/>
              </w:tabs>
              <w:spacing w:before="160" w:line="364" w:lineRule="auto"/>
              <w:ind w:left="108" w:right="1345" w:rightChars="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pacing w:val="-10"/>
                <w:sz w:val="24"/>
              </w:rPr>
              <w:t>地</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址：上海市</w:t>
            </w:r>
            <w:r>
              <w:rPr>
                <w:rFonts w:hint="eastAsia" w:asciiTheme="minorEastAsia" w:hAnsiTheme="minorEastAsia" w:eastAsiaTheme="minorEastAsia" w:cstheme="minorEastAsia"/>
                <w:sz w:val="24"/>
                <w:lang w:val="en-US" w:eastAsia="zh-CN"/>
              </w:rPr>
              <w:t>嘉定区荣联路68号</w:t>
            </w:r>
          </w:p>
          <w:p>
            <w:pPr>
              <w:pStyle w:val="19"/>
              <w:tabs>
                <w:tab w:val="left" w:pos="587"/>
              </w:tabs>
              <w:spacing w:before="160" w:line="364" w:lineRule="auto"/>
              <w:ind w:left="108" w:right="1345" w:rightChars="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pacing w:val="-2"/>
                <w:sz w:val="24"/>
              </w:rPr>
              <w:t>联系人：</w:t>
            </w:r>
            <w:r>
              <w:rPr>
                <w:rFonts w:hint="eastAsia" w:asciiTheme="minorEastAsia" w:hAnsiTheme="minorEastAsia" w:eastAsiaTheme="minorEastAsia" w:cstheme="minorEastAsia"/>
                <w:spacing w:val="-2"/>
                <w:sz w:val="24"/>
                <w:lang w:val="en-US" w:eastAsia="zh-CN"/>
              </w:rPr>
              <w:t>刘琳君</w:t>
            </w:r>
          </w:p>
          <w:p>
            <w:pPr>
              <w:pStyle w:val="19"/>
              <w:spacing w:line="306" w:lineRule="exact"/>
              <w:ind w:left="108"/>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 xml:space="preserve">电 话： </w:t>
            </w:r>
            <w:r>
              <w:rPr>
                <w:rFonts w:hint="eastAsia" w:asciiTheme="minorEastAsia" w:hAnsiTheme="minorEastAsia" w:eastAsiaTheme="minorEastAsia" w:cstheme="minorEastAsia"/>
                <w:spacing w:val="-2"/>
                <w:sz w:val="24"/>
              </w:rPr>
              <w:t>56639828</w:t>
            </w:r>
            <w:r>
              <w:rPr>
                <w:rFonts w:hint="eastAsia" w:asciiTheme="minorEastAsia" w:hAnsiTheme="minorEastAsia" w:eastAsiaTheme="minorEastAsia" w:cstheme="minorEastAsia"/>
                <w:spacing w:val="-2"/>
                <w:sz w:val="24"/>
                <w:lang w:val="en-US" w:eastAsia="zh-CN"/>
              </w:rPr>
              <w:t>*51257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tcPr>
          <w:p>
            <w:pPr>
              <w:pStyle w:val="19"/>
              <w:spacing w:before="13"/>
              <w:rPr>
                <w:rFonts w:hint="eastAsia" w:asciiTheme="minorEastAsia" w:hAnsiTheme="minorEastAsia" w:eastAsiaTheme="minorEastAsia" w:cstheme="minorEastAsia"/>
                <w:b/>
                <w:sz w:val="14"/>
              </w:rPr>
            </w:pPr>
          </w:p>
          <w:p>
            <w:pPr>
              <w:pStyle w:val="19"/>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36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最高限价及预算</w:t>
            </w:r>
          </w:p>
          <w:p>
            <w:pPr>
              <w:pStyle w:val="19"/>
              <w:spacing w:before="25"/>
              <w:ind w:left="148"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5"/>
                <w:sz w:val="24"/>
              </w:rPr>
              <w:t>金额</w:t>
            </w:r>
          </w:p>
        </w:tc>
        <w:tc>
          <w:tcPr>
            <w:tcW w:w="5985" w:type="dxa"/>
            <w:tcBorders>
              <w:top w:val="single" w:color="000000" w:sz="4" w:space="0"/>
              <w:left w:val="single" w:color="000000" w:sz="4" w:space="0"/>
              <w:bottom w:val="single" w:color="000000" w:sz="4" w:space="0"/>
            </w:tcBorders>
            <w:vAlign w:val="center"/>
          </w:tcPr>
          <w:p>
            <w:pPr>
              <w:pStyle w:val="19"/>
              <w:spacing w:before="3"/>
              <w:ind w:left="108"/>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rPr>
              <w:t>本项目不设最高限价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082" w:type="dxa"/>
            <w:tcBorders>
              <w:top w:val="single" w:color="000000" w:sz="4" w:space="0"/>
              <w:bottom w:val="single" w:color="000000" w:sz="4" w:space="0"/>
              <w:right w:val="single" w:color="000000" w:sz="4" w:space="0"/>
            </w:tcBorders>
          </w:tcPr>
          <w:p>
            <w:pPr>
              <w:pStyle w:val="19"/>
              <w:spacing w:before="87"/>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41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服务地址</w:t>
            </w:r>
          </w:p>
        </w:tc>
        <w:tc>
          <w:tcPr>
            <w:tcW w:w="5985" w:type="dxa"/>
            <w:tcBorders>
              <w:top w:val="single" w:color="000000" w:sz="4" w:space="0"/>
              <w:left w:val="single" w:color="000000" w:sz="4" w:space="0"/>
              <w:bottom w:val="single" w:color="000000" w:sz="4" w:space="0"/>
            </w:tcBorders>
          </w:tcPr>
          <w:p>
            <w:pPr>
              <w:pStyle w:val="19"/>
              <w:spacing w:before="5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rPr>
              <w:t>采购人指定地点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082" w:type="dxa"/>
            <w:tcBorders>
              <w:top w:val="single" w:color="000000" w:sz="4" w:space="0"/>
              <w:bottom w:val="single" w:color="000000" w:sz="4" w:space="0"/>
              <w:right w:val="single" w:color="000000" w:sz="4" w:space="0"/>
            </w:tcBorders>
          </w:tcPr>
          <w:p>
            <w:pPr>
              <w:pStyle w:val="19"/>
              <w:spacing w:before="87"/>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41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服务期限</w:t>
            </w:r>
          </w:p>
        </w:tc>
        <w:tc>
          <w:tcPr>
            <w:tcW w:w="5985" w:type="dxa"/>
            <w:tcBorders>
              <w:top w:val="single" w:color="000000" w:sz="4" w:space="0"/>
              <w:left w:val="single" w:color="000000" w:sz="4" w:space="0"/>
              <w:bottom w:val="single" w:color="000000" w:sz="4" w:space="0"/>
            </w:tcBorders>
          </w:tcPr>
          <w:p>
            <w:pPr>
              <w:pStyle w:val="19"/>
              <w:spacing w:before="53"/>
              <w:ind w:left="108"/>
              <w:rPr>
                <w:rFonts w:hint="eastAsia" w:asciiTheme="minorEastAsia" w:hAnsiTheme="minorEastAsia" w:eastAsiaTheme="minorEastAsia" w:cstheme="minorEastAsia"/>
                <w:sz w:val="24"/>
                <w:lang w:eastAsia="zh-CN"/>
              </w:rPr>
            </w:pPr>
            <w:r>
              <w:rPr>
                <w:rFonts w:hint="eastAsia" w:ascii="宋体" w:hAnsi="宋体" w:eastAsia="宋体" w:cs="宋体"/>
                <w:sz w:val="24"/>
                <w:szCs w:val="24"/>
              </w:rPr>
              <w:t>服务期限3年，合同每年签订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082" w:type="dxa"/>
            <w:tcBorders>
              <w:top w:val="single" w:color="000000" w:sz="4" w:space="0"/>
              <w:bottom w:val="single" w:color="000000" w:sz="4" w:space="0"/>
              <w:right w:val="single" w:color="000000" w:sz="4" w:space="0"/>
            </w:tcBorders>
          </w:tcPr>
          <w:p>
            <w:pPr>
              <w:pStyle w:val="19"/>
              <w:spacing w:before="87"/>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41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合格供应商条件</w:t>
            </w:r>
          </w:p>
        </w:tc>
        <w:tc>
          <w:tcPr>
            <w:tcW w:w="5985" w:type="dxa"/>
            <w:tcBorders>
              <w:top w:val="single" w:color="000000" w:sz="4" w:space="0"/>
              <w:left w:val="single" w:color="000000" w:sz="4" w:space="0"/>
              <w:bottom w:val="single" w:color="000000" w:sz="4" w:space="0"/>
            </w:tcBorders>
          </w:tcPr>
          <w:p>
            <w:pPr>
              <w:pStyle w:val="19"/>
              <w:spacing w:before="5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rPr>
              <w:t>见采购邀请。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0" w:hRule="atLeast"/>
        </w:trPr>
        <w:tc>
          <w:tcPr>
            <w:tcW w:w="1082" w:type="dxa"/>
            <w:tcBorders>
              <w:top w:val="single" w:color="000000" w:sz="4" w:space="0"/>
              <w:bottom w:val="single" w:color="000000" w:sz="4" w:space="0"/>
              <w:right w:val="single" w:color="000000" w:sz="4" w:space="0"/>
            </w:tcBorders>
          </w:tcPr>
          <w:p>
            <w:pPr>
              <w:pStyle w:val="19"/>
              <w:spacing w:before="13"/>
              <w:rPr>
                <w:rFonts w:hint="eastAsia" w:asciiTheme="minorEastAsia" w:hAnsiTheme="minorEastAsia" w:eastAsiaTheme="minorEastAsia" w:cstheme="minorEastAsia"/>
                <w:b/>
                <w:sz w:val="14"/>
              </w:rPr>
            </w:pPr>
          </w:p>
          <w:p>
            <w:pPr>
              <w:pStyle w:val="19"/>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10</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36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是否接受联合体</w:t>
            </w:r>
          </w:p>
          <w:p>
            <w:pPr>
              <w:pStyle w:val="19"/>
              <w:spacing w:before="25"/>
              <w:ind w:left="148"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5"/>
                <w:sz w:val="24"/>
              </w:rPr>
              <w:t>响应</w:t>
            </w:r>
          </w:p>
        </w:tc>
        <w:tc>
          <w:tcPr>
            <w:tcW w:w="5985" w:type="dxa"/>
            <w:tcBorders>
              <w:top w:val="single" w:color="000000" w:sz="4" w:space="0"/>
              <w:left w:val="single" w:color="000000" w:sz="4" w:space="0"/>
              <w:bottom w:val="single" w:color="000000" w:sz="4" w:space="0"/>
            </w:tcBorders>
          </w:tcPr>
          <w:p>
            <w:pPr>
              <w:pStyle w:val="19"/>
              <w:spacing w:before="16"/>
              <w:rPr>
                <w:rFonts w:hint="eastAsia" w:asciiTheme="minorEastAsia" w:hAnsiTheme="minorEastAsia" w:eastAsiaTheme="minorEastAsia" w:cstheme="minorEastAsia"/>
                <w:b/>
                <w:sz w:val="12"/>
              </w:rPr>
            </w:pPr>
          </w:p>
          <w:p>
            <w:pPr>
              <w:pStyle w:val="1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本次招标不接受联合投标。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6" w:hRule="atLeast"/>
        </w:trPr>
        <w:tc>
          <w:tcPr>
            <w:tcW w:w="1082" w:type="dxa"/>
            <w:tcBorders>
              <w:top w:val="single" w:color="000000" w:sz="4" w:space="0"/>
              <w:bottom w:val="single" w:color="000000" w:sz="4" w:space="0"/>
              <w:right w:val="single" w:color="000000" w:sz="4" w:space="0"/>
            </w:tcBorders>
          </w:tcPr>
          <w:p>
            <w:pPr>
              <w:pStyle w:val="19"/>
              <w:spacing w:before="87"/>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11</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41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现场踏勘</w:t>
            </w:r>
          </w:p>
        </w:tc>
        <w:tc>
          <w:tcPr>
            <w:tcW w:w="5985" w:type="dxa"/>
            <w:tcBorders>
              <w:top w:val="single" w:color="000000" w:sz="4" w:space="0"/>
              <w:left w:val="single" w:color="000000" w:sz="4" w:space="0"/>
              <w:bottom w:val="single" w:color="000000" w:sz="4" w:space="0"/>
            </w:tcBorders>
          </w:tcPr>
          <w:p>
            <w:pPr>
              <w:pStyle w:val="19"/>
              <w:spacing w:before="5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不组织，已报名供应商自行前往项目现场踏勘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55" w:hRule="atLeast"/>
        </w:trPr>
        <w:tc>
          <w:tcPr>
            <w:tcW w:w="1082" w:type="dxa"/>
            <w:tcBorders>
              <w:top w:val="single" w:color="000000" w:sz="4" w:space="0"/>
              <w:right w:val="single" w:color="000000" w:sz="4" w:space="0"/>
            </w:tcBorders>
            <w:vAlign w:val="center"/>
          </w:tcPr>
          <w:p>
            <w:pPr>
              <w:pStyle w:val="19"/>
              <w:jc w:val="center"/>
              <w:rPr>
                <w:rFonts w:hint="eastAsia" w:asciiTheme="minorEastAsia" w:hAnsiTheme="minorEastAsia" w:eastAsiaTheme="minorEastAsia" w:cstheme="minorEastAsia"/>
                <w:b/>
                <w:sz w:val="24"/>
              </w:rPr>
            </w:pPr>
          </w:p>
          <w:p>
            <w:pPr>
              <w:pStyle w:val="19"/>
              <w:spacing w:before="2"/>
              <w:jc w:val="center"/>
              <w:rPr>
                <w:rFonts w:hint="eastAsia" w:asciiTheme="minorEastAsia" w:hAnsiTheme="minorEastAsia" w:eastAsiaTheme="minorEastAsia" w:cstheme="minorEastAsia"/>
                <w:b/>
                <w:sz w:val="16"/>
              </w:rPr>
            </w:pPr>
          </w:p>
          <w:p>
            <w:pPr>
              <w:pStyle w:val="19"/>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12</w:t>
            </w:r>
          </w:p>
        </w:tc>
        <w:tc>
          <w:tcPr>
            <w:tcW w:w="1985" w:type="dxa"/>
            <w:tcBorders>
              <w:top w:val="single" w:color="000000" w:sz="4" w:space="0"/>
              <w:left w:val="single" w:color="000000" w:sz="4" w:space="0"/>
              <w:right w:val="single" w:color="000000" w:sz="4" w:space="0"/>
            </w:tcBorders>
            <w:vAlign w:val="center"/>
          </w:tcPr>
          <w:p>
            <w:pPr>
              <w:spacing w:line="360" w:lineRule="auto"/>
              <w:ind w:left="0" w:leftChars="0" w:right="0" w:rightChars="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bCs/>
                <w:szCs w:val="21"/>
              </w:rPr>
              <w:t>供应商资格要求及需提供的证明材料</w:t>
            </w:r>
          </w:p>
        </w:tc>
        <w:tc>
          <w:tcPr>
            <w:tcW w:w="5985" w:type="dxa"/>
            <w:tcBorders>
              <w:top w:val="single" w:color="000000" w:sz="4" w:space="0"/>
              <w:left w:val="single" w:color="000000" w:sz="4" w:space="0"/>
            </w:tcBorders>
            <w:vAlign w:val="center"/>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供应商提交的证明其成交后能履行合同的资格证明文件应符合磋商文件要求，即</w:t>
            </w:r>
          </w:p>
          <w:p>
            <w:pPr>
              <w:numPr>
                <w:ilvl w:val="0"/>
                <w:numId w:val="0"/>
              </w:numPr>
              <w:spacing w:line="360" w:lineRule="auto"/>
              <w:ind w:right="0" w:righ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 供应商必须是在中华人民共和国境内注册的法人或其他组织，并提供身份的证明文件（企业营业执照、事业法人登记证书、其他组织证明其身份的文件）；</w:t>
            </w:r>
          </w:p>
          <w:p>
            <w:pPr>
              <w:numPr>
                <w:ilvl w:val="0"/>
                <w:numId w:val="0"/>
              </w:numPr>
              <w:spacing w:line="360" w:lineRule="auto"/>
              <w:ind w:right="0" w:righ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2）供应商须</w:t>
            </w:r>
            <w:r>
              <w:rPr>
                <w:rFonts w:hint="eastAsia" w:asciiTheme="minorEastAsia" w:hAnsiTheme="minorEastAsia" w:eastAsiaTheme="minorEastAsia" w:cstheme="minorEastAsia"/>
                <w:sz w:val="21"/>
                <w:szCs w:val="21"/>
              </w:rPr>
              <w:t>提供固定营业场所的产权证明或租赁合同复印件</w:t>
            </w:r>
          </w:p>
          <w:p>
            <w:pPr>
              <w:numPr>
                <w:ilvl w:val="0"/>
                <w:numId w:val="0"/>
              </w:numPr>
              <w:spacing w:line="360" w:lineRule="auto"/>
              <w:ind w:right="0" w:righ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供应商应遵守国家法律、法规，具备良好商业信誉，近三年在经营活动中没有违法、违规记录。</w:t>
            </w:r>
          </w:p>
          <w:p>
            <w:pPr>
              <w:numPr>
                <w:ilvl w:val="0"/>
                <w:numId w:val="0"/>
              </w:numPr>
              <w:kinsoku w:val="0"/>
              <w:autoSpaceDE w:val="0"/>
              <w:autoSpaceDN w:val="0"/>
              <w:spacing w:line="360" w:lineRule="auto"/>
              <w:ind w:right="57" w:rightChars="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供应商未被“信用中国”网站（www.creditchina.gov.cn）、“国家企业信用信息公示系统”（www.gsxt.gov.cn）列入失信执行人、重大税收违法案件当事人名单、政府采购严重违法失信行为记录名单；</w:t>
            </w:r>
          </w:p>
          <w:p>
            <w:pPr>
              <w:pStyle w:val="2"/>
              <w:ind w:left="0" w:leftChars="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需提供被授权人在本单位的社保缴纳证明（近6个月内任意一个月）</w:t>
            </w:r>
            <w:r>
              <w:rPr>
                <w:rFonts w:hint="eastAsia" w:asciiTheme="minorEastAsia" w:hAnsiTheme="minorEastAsia" w:eastAsiaTheme="minorEastAsia" w:cstheme="minorEastAsia"/>
                <w:sz w:val="21"/>
                <w:szCs w:val="21"/>
                <w:lang w:val="en-US" w:eastAsia="zh-CN"/>
              </w:rPr>
              <w:t xml:space="preserve">                                                           6）</w:t>
            </w:r>
            <w:r>
              <w:rPr>
                <w:rFonts w:hint="eastAsia" w:ascii="宋体" w:hAnsi="宋体" w:eastAsia="宋体" w:cs="宋体"/>
                <w:sz w:val="24"/>
                <w:szCs w:val="24"/>
              </w:rPr>
              <w:t>供应商应具备相关资质，持有《广播电视经营许可证》，具有履行合同所必须的</w:t>
            </w:r>
            <w:r>
              <w:rPr>
                <w:rFonts w:hint="eastAsia" w:asciiTheme="majorEastAsia" w:hAnsiTheme="majorEastAsia" w:eastAsiaTheme="majorEastAsia"/>
                <w:sz w:val="24"/>
                <w:szCs w:val="24"/>
              </w:rPr>
              <w:t>拍摄、直播、剪辑、后期制作能力和直播流量和推广平台</w:t>
            </w:r>
          </w:p>
        </w:tc>
      </w:tr>
    </w:tbl>
    <w:p>
      <w:pPr>
        <w:spacing w:after="0" w:line="306" w:lineRule="exact"/>
        <w:rPr>
          <w:rFonts w:hint="eastAsia" w:asciiTheme="minorEastAsia" w:hAnsiTheme="minorEastAsia" w:eastAsiaTheme="minorEastAsia" w:cstheme="minorEastAsia"/>
          <w:sz w:val="24"/>
        </w:rPr>
        <w:sectPr>
          <w:pgSz w:w="11910" w:h="16840"/>
          <w:pgMar w:top="1200" w:right="1140" w:bottom="1037" w:left="1140" w:header="720" w:footer="720" w:gutter="0"/>
          <w:pgBorders>
            <w:top w:val="none" w:sz="0" w:space="0"/>
            <w:left w:val="none" w:sz="0" w:space="0"/>
            <w:bottom w:val="none" w:sz="0" w:space="0"/>
            <w:right w:val="none" w:sz="0" w:space="0"/>
          </w:pgBorders>
        </w:sectPr>
      </w:pPr>
    </w:p>
    <w:tbl>
      <w:tblPr>
        <w:tblStyle w:val="12"/>
        <w:tblW w:w="9052" w:type="dxa"/>
        <w:tblInd w:w="30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82"/>
        <w:gridCol w:w="1985"/>
        <w:gridCol w:w="5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72" w:hRule="atLeast"/>
        </w:trPr>
        <w:tc>
          <w:tcPr>
            <w:tcW w:w="1082" w:type="dxa"/>
            <w:tcBorders>
              <w:bottom w:val="single" w:color="000000" w:sz="4" w:space="0"/>
              <w:right w:val="single" w:color="000000" w:sz="4" w:space="0"/>
            </w:tcBorders>
          </w:tcPr>
          <w:p>
            <w:pPr>
              <w:pStyle w:val="19"/>
              <w:spacing w:line="368" w:lineRule="exact"/>
              <w:ind w:left="290" w:right="261"/>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5"/>
                <w:sz w:val="24"/>
              </w:rPr>
              <w:t>序号</w:t>
            </w:r>
          </w:p>
        </w:tc>
        <w:tc>
          <w:tcPr>
            <w:tcW w:w="1985" w:type="dxa"/>
            <w:tcBorders>
              <w:left w:val="single" w:color="000000" w:sz="4" w:space="0"/>
              <w:bottom w:val="single" w:color="000000" w:sz="4" w:space="0"/>
              <w:right w:val="single" w:color="000000" w:sz="4" w:space="0"/>
            </w:tcBorders>
          </w:tcPr>
          <w:p>
            <w:pPr>
              <w:pStyle w:val="19"/>
              <w:spacing w:line="368" w:lineRule="exact"/>
              <w:ind w:left="52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条款名称</w:t>
            </w:r>
          </w:p>
        </w:tc>
        <w:tc>
          <w:tcPr>
            <w:tcW w:w="5985" w:type="dxa"/>
            <w:tcBorders>
              <w:left w:val="single" w:color="000000" w:sz="4" w:space="0"/>
              <w:bottom w:val="single" w:color="000000" w:sz="4" w:space="0"/>
            </w:tcBorders>
          </w:tcPr>
          <w:p>
            <w:pPr>
              <w:pStyle w:val="19"/>
              <w:spacing w:line="368" w:lineRule="exact"/>
              <w:ind w:left="2323" w:right="2293"/>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4"/>
                <w:sz w:val="24"/>
              </w:rPr>
              <w:t>编 列 内 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400" w:hRule="atLeast"/>
        </w:trPr>
        <w:tc>
          <w:tcPr>
            <w:tcW w:w="1082" w:type="dxa"/>
            <w:tcBorders>
              <w:top w:val="single" w:color="000000" w:sz="4" w:space="0"/>
              <w:bottom w:val="single" w:color="000000" w:sz="4" w:space="0"/>
              <w:right w:val="single" w:color="000000" w:sz="4" w:space="0"/>
            </w:tcBorders>
            <w:vAlign w:val="center"/>
          </w:tcPr>
          <w:p>
            <w:pPr>
              <w:pStyle w:val="19"/>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13</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right="0" w:right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Cs w:val="21"/>
              </w:rPr>
              <w:t>响应文件是否需分册装订</w:t>
            </w:r>
          </w:p>
        </w:tc>
        <w:tc>
          <w:tcPr>
            <w:tcW w:w="5985" w:type="dxa"/>
            <w:tcBorders>
              <w:top w:val="single" w:color="000000" w:sz="4" w:space="0"/>
              <w:left w:val="single" w:color="000000" w:sz="4" w:space="0"/>
              <w:bottom w:val="single" w:color="000000" w:sz="4" w:space="0"/>
            </w:tcBorders>
            <w:vAlign w:val="center"/>
          </w:tcPr>
          <w:p>
            <w:pPr>
              <w:pStyle w:val="6"/>
              <w:topLinePunct/>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■不需要</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□需要，分册装订要求：共分2册，分别为：</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（1）商务部分，单独成册。</w:t>
            </w:r>
          </w:p>
          <w:p>
            <w:pPr>
              <w:spacing w:line="360" w:lineRule="auto"/>
              <w:ind w:left="0" w:leftChars="0" w:right="0" w:right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rPr>
              <w:t xml:space="preserve">（2）技术部分，单独成册。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576" w:hRule="atLeast"/>
        </w:trPr>
        <w:tc>
          <w:tcPr>
            <w:tcW w:w="1082" w:type="dxa"/>
            <w:tcBorders>
              <w:top w:val="single" w:color="000000" w:sz="4" w:space="0"/>
              <w:bottom w:val="single" w:color="000000" w:sz="4" w:space="0"/>
              <w:right w:val="single" w:color="000000" w:sz="4" w:space="0"/>
            </w:tcBorders>
          </w:tcPr>
          <w:p>
            <w:pPr>
              <w:pStyle w:val="19"/>
              <w:rPr>
                <w:rFonts w:hint="eastAsia" w:asciiTheme="minorEastAsia" w:hAnsiTheme="minorEastAsia" w:eastAsiaTheme="minorEastAsia" w:cstheme="minorEastAsia"/>
                <w:b/>
                <w:sz w:val="24"/>
              </w:rPr>
            </w:pPr>
          </w:p>
          <w:p>
            <w:pPr>
              <w:pStyle w:val="19"/>
              <w:rPr>
                <w:rFonts w:hint="eastAsia" w:asciiTheme="minorEastAsia" w:hAnsiTheme="minorEastAsia" w:eastAsiaTheme="minorEastAsia" w:cstheme="minorEastAsia"/>
                <w:b/>
                <w:sz w:val="24"/>
              </w:rPr>
            </w:pPr>
          </w:p>
          <w:p>
            <w:pPr>
              <w:pStyle w:val="19"/>
              <w:rPr>
                <w:rFonts w:hint="eastAsia" w:asciiTheme="minorEastAsia" w:hAnsiTheme="minorEastAsia" w:eastAsiaTheme="minorEastAsia" w:cstheme="minorEastAsia"/>
                <w:b/>
                <w:sz w:val="24"/>
              </w:rPr>
            </w:pPr>
          </w:p>
          <w:p>
            <w:pPr>
              <w:pStyle w:val="19"/>
              <w:spacing w:before="16"/>
              <w:rPr>
                <w:rFonts w:hint="eastAsia" w:asciiTheme="minorEastAsia" w:hAnsiTheme="minorEastAsia" w:eastAsiaTheme="minorEastAsia" w:cstheme="minorEastAsia"/>
                <w:b/>
                <w:sz w:val="18"/>
              </w:rPr>
            </w:pPr>
          </w:p>
          <w:p>
            <w:pPr>
              <w:pStyle w:val="19"/>
              <w:ind w:left="290" w:right="26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pacing w:val="-5"/>
                <w:sz w:val="24"/>
              </w:rPr>
              <w:t>1</w:t>
            </w:r>
            <w:r>
              <w:rPr>
                <w:rFonts w:hint="eastAsia" w:asciiTheme="minorEastAsia" w:hAnsiTheme="minorEastAsia" w:eastAsiaTheme="minorEastAsia" w:cstheme="minorEastAsia"/>
                <w:spacing w:val="-5"/>
                <w:sz w:val="24"/>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right="0" w:rightChars="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bCs/>
                <w:szCs w:val="21"/>
              </w:rPr>
              <w:t>响应文件包装要求</w:t>
            </w:r>
          </w:p>
        </w:tc>
        <w:tc>
          <w:tcPr>
            <w:tcW w:w="5985" w:type="dxa"/>
            <w:tcBorders>
              <w:top w:val="single" w:color="000000" w:sz="4" w:space="0"/>
              <w:left w:val="single" w:color="000000" w:sz="4" w:space="0"/>
              <w:bottom w:val="single" w:color="000000" w:sz="4" w:space="0"/>
            </w:tcBorders>
            <w:vAlign w:val="center"/>
          </w:tcPr>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商务部分与技术部分：■不分开包装  □分开包装</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正本与副本：        ■不分开包装  □分开包装</w:t>
            </w:r>
          </w:p>
          <w:p>
            <w:pPr>
              <w:spacing w:line="360" w:lineRule="auto"/>
              <w:ind w:left="0" w:leftChars="0" w:right="0" w:right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rPr>
              <w:t>响应文件电子版：单独包装</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082" w:type="dxa"/>
            <w:tcBorders>
              <w:top w:val="single" w:color="000000" w:sz="4" w:space="0"/>
              <w:bottom w:val="single" w:color="000000" w:sz="4" w:space="0"/>
              <w:right w:val="single" w:color="000000" w:sz="4" w:space="0"/>
            </w:tcBorders>
          </w:tcPr>
          <w:p>
            <w:pPr>
              <w:pStyle w:val="19"/>
              <w:spacing w:before="87"/>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14</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416" w:lineRule="exact"/>
              <w:ind w:right="130"/>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响应文件有效期</w:t>
            </w:r>
          </w:p>
        </w:tc>
        <w:tc>
          <w:tcPr>
            <w:tcW w:w="5985" w:type="dxa"/>
            <w:tcBorders>
              <w:top w:val="single" w:color="000000" w:sz="4" w:space="0"/>
              <w:left w:val="single" w:color="000000" w:sz="4" w:space="0"/>
              <w:bottom w:val="single" w:color="000000" w:sz="4" w:space="0"/>
            </w:tcBorders>
          </w:tcPr>
          <w:p>
            <w:pPr>
              <w:pStyle w:val="19"/>
              <w:spacing w:before="5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 xml:space="preserve">响应文件提交截止后不少于 </w:t>
            </w:r>
            <w:r>
              <w:rPr>
                <w:rFonts w:hint="eastAsia" w:asciiTheme="minorEastAsia" w:hAnsiTheme="minorEastAsia" w:eastAsiaTheme="minorEastAsia" w:cstheme="minorEastAsia"/>
                <w:sz w:val="24"/>
                <w:u w:val="single"/>
              </w:rPr>
              <w:t>90</w:t>
            </w:r>
            <w:r>
              <w:rPr>
                <w:rFonts w:hint="eastAsia" w:asciiTheme="minorEastAsia" w:hAnsiTheme="minorEastAsia" w:eastAsiaTheme="minorEastAsia" w:cstheme="minorEastAsia"/>
                <w:spacing w:val="-18"/>
                <w:sz w:val="24"/>
              </w:rPr>
              <w:t xml:space="preserve"> 日历天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tcPr>
          <w:p>
            <w:pPr>
              <w:pStyle w:val="19"/>
              <w:spacing w:before="13"/>
              <w:rPr>
                <w:rFonts w:hint="eastAsia" w:asciiTheme="minorEastAsia" w:hAnsiTheme="minorEastAsia" w:eastAsiaTheme="minorEastAsia" w:cstheme="minorEastAsia"/>
                <w:b/>
                <w:sz w:val="14"/>
              </w:rPr>
            </w:pPr>
          </w:p>
          <w:p>
            <w:pPr>
              <w:pStyle w:val="19"/>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15</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36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响应文件提交截</w:t>
            </w:r>
          </w:p>
          <w:p>
            <w:pPr>
              <w:pStyle w:val="19"/>
              <w:spacing w:before="25"/>
              <w:ind w:left="148"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4"/>
                <w:sz w:val="24"/>
              </w:rPr>
              <w:t>止时间</w:t>
            </w:r>
          </w:p>
        </w:tc>
        <w:tc>
          <w:tcPr>
            <w:tcW w:w="5985" w:type="dxa"/>
            <w:tcBorders>
              <w:top w:val="single" w:color="000000" w:sz="4" w:space="0"/>
              <w:left w:val="single" w:color="000000" w:sz="4" w:space="0"/>
              <w:bottom w:val="single" w:color="000000" w:sz="4" w:space="0"/>
            </w:tcBorders>
          </w:tcPr>
          <w:p>
            <w:pPr>
              <w:pStyle w:val="19"/>
              <w:spacing w:before="13"/>
              <w:rPr>
                <w:rFonts w:hint="eastAsia" w:asciiTheme="minorEastAsia" w:hAnsiTheme="minorEastAsia" w:eastAsiaTheme="minorEastAsia" w:cstheme="minorEastAsia"/>
                <w:b/>
                <w:sz w:val="14"/>
              </w:rPr>
            </w:pPr>
          </w:p>
          <w:p>
            <w:pPr>
              <w:pStyle w:val="19"/>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 xml:space="preserve">12 </w:t>
            </w:r>
            <w:r>
              <w:rPr>
                <w:rFonts w:hint="eastAsia" w:asciiTheme="minorEastAsia" w:hAnsiTheme="minorEastAsia" w:eastAsiaTheme="minorEastAsia" w:cstheme="minorEastAsia"/>
                <w:spacing w:val="-2"/>
                <w:sz w:val="24"/>
              </w:rPr>
              <w:t>1</w:t>
            </w:r>
            <w:r>
              <w:rPr>
                <w:rFonts w:hint="eastAsia" w:asciiTheme="minorEastAsia" w:hAnsiTheme="minorEastAsia" w:eastAsiaTheme="minorEastAsia" w:cstheme="minorEastAsia"/>
                <w:spacing w:val="-2"/>
                <w:sz w:val="24"/>
                <w:lang w:val="en-US" w:eastAsia="zh-CN"/>
              </w:rPr>
              <w:t>0</w:t>
            </w:r>
            <w:r>
              <w:rPr>
                <w:rFonts w:hint="eastAsia" w:asciiTheme="minorEastAsia" w:hAnsiTheme="minorEastAsia" w:eastAsiaTheme="minorEastAsia" w:cstheme="minorEastAsia"/>
                <w:spacing w:val="-2"/>
                <w:sz w:val="24"/>
              </w:rPr>
              <w:t>:</w:t>
            </w:r>
            <w:r>
              <w:rPr>
                <w:rFonts w:hint="eastAsia" w:asciiTheme="minorEastAsia" w:hAnsiTheme="minorEastAsia" w:eastAsiaTheme="minorEastAsia" w:cstheme="minorEastAsia"/>
                <w:spacing w:val="-2"/>
                <w:sz w:val="24"/>
                <w:lang w:val="en-US" w:eastAsia="zh-CN"/>
              </w:rPr>
              <w:t>0</w:t>
            </w:r>
            <w:r>
              <w:rPr>
                <w:rFonts w:hint="eastAsia" w:asciiTheme="minorEastAsia" w:hAnsiTheme="minorEastAsia" w:eastAsiaTheme="minorEastAsia" w:cstheme="minorEastAsia"/>
                <w:spacing w:val="-2"/>
                <w:sz w:val="24"/>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97" w:hRule="atLeast"/>
        </w:trPr>
        <w:tc>
          <w:tcPr>
            <w:tcW w:w="1082" w:type="dxa"/>
            <w:tcBorders>
              <w:top w:val="single" w:color="000000" w:sz="4" w:space="0"/>
              <w:bottom w:val="single" w:color="000000" w:sz="4" w:space="0"/>
              <w:right w:val="single" w:color="000000" w:sz="4" w:space="0"/>
            </w:tcBorders>
          </w:tcPr>
          <w:p>
            <w:pPr>
              <w:pStyle w:val="19"/>
              <w:rPr>
                <w:rFonts w:hint="eastAsia" w:asciiTheme="minorEastAsia" w:hAnsiTheme="minorEastAsia" w:eastAsiaTheme="minorEastAsia" w:cstheme="minorEastAsia"/>
                <w:b/>
                <w:sz w:val="24"/>
              </w:rPr>
            </w:pPr>
          </w:p>
          <w:p>
            <w:pPr>
              <w:pStyle w:val="19"/>
              <w:spacing w:before="2"/>
              <w:rPr>
                <w:rFonts w:hint="eastAsia" w:asciiTheme="minorEastAsia" w:hAnsiTheme="minorEastAsia" w:eastAsiaTheme="minorEastAsia" w:cstheme="minorEastAsia"/>
                <w:b/>
                <w:sz w:val="16"/>
              </w:rPr>
            </w:pPr>
          </w:p>
          <w:p>
            <w:pPr>
              <w:pStyle w:val="19"/>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16</w:t>
            </w:r>
          </w:p>
        </w:tc>
        <w:tc>
          <w:tcPr>
            <w:tcW w:w="1985" w:type="dxa"/>
            <w:tcBorders>
              <w:top w:val="single" w:color="000000" w:sz="4" w:space="0"/>
              <w:left w:val="single" w:color="000000" w:sz="4" w:space="0"/>
              <w:bottom w:val="single" w:color="000000" w:sz="4" w:space="0"/>
              <w:right w:val="single" w:color="000000" w:sz="4" w:space="0"/>
            </w:tcBorders>
          </w:tcPr>
          <w:p>
            <w:pPr>
              <w:pStyle w:val="19"/>
              <w:spacing w:before="5"/>
              <w:rPr>
                <w:rFonts w:hint="eastAsia" w:asciiTheme="minorEastAsia" w:hAnsiTheme="minorEastAsia" w:eastAsiaTheme="minorEastAsia" w:cstheme="minorEastAsia"/>
                <w:b/>
                <w:sz w:val="21"/>
              </w:rPr>
            </w:pPr>
          </w:p>
          <w:p>
            <w:pPr>
              <w:pStyle w:val="19"/>
              <w:spacing w:line="254" w:lineRule="auto"/>
              <w:ind w:left="762" w:right="130" w:hanging="6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响应文件</w:t>
            </w:r>
            <w:r>
              <w:rPr>
                <w:rFonts w:hint="eastAsia" w:asciiTheme="minorEastAsia" w:hAnsiTheme="minorEastAsia" w:eastAsiaTheme="minorEastAsia" w:cstheme="minorEastAsia"/>
                <w:b/>
                <w:spacing w:val="-6"/>
                <w:sz w:val="24"/>
              </w:rPr>
              <w:t>网址</w:t>
            </w:r>
          </w:p>
        </w:tc>
        <w:tc>
          <w:tcPr>
            <w:tcW w:w="5985" w:type="dxa"/>
            <w:tcBorders>
              <w:top w:val="single" w:color="000000" w:sz="4" w:space="0"/>
              <w:left w:val="single" w:color="000000" w:sz="4" w:space="0"/>
              <w:bottom w:val="single" w:color="000000" w:sz="4" w:space="0"/>
            </w:tcBorders>
          </w:tcPr>
          <w:p>
            <w:pPr>
              <w:widowControl/>
              <w:numPr>
                <w:ilvl w:val="0"/>
                <w:numId w:val="0"/>
              </w:numPr>
              <w:spacing w:line="360" w:lineRule="auto"/>
              <w:ind w:right="0" w:rightChars="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w:t>
            </w:r>
            <w:r>
              <w:rPr>
                <w:rFonts w:hint="eastAsia" w:asciiTheme="minorEastAsia" w:hAnsiTheme="minorEastAsia" w:eastAsiaTheme="minorEastAsia" w:cstheme="minorEastAsia"/>
                <w:sz w:val="24"/>
                <w:lang w:val="en-US" w:eastAsia="zh-CN"/>
              </w:rPr>
              <w:t>下载网址</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szCs w:val="24"/>
              </w:rPr>
              <w:t>上海市中医医院官网</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"https://www.szy.sh.cn/" </w:instrText>
            </w:r>
            <w:r>
              <w:rPr>
                <w:rFonts w:hint="eastAsia" w:asciiTheme="minorEastAsia" w:hAnsiTheme="minorEastAsia" w:eastAsiaTheme="minorEastAsia" w:cstheme="minorEastAsia"/>
                <w:sz w:val="24"/>
                <w:szCs w:val="24"/>
                <w:highlight w:val="none"/>
              </w:rPr>
              <w:fldChar w:fldCharType="separate"/>
            </w:r>
            <w:r>
              <w:rPr>
                <w:rStyle w:val="15"/>
                <w:rFonts w:hint="eastAsia" w:asciiTheme="minorEastAsia" w:hAnsiTheme="minorEastAsia" w:eastAsiaTheme="minorEastAsia" w:cstheme="minorEastAsia"/>
                <w:sz w:val="24"/>
                <w:szCs w:val="24"/>
                <w:highlight w:val="none"/>
              </w:rPr>
              <w:t>https://www.szy.sh.cn/</w:t>
            </w:r>
            <w:r>
              <w:rPr>
                <w:rStyle w:val="15"/>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400" w:hRule="atLeast"/>
        </w:trPr>
        <w:tc>
          <w:tcPr>
            <w:tcW w:w="1082" w:type="dxa"/>
            <w:tcBorders>
              <w:top w:val="single" w:color="000000" w:sz="4" w:space="0"/>
              <w:bottom w:val="single" w:color="000000" w:sz="4" w:space="0"/>
              <w:right w:val="single" w:color="000000" w:sz="4" w:space="0"/>
            </w:tcBorders>
          </w:tcPr>
          <w:p>
            <w:pPr>
              <w:pStyle w:val="19"/>
              <w:spacing w:before="7"/>
              <w:rPr>
                <w:rFonts w:hint="eastAsia" w:asciiTheme="minorEastAsia" w:hAnsiTheme="minorEastAsia" w:eastAsiaTheme="minorEastAsia" w:cstheme="minorEastAsia"/>
                <w:b/>
                <w:sz w:val="27"/>
              </w:rPr>
            </w:pPr>
          </w:p>
          <w:p>
            <w:pPr>
              <w:pStyle w:val="19"/>
              <w:spacing w:before="1"/>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17</w:t>
            </w:r>
          </w:p>
        </w:tc>
        <w:tc>
          <w:tcPr>
            <w:tcW w:w="1985" w:type="dxa"/>
            <w:tcBorders>
              <w:top w:val="single" w:color="000000" w:sz="4" w:space="0"/>
              <w:left w:val="single" w:color="000000" w:sz="4" w:space="0"/>
              <w:bottom w:val="single" w:color="000000" w:sz="4" w:space="0"/>
              <w:right w:val="single" w:color="000000" w:sz="4" w:space="0"/>
            </w:tcBorders>
          </w:tcPr>
          <w:p>
            <w:pPr>
              <w:pStyle w:val="19"/>
              <w:spacing w:before="5"/>
              <w:rPr>
                <w:rFonts w:hint="eastAsia" w:asciiTheme="minorEastAsia" w:hAnsiTheme="minorEastAsia" w:eastAsiaTheme="minorEastAsia" w:cstheme="minorEastAsia"/>
                <w:b/>
                <w:sz w:val="21"/>
              </w:rPr>
            </w:pPr>
          </w:p>
          <w:p>
            <w:pPr>
              <w:pStyle w:val="19"/>
              <w:ind w:left="28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纸质响应文件</w:t>
            </w:r>
          </w:p>
        </w:tc>
        <w:tc>
          <w:tcPr>
            <w:tcW w:w="5985" w:type="dxa"/>
            <w:tcBorders>
              <w:top w:val="single" w:color="000000" w:sz="4" w:space="0"/>
              <w:left w:val="single" w:color="000000" w:sz="4" w:space="0"/>
              <w:bottom w:val="single" w:color="000000" w:sz="4" w:space="0"/>
            </w:tcBorders>
          </w:tcPr>
          <w:p>
            <w:pPr>
              <w:pStyle w:val="19"/>
              <w:spacing w:before="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投标截止时间前，投标人应递交以下数量的投标文件：</w:t>
            </w:r>
          </w:p>
          <w:p>
            <w:pPr>
              <w:pStyle w:val="19"/>
              <w:spacing w:before="7" w:line="460" w:lineRule="atLeast"/>
              <w:ind w:left="108" w:right="7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pacing w:val="26"/>
                <w:sz w:val="24"/>
              </w:rPr>
              <w:t xml:space="preserve">正本 </w:t>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pacing w:val="-2"/>
                <w:sz w:val="24"/>
              </w:rPr>
              <w:t xml:space="preserve"> 份</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pacing w:val="26"/>
                <w:sz w:val="24"/>
              </w:rPr>
              <w:t xml:space="preserve">副本 </w:t>
            </w:r>
            <w:r>
              <w:rPr>
                <w:rFonts w:hint="eastAsia" w:asciiTheme="minorEastAsia" w:hAnsiTheme="minorEastAsia" w:eastAsiaTheme="minorEastAsia" w:cstheme="minorEastAsia"/>
                <w:spacing w:val="26"/>
                <w:sz w:val="24"/>
                <w:lang w:val="en-US" w:eastAsia="zh-CN"/>
              </w:rPr>
              <w:t>2</w:t>
            </w:r>
            <w:r>
              <w:rPr>
                <w:rFonts w:hint="eastAsia" w:asciiTheme="minorEastAsia" w:hAnsiTheme="minorEastAsia" w:eastAsiaTheme="minorEastAsia" w:cstheme="minorEastAsia"/>
                <w:spacing w:val="-2"/>
                <w:sz w:val="24"/>
              </w:rPr>
              <w:t xml:space="preserve"> 份</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 w:val="0"/>
                <w:bCs w:val="0"/>
                <w:szCs w:val="21"/>
              </w:rPr>
              <w:t>同时提供整份响应文件（签字盖章版）的电子版1份，U盘</w:t>
            </w:r>
            <w:r>
              <w:rPr>
                <w:rFonts w:hint="eastAsia" w:asciiTheme="minorEastAsia" w:hAnsiTheme="minorEastAsia" w:eastAsiaTheme="minorEastAsia" w:cstheme="minorEastAsia"/>
                <w:b w:val="0"/>
                <w:bCs w:val="0"/>
                <w:szCs w:val="21"/>
                <w:lang w:val="en-US" w:eastAsia="zh-CN"/>
              </w:rPr>
              <w:t>形式提供</w:t>
            </w:r>
            <w:r>
              <w:rPr>
                <w:rFonts w:hint="eastAsia" w:asciiTheme="minorEastAsia" w:hAnsiTheme="minorEastAsia" w:eastAsiaTheme="minorEastAsia" w:cstheme="minorEastAsia"/>
                <w:b w:val="0"/>
                <w:bCs w:val="0"/>
                <w:szCs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6" w:hRule="atLeast"/>
        </w:trPr>
        <w:tc>
          <w:tcPr>
            <w:tcW w:w="1082" w:type="dxa"/>
            <w:tcBorders>
              <w:top w:val="single" w:color="000000" w:sz="4" w:space="0"/>
              <w:bottom w:val="single" w:color="000000" w:sz="4" w:space="0"/>
              <w:right w:val="single" w:color="000000" w:sz="4" w:space="0"/>
            </w:tcBorders>
          </w:tcPr>
          <w:p>
            <w:pPr>
              <w:pStyle w:val="19"/>
              <w:spacing w:before="87"/>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18</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416" w:lineRule="exact"/>
              <w:ind w:right="130"/>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磋商时间、地点</w:t>
            </w:r>
          </w:p>
        </w:tc>
        <w:tc>
          <w:tcPr>
            <w:tcW w:w="5985" w:type="dxa"/>
            <w:tcBorders>
              <w:top w:val="single" w:color="000000" w:sz="4" w:space="0"/>
              <w:left w:val="single" w:color="000000" w:sz="4" w:space="0"/>
              <w:bottom w:val="single" w:color="000000" w:sz="4" w:space="0"/>
            </w:tcBorders>
          </w:tcPr>
          <w:p>
            <w:pPr>
              <w:spacing w:line="360" w:lineRule="auto"/>
              <w:rPr>
                <w:rFonts w:hint="eastAsia" w:asciiTheme="minorEastAsia" w:hAnsiTheme="minorEastAsia" w:eastAsiaTheme="minorEastAsia" w:cstheme="minorEastAsia"/>
                <w:spacing w:val="-5"/>
                <w:sz w:val="24"/>
                <w:lang w:val="en-US" w:eastAsia="zh-CN"/>
              </w:rPr>
            </w:pPr>
            <w:r>
              <w:rPr>
                <w:rFonts w:hint="eastAsia" w:asciiTheme="minorEastAsia" w:hAnsiTheme="minorEastAsia" w:eastAsiaTheme="minorEastAsia" w:cstheme="minorEastAsia"/>
                <w:spacing w:val="-5"/>
                <w:sz w:val="24"/>
              </w:rPr>
              <w:t>另</w:t>
            </w:r>
            <w:r>
              <w:rPr>
                <w:rFonts w:hint="eastAsia" w:asciiTheme="minorEastAsia" w:hAnsiTheme="minorEastAsia" w:eastAsiaTheme="minorEastAsia" w:cstheme="minorEastAsia"/>
                <w:spacing w:val="-5"/>
                <w:sz w:val="24"/>
                <w:lang w:val="en-US" w:eastAsia="zh-CN"/>
              </w:rPr>
              <w:t>行通知</w:t>
            </w:r>
          </w:p>
          <w:p>
            <w:pPr>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供应商磋商代表必须是签署响应文件的法人代表或其委托代理人。</w:t>
            </w:r>
          </w:p>
          <w:p>
            <w:pPr>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供应商代表本人必须参加磋商，磋商时提供法人代表委托书原件、身份证及加盖供应商公章的身份证复印件。</w:t>
            </w:r>
          </w:p>
          <w:p>
            <w:pPr>
              <w:pStyle w:val="19"/>
              <w:spacing w:before="53"/>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b/>
                <w:bCs/>
                <w:szCs w:val="21"/>
              </w:rPr>
              <w:t>如供应商代表本人未出席磋商会议，将视为未实质性响应磋商文件，按无效响应处理。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vAlign w:val="center"/>
          </w:tcPr>
          <w:p>
            <w:pPr>
              <w:pStyle w:val="19"/>
              <w:ind w:left="290" w:right="260"/>
              <w:jc w:val="center"/>
              <w:rPr>
                <w:rFonts w:hint="eastAsia" w:ascii="Malgun Gothic" w:hAnsi="Malgun Gothic" w:eastAsia="Malgun Gothic" w:cs="Malgun Gothic"/>
                <w:spacing w:val="-5"/>
                <w:sz w:val="24"/>
                <w:lang w:val="en-US" w:eastAsia="zh-CN"/>
              </w:rPr>
            </w:pPr>
            <w:r>
              <w:rPr>
                <w:rFonts w:hint="eastAsia" w:ascii="Malgun Gothic" w:hAnsi="Malgun Gothic" w:eastAsia="Malgun Gothic" w:cs="Malgun Gothic"/>
                <w:spacing w:val="-5"/>
                <w:sz w:val="24"/>
                <w:lang w:val="en-US" w:eastAsia="zh-CN"/>
              </w:rPr>
              <w:t>19</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right="0" w:rightChars="0"/>
              <w:jc w:val="center"/>
              <w:rPr>
                <w:rFonts w:hint="eastAsia" w:asciiTheme="minorEastAsia" w:hAnsiTheme="minorEastAsia" w:eastAsiaTheme="minorEastAsia" w:cstheme="minorEastAsia"/>
                <w:b/>
                <w:spacing w:val="-2"/>
                <w:sz w:val="24"/>
              </w:rPr>
            </w:pPr>
            <w:r>
              <w:rPr>
                <w:rFonts w:hint="eastAsia" w:asciiTheme="minorEastAsia" w:hAnsiTheme="minorEastAsia" w:eastAsiaTheme="minorEastAsia" w:cstheme="minorEastAsia"/>
                <w:b/>
                <w:bCs/>
                <w:szCs w:val="21"/>
              </w:rPr>
              <w:t>磋商小组的组建</w:t>
            </w:r>
          </w:p>
        </w:tc>
        <w:tc>
          <w:tcPr>
            <w:tcW w:w="5985" w:type="dxa"/>
            <w:tcBorders>
              <w:top w:val="single" w:color="000000" w:sz="4" w:space="0"/>
              <w:left w:val="single" w:color="000000" w:sz="4" w:space="0"/>
              <w:bottom w:val="single" w:color="000000" w:sz="4" w:space="0"/>
            </w:tcBorders>
            <w:vAlign w:val="center"/>
          </w:tcPr>
          <w:p>
            <w:pPr>
              <w:spacing w:line="360" w:lineRule="auto"/>
              <w:ind w:left="0" w:leftChars="0" w:right="0" w:rightChars="0"/>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zCs w:val="21"/>
              </w:rPr>
              <w:t>依法组建，成员为3人及以上的单数组成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vAlign w:val="center"/>
          </w:tcPr>
          <w:p>
            <w:pPr>
              <w:spacing w:line="360" w:lineRule="auto"/>
              <w:ind w:left="0" w:leftChars="0" w:right="0" w:rightChars="0"/>
              <w:jc w:val="center"/>
              <w:rPr>
                <w:rFonts w:hint="eastAsia" w:ascii="Malgun Gothic" w:hAnsi="Malgun Gothic" w:eastAsia="Malgun Gothic" w:cs="Malgun Gothic"/>
                <w:spacing w:val="-5"/>
                <w:sz w:val="24"/>
                <w:lang w:val="en-US" w:eastAsia="zh-CN"/>
              </w:rPr>
            </w:pPr>
            <w:r>
              <w:rPr>
                <w:rFonts w:hint="eastAsia" w:ascii="Malgun Gothic" w:hAnsi="Malgun Gothic" w:eastAsia="Malgun Gothic" w:cs="Malgun Gothic"/>
                <w:szCs w:val="21"/>
                <w:lang w:val="en-US" w:eastAsia="zh-CN"/>
              </w:rPr>
              <w:t>20</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right="0" w:rightChars="0"/>
              <w:jc w:val="center"/>
              <w:rPr>
                <w:rFonts w:hint="eastAsia" w:asciiTheme="minorEastAsia" w:hAnsiTheme="minorEastAsia" w:eastAsiaTheme="minorEastAsia" w:cstheme="minorEastAsia"/>
                <w:b/>
                <w:spacing w:val="-2"/>
                <w:sz w:val="24"/>
              </w:rPr>
            </w:pPr>
            <w:r>
              <w:rPr>
                <w:rFonts w:hint="eastAsia" w:asciiTheme="minorEastAsia" w:hAnsiTheme="minorEastAsia" w:eastAsiaTheme="minorEastAsia" w:cstheme="minorEastAsia"/>
                <w:b/>
                <w:bCs/>
                <w:szCs w:val="21"/>
              </w:rPr>
              <w:t>是否授权磋商小组确定成交供应商</w:t>
            </w:r>
          </w:p>
        </w:tc>
        <w:tc>
          <w:tcPr>
            <w:tcW w:w="5985" w:type="dxa"/>
            <w:tcBorders>
              <w:top w:val="single" w:color="000000" w:sz="4" w:space="0"/>
              <w:left w:val="single" w:color="000000" w:sz="4" w:space="0"/>
              <w:bottom w:val="single" w:color="000000" w:sz="4" w:space="0"/>
            </w:tcBorders>
            <w:vAlign w:val="center"/>
          </w:tcPr>
          <w:p>
            <w:pPr>
              <w:spacing w:line="360" w:lineRule="auto"/>
              <w:ind w:left="0" w:leftChars="0" w:right="0" w:rightChars="0"/>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zCs w:val="21"/>
              </w:rPr>
              <w:t>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tcPr>
          <w:p>
            <w:pPr>
              <w:pStyle w:val="19"/>
              <w:spacing w:before="13"/>
              <w:rPr>
                <w:rFonts w:hint="eastAsia" w:ascii="Malgun Gothic" w:hAnsi="Malgun Gothic" w:eastAsia="Malgun Gothic" w:cs="Malgun Gothic"/>
                <w:b/>
                <w:sz w:val="14"/>
              </w:rPr>
            </w:pPr>
          </w:p>
          <w:p>
            <w:pPr>
              <w:pStyle w:val="19"/>
              <w:ind w:left="290" w:right="260"/>
              <w:jc w:val="center"/>
              <w:rPr>
                <w:rFonts w:hint="eastAsia" w:ascii="Malgun Gothic" w:hAnsi="Malgun Gothic" w:eastAsia="Malgun Gothic" w:cs="Malgun Gothic"/>
                <w:sz w:val="24"/>
                <w:lang w:val="en-US" w:eastAsia="zh-CN"/>
              </w:rPr>
            </w:pPr>
            <w:r>
              <w:rPr>
                <w:rFonts w:hint="eastAsia" w:ascii="Malgun Gothic" w:hAnsi="Malgun Gothic" w:eastAsia="Malgun Gothic" w:cs="Malgun Gothic"/>
                <w:spacing w:val="-5"/>
                <w:sz w:val="24"/>
                <w:lang w:val="en-US" w:eastAsia="zh-CN"/>
              </w:rPr>
              <w:t>21</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36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评审委员会的组</w:t>
            </w:r>
          </w:p>
          <w:p>
            <w:pPr>
              <w:pStyle w:val="19"/>
              <w:spacing w:before="25"/>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建与评审方法</w:t>
            </w:r>
          </w:p>
        </w:tc>
        <w:tc>
          <w:tcPr>
            <w:tcW w:w="5985" w:type="dxa"/>
            <w:tcBorders>
              <w:top w:val="single" w:color="000000" w:sz="4" w:space="0"/>
              <w:left w:val="single" w:color="000000" w:sz="4" w:space="0"/>
              <w:bottom w:val="single" w:color="000000" w:sz="4" w:space="0"/>
            </w:tcBorders>
          </w:tcPr>
          <w:p>
            <w:pPr>
              <w:pStyle w:val="19"/>
              <w:spacing w:before="16"/>
              <w:rPr>
                <w:rFonts w:hint="eastAsia" w:asciiTheme="minorEastAsia" w:hAnsiTheme="minorEastAsia" w:eastAsiaTheme="minorEastAsia" w:cstheme="minorEastAsia"/>
                <w:b/>
                <w:sz w:val="12"/>
              </w:rPr>
            </w:pPr>
          </w:p>
          <w:p>
            <w:pPr>
              <w:pStyle w:val="19"/>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详见第四章《评审方法与程序》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tcPr>
          <w:p>
            <w:pPr>
              <w:pStyle w:val="19"/>
              <w:spacing w:before="13"/>
              <w:rPr>
                <w:rFonts w:hint="eastAsia" w:ascii="Malgun Gothic" w:hAnsi="Malgun Gothic" w:eastAsia="Malgun Gothic" w:cs="Malgun Gothic"/>
                <w:b/>
                <w:sz w:val="14"/>
              </w:rPr>
            </w:pPr>
          </w:p>
          <w:p>
            <w:pPr>
              <w:pStyle w:val="19"/>
              <w:ind w:left="290" w:right="260"/>
              <w:jc w:val="center"/>
              <w:rPr>
                <w:rFonts w:hint="eastAsia" w:ascii="Malgun Gothic" w:hAnsi="Malgun Gothic" w:eastAsia="Malgun Gothic" w:cs="Malgun Gothic"/>
                <w:sz w:val="24"/>
                <w:lang w:val="en-US" w:eastAsia="zh-CN"/>
              </w:rPr>
            </w:pPr>
            <w:r>
              <w:rPr>
                <w:rFonts w:hint="eastAsia" w:ascii="Malgun Gothic" w:hAnsi="Malgun Gothic" w:eastAsia="Malgun Gothic" w:cs="Malgun Gothic"/>
                <w:spacing w:val="-5"/>
                <w:sz w:val="24"/>
              </w:rPr>
              <w:t>2</w:t>
            </w:r>
            <w:r>
              <w:rPr>
                <w:rFonts w:hint="eastAsia" w:ascii="Malgun Gothic" w:hAnsi="Malgun Gothic" w:eastAsia="Malgun Gothic" w:cs="Malgun Gothic"/>
                <w:spacing w:val="-5"/>
                <w:sz w:val="24"/>
                <w:lang w:val="en-US" w:eastAsia="zh-CN"/>
              </w:rPr>
              <w:t>2</w:t>
            </w:r>
          </w:p>
        </w:tc>
        <w:tc>
          <w:tcPr>
            <w:tcW w:w="1985" w:type="dxa"/>
            <w:tcBorders>
              <w:top w:val="single" w:color="000000" w:sz="4" w:space="0"/>
              <w:left w:val="single" w:color="000000" w:sz="4" w:space="0"/>
              <w:bottom w:val="single" w:color="000000" w:sz="4" w:space="0"/>
              <w:right w:val="single" w:color="000000" w:sz="4" w:space="0"/>
            </w:tcBorders>
          </w:tcPr>
          <w:p>
            <w:pPr>
              <w:pStyle w:val="19"/>
              <w:spacing w:before="158"/>
              <w:ind w:left="52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付款方法</w:t>
            </w:r>
          </w:p>
        </w:tc>
        <w:tc>
          <w:tcPr>
            <w:tcW w:w="5985" w:type="dxa"/>
            <w:tcBorders>
              <w:top w:val="single" w:color="000000" w:sz="4" w:space="0"/>
              <w:left w:val="single" w:color="000000" w:sz="4" w:space="0"/>
              <w:bottom w:val="single" w:color="000000" w:sz="4" w:space="0"/>
            </w:tcBorders>
          </w:tcPr>
          <w:p>
            <w:pPr>
              <w:pStyle w:val="19"/>
              <w:spacing w:before="160"/>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lang w:val="en-US" w:eastAsia="zh-CN"/>
              </w:rPr>
              <w:t>视频拍摄完成且</w:t>
            </w:r>
            <w:r>
              <w:rPr>
                <w:rFonts w:hint="eastAsia" w:asciiTheme="minorEastAsia" w:hAnsiTheme="minorEastAsia" w:eastAsiaTheme="minorEastAsia" w:cstheme="minorEastAsia"/>
                <w:sz w:val="24"/>
                <w:szCs w:val="24"/>
              </w:rPr>
              <w:t>验收合格后</w:t>
            </w:r>
            <w:r>
              <w:rPr>
                <w:rFonts w:hint="eastAsia" w:asciiTheme="minorEastAsia" w:hAnsiTheme="minorEastAsia" w:eastAsiaTheme="minorEastAsia" w:cstheme="minorEastAsia"/>
                <w:sz w:val="24"/>
                <w:szCs w:val="24"/>
                <w:lang w:val="en-US" w:eastAsia="zh-CN"/>
              </w:rPr>
              <w:t>30天内</w:t>
            </w:r>
            <w:r>
              <w:rPr>
                <w:rFonts w:hint="eastAsia" w:asciiTheme="minorEastAsia" w:hAnsiTheme="minorEastAsia" w:eastAsiaTheme="minorEastAsia" w:cstheme="minorEastAsia"/>
                <w:sz w:val="24"/>
                <w:szCs w:val="24"/>
              </w:rPr>
              <w:t>根据报价及产</w:t>
            </w:r>
            <w:r>
              <w:rPr>
                <w:rFonts w:hint="eastAsia" w:asciiTheme="minorEastAsia" w:hAnsiTheme="minorEastAsia" w:eastAsiaTheme="minorEastAsia" w:cstheme="minorEastAsia"/>
                <w:sz w:val="24"/>
                <w:szCs w:val="24"/>
                <w:lang w:val="en-US" w:eastAsia="zh-CN"/>
              </w:rPr>
              <w:t>品</w:t>
            </w:r>
            <w:r>
              <w:rPr>
                <w:rFonts w:hint="eastAsia" w:asciiTheme="minorEastAsia" w:hAnsiTheme="minorEastAsia" w:eastAsiaTheme="minorEastAsia" w:cstheme="minorEastAsia"/>
                <w:sz w:val="24"/>
                <w:szCs w:val="24"/>
              </w:rPr>
              <w:t>清单支付全款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66" w:hRule="atLeast"/>
        </w:trPr>
        <w:tc>
          <w:tcPr>
            <w:tcW w:w="1082" w:type="dxa"/>
            <w:tcBorders>
              <w:top w:val="single" w:color="000000" w:sz="4" w:space="0"/>
              <w:bottom w:val="single" w:color="000000" w:sz="4" w:space="0"/>
              <w:right w:val="single" w:color="000000" w:sz="4" w:space="0"/>
            </w:tcBorders>
          </w:tcPr>
          <w:p>
            <w:pPr>
              <w:pStyle w:val="19"/>
              <w:spacing w:before="37"/>
              <w:ind w:left="290" w:right="260"/>
              <w:jc w:val="center"/>
              <w:rPr>
                <w:rFonts w:hint="eastAsia" w:ascii="Malgun Gothic" w:hAnsi="Malgun Gothic" w:eastAsia="Malgun Gothic" w:cs="Malgun Gothic"/>
                <w:sz w:val="24"/>
                <w:lang w:val="en-US" w:eastAsia="zh-CN"/>
              </w:rPr>
            </w:pPr>
            <w:r>
              <w:rPr>
                <w:rFonts w:hint="eastAsia" w:ascii="Malgun Gothic" w:hAnsi="Malgun Gothic" w:eastAsia="Malgun Gothic" w:cs="Malgun Gothic"/>
                <w:spacing w:val="-5"/>
                <w:sz w:val="24"/>
              </w:rPr>
              <w:t>2</w:t>
            </w:r>
            <w:r>
              <w:rPr>
                <w:rFonts w:hint="eastAsia" w:ascii="Malgun Gothic" w:hAnsi="Malgun Gothic" w:eastAsia="Malgun Gothic" w:cs="Malgun Gothic"/>
                <w:spacing w:val="-5"/>
                <w:sz w:val="24"/>
                <w:lang w:val="en-US" w:eastAsia="zh-CN"/>
              </w:rPr>
              <w:t>3</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366" w:lineRule="exact"/>
              <w:ind w:left="40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履约保证金</w:t>
            </w:r>
          </w:p>
        </w:tc>
        <w:tc>
          <w:tcPr>
            <w:tcW w:w="5985" w:type="dxa"/>
            <w:tcBorders>
              <w:top w:val="single" w:color="000000" w:sz="4" w:space="0"/>
              <w:left w:val="single" w:color="000000" w:sz="4" w:space="0"/>
              <w:bottom w:val="single" w:color="000000" w:sz="4" w:space="0"/>
            </w:tcBorders>
          </w:tcPr>
          <w:p>
            <w:pPr>
              <w:pStyle w:val="19"/>
              <w:spacing w:before="3"/>
              <w:ind w:left="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不收取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28" w:hRule="atLeast"/>
        </w:trPr>
        <w:tc>
          <w:tcPr>
            <w:tcW w:w="1082" w:type="dxa"/>
            <w:tcBorders>
              <w:top w:val="single" w:color="000000" w:sz="4" w:space="0"/>
              <w:right w:val="single" w:color="000000" w:sz="4" w:space="0"/>
            </w:tcBorders>
          </w:tcPr>
          <w:p>
            <w:pPr>
              <w:pStyle w:val="19"/>
              <w:spacing w:before="68"/>
              <w:ind w:left="290" w:right="260"/>
              <w:jc w:val="center"/>
              <w:rPr>
                <w:rFonts w:hint="eastAsia" w:ascii="Malgun Gothic" w:hAnsi="Malgun Gothic" w:eastAsia="Malgun Gothic" w:cs="Malgun Gothic"/>
                <w:sz w:val="24"/>
                <w:lang w:val="en-US" w:eastAsia="zh-CN"/>
              </w:rPr>
            </w:pPr>
            <w:r>
              <w:rPr>
                <w:rFonts w:hint="eastAsia" w:ascii="Malgun Gothic" w:hAnsi="Malgun Gothic" w:eastAsia="Malgun Gothic" w:cs="Malgun Gothic"/>
                <w:spacing w:val="-5"/>
                <w:sz w:val="24"/>
              </w:rPr>
              <w:t>2</w:t>
            </w:r>
            <w:r>
              <w:rPr>
                <w:rFonts w:hint="eastAsia" w:ascii="Malgun Gothic" w:hAnsi="Malgun Gothic" w:eastAsia="Malgun Gothic" w:cs="Malgun Gothic"/>
                <w:spacing w:val="-5"/>
                <w:sz w:val="24"/>
                <w:lang w:val="en-US" w:eastAsia="zh-CN"/>
              </w:rPr>
              <w:t>4</w:t>
            </w:r>
          </w:p>
        </w:tc>
        <w:tc>
          <w:tcPr>
            <w:tcW w:w="1985" w:type="dxa"/>
            <w:tcBorders>
              <w:top w:val="single" w:color="000000" w:sz="4" w:space="0"/>
              <w:left w:val="single" w:color="000000" w:sz="4" w:space="0"/>
              <w:right w:val="single" w:color="000000" w:sz="4" w:space="0"/>
            </w:tcBorders>
          </w:tcPr>
          <w:p>
            <w:pPr>
              <w:pStyle w:val="19"/>
              <w:spacing w:line="396" w:lineRule="exact"/>
              <w:ind w:left="40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质量保证金</w:t>
            </w:r>
          </w:p>
        </w:tc>
        <w:tc>
          <w:tcPr>
            <w:tcW w:w="5985" w:type="dxa"/>
            <w:tcBorders>
              <w:top w:val="single" w:color="000000" w:sz="4" w:space="0"/>
              <w:left w:val="single" w:color="000000" w:sz="4" w:space="0"/>
            </w:tcBorders>
          </w:tcPr>
          <w:p>
            <w:pPr>
              <w:pStyle w:val="19"/>
              <w:spacing w:before="34"/>
              <w:ind w:left="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不收取</w:t>
            </w:r>
          </w:p>
        </w:tc>
      </w:tr>
    </w:tbl>
    <w:p>
      <w:pPr>
        <w:spacing w:after="0"/>
        <w:rPr>
          <w:rFonts w:hint="eastAsia" w:ascii="Malgun Gothic" w:hAnsi="Malgun Gothic" w:eastAsia="Malgun Gothic" w:cs="Malgun Gothic"/>
          <w:sz w:val="24"/>
        </w:rPr>
        <w:sectPr>
          <w:type w:val="continuous"/>
          <w:pgSz w:w="11910" w:h="16840"/>
          <w:pgMar w:top="1240" w:right="1140" w:bottom="1394" w:left="1140" w:header="720" w:footer="720" w:gutter="0"/>
          <w:pgBorders>
            <w:top w:val="none" w:sz="0" w:space="0"/>
            <w:left w:val="none" w:sz="0" w:space="0"/>
            <w:bottom w:val="none" w:sz="0" w:space="0"/>
            <w:right w:val="none" w:sz="0" w:space="0"/>
          </w:pgBorders>
        </w:sectPr>
      </w:pPr>
    </w:p>
    <w:p>
      <w:pPr>
        <w:spacing w:after="0" w:line="398" w:lineRule="exact"/>
        <w:rPr>
          <w:rFonts w:hint="eastAsia" w:ascii="Malgun Gothic" w:hAnsi="Malgun Gothic" w:eastAsia="Malgun Gothic" w:cs="Malgun Gothic"/>
          <w:sz w:val="24"/>
        </w:rPr>
        <w:sectPr>
          <w:type w:val="continuous"/>
          <w:pgSz w:w="11910" w:h="16840"/>
          <w:pgMar w:top="1240" w:right="1140" w:bottom="280" w:left="1140" w:header="720" w:footer="720" w:gutter="0"/>
          <w:pgBorders>
            <w:top w:val="none" w:sz="0" w:space="0"/>
            <w:left w:val="none" w:sz="0" w:space="0"/>
            <w:bottom w:val="none" w:sz="0" w:space="0"/>
            <w:right w:val="none" w:sz="0" w:space="0"/>
          </w:pgBorders>
        </w:sectPr>
      </w:pPr>
    </w:p>
    <w:p>
      <w:pPr>
        <w:spacing w:before="0" w:line="413" w:lineRule="exact"/>
        <w:ind w:left="338" w:right="338" w:firstLine="0"/>
        <w:jc w:val="center"/>
        <w:rPr>
          <w:rFonts w:ascii="Microsoft JhengHei" w:eastAsia="Microsoft JhengHei"/>
          <w:b/>
          <w:sz w:val="24"/>
        </w:rPr>
      </w:pPr>
      <w:r>
        <w:rPr>
          <w:rFonts w:ascii="Microsoft JhengHei" w:eastAsia="Microsoft JhengHei"/>
          <w:b/>
          <w:spacing w:val="-2"/>
          <w:sz w:val="24"/>
        </w:rPr>
        <w:t>供应商须知</w:t>
      </w:r>
    </w:p>
    <w:tbl>
      <w:tblPr>
        <w:tblStyle w:val="12"/>
        <w:tblW w:w="8466" w:type="dxa"/>
        <w:tblInd w:w="0" w:type="dxa"/>
        <w:tblLayout w:type="fixed"/>
        <w:tblCellMar>
          <w:top w:w="0" w:type="dxa"/>
          <w:left w:w="108" w:type="dxa"/>
          <w:bottom w:w="0" w:type="dxa"/>
          <w:right w:w="108" w:type="dxa"/>
        </w:tblCellMar>
      </w:tblPr>
      <w:tblGrid>
        <w:gridCol w:w="979"/>
        <w:gridCol w:w="7487"/>
      </w:tblGrid>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1.1</w:t>
            </w:r>
          </w:p>
        </w:tc>
        <w:tc>
          <w:tcPr>
            <w:tcW w:w="7487" w:type="dxa"/>
            <w:noWrap w:val="0"/>
            <w:vAlign w:val="top"/>
          </w:tcPr>
          <w:p>
            <w:pPr>
              <w:spacing w:line="276" w:lineRule="auto"/>
              <w:rPr>
                <w:rFonts w:hint="eastAsia" w:ascii="宋体" w:hAnsi="宋体"/>
                <w:b/>
                <w:szCs w:val="21"/>
              </w:rPr>
            </w:pPr>
            <w:r>
              <w:rPr>
                <w:rFonts w:ascii="宋体" w:hAnsi="宋体"/>
                <w:b/>
                <w:szCs w:val="21"/>
              </w:rPr>
              <w:t>总则</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1.1</w:t>
            </w:r>
          </w:p>
        </w:tc>
        <w:tc>
          <w:tcPr>
            <w:tcW w:w="7487" w:type="dxa"/>
            <w:noWrap w:val="0"/>
            <w:vAlign w:val="top"/>
          </w:tcPr>
          <w:p>
            <w:pPr>
              <w:spacing w:line="276" w:lineRule="auto"/>
              <w:rPr>
                <w:rFonts w:hint="eastAsia" w:ascii="宋体" w:hAnsi="宋体"/>
                <w:szCs w:val="21"/>
              </w:rPr>
            </w:pPr>
            <w:r>
              <w:rPr>
                <w:rFonts w:hint="eastAsia" w:ascii="宋体" w:hAnsi="宋体"/>
                <w:b/>
                <w:bCs/>
                <w:szCs w:val="21"/>
              </w:rPr>
              <w:t>采购项目</w:t>
            </w:r>
            <w:r>
              <w:rPr>
                <w:rFonts w:ascii="宋体" w:hAnsi="宋体"/>
                <w:b/>
                <w:bCs/>
                <w:szCs w:val="21"/>
              </w:rPr>
              <w:t>概况</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1.1.1</w:t>
            </w:r>
          </w:p>
        </w:tc>
        <w:tc>
          <w:tcPr>
            <w:tcW w:w="7487" w:type="dxa"/>
            <w:noWrap w:val="0"/>
            <w:vAlign w:val="top"/>
          </w:tcPr>
          <w:p>
            <w:pPr>
              <w:spacing w:line="276" w:lineRule="auto"/>
              <w:rPr>
                <w:rFonts w:hint="eastAsia" w:ascii="宋体" w:hAnsi="宋体"/>
                <w:szCs w:val="21"/>
              </w:rPr>
            </w:pPr>
            <w:r>
              <w:rPr>
                <w:rFonts w:hint="eastAsia" w:ascii="宋体" w:hAnsi="宋体"/>
                <w:szCs w:val="21"/>
              </w:rPr>
              <w:t>根据《中华人民共和国招标投标法》、《中华人民共和国招标投标法实施条例》等有关法律、法规和规章的规定，本采购项目已具备采购条件，现对本项目采购进行竞争性磋商。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ascii="宋体" w:hAnsi="宋体"/>
                <w:szCs w:val="21"/>
              </w:rPr>
              <w:t>1.1.2</w:t>
            </w:r>
          </w:p>
        </w:tc>
        <w:tc>
          <w:tcPr>
            <w:tcW w:w="7487" w:type="dxa"/>
            <w:noWrap w:val="0"/>
            <w:vAlign w:val="top"/>
          </w:tcPr>
          <w:p>
            <w:pPr>
              <w:spacing w:line="276" w:lineRule="auto"/>
              <w:rPr>
                <w:rFonts w:hint="eastAsia" w:ascii="宋体" w:hAnsi="宋体"/>
                <w:szCs w:val="21"/>
              </w:rPr>
            </w:pPr>
            <w:r>
              <w:rPr>
                <w:rFonts w:hint="eastAsia" w:ascii="宋体" w:hAnsi="宋体"/>
                <w:szCs w:val="21"/>
              </w:rPr>
              <w:t>采购人</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ascii="宋体" w:hAnsi="宋体"/>
                <w:szCs w:val="21"/>
              </w:rPr>
              <w:t>1.1.3</w:t>
            </w:r>
          </w:p>
        </w:tc>
        <w:tc>
          <w:tcPr>
            <w:tcW w:w="7487" w:type="dxa"/>
            <w:noWrap w:val="0"/>
            <w:vAlign w:val="top"/>
          </w:tcPr>
          <w:p>
            <w:pPr>
              <w:spacing w:line="276" w:lineRule="auto"/>
              <w:rPr>
                <w:rFonts w:hint="eastAsia" w:ascii="宋体" w:hAnsi="宋体"/>
                <w:szCs w:val="21"/>
              </w:rPr>
            </w:pPr>
            <w:r>
              <w:rPr>
                <w:rFonts w:hint="eastAsia" w:ascii="宋体" w:hAnsi="宋体"/>
                <w:szCs w:val="21"/>
              </w:rPr>
              <w:t>采购代理机构</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ascii="宋体" w:hAnsi="宋体"/>
                <w:szCs w:val="21"/>
              </w:rPr>
              <w:t>1.1.4</w:t>
            </w:r>
          </w:p>
        </w:tc>
        <w:tc>
          <w:tcPr>
            <w:tcW w:w="7487" w:type="dxa"/>
            <w:noWrap w:val="0"/>
            <w:vAlign w:val="top"/>
          </w:tcPr>
          <w:p>
            <w:pPr>
              <w:spacing w:line="276" w:lineRule="auto"/>
              <w:rPr>
                <w:rFonts w:hint="eastAsia" w:ascii="宋体" w:hAnsi="宋体"/>
                <w:szCs w:val="21"/>
              </w:rPr>
            </w:pPr>
            <w:r>
              <w:rPr>
                <w:rFonts w:ascii="宋体" w:hAnsi="宋体"/>
                <w:szCs w:val="21"/>
              </w:rPr>
              <w:t>项目名称：见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1.1.5</w:t>
            </w:r>
          </w:p>
        </w:tc>
        <w:tc>
          <w:tcPr>
            <w:tcW w:w="7487" w:type="dxa"/>
            <w:noWrap w:val="0"/>
            <w:vAlign w:val="top"/>
          </w:tcPr>
          <w:p>
            <w:pPr>
              <w:spacing w:line="276" w:lineRule="auto"/>
              <w:rPr>
                <w:rFonts w:hint="eastAsia" w:ascii="宋体" w:hAnsi="宋体"/>
                <w:szCs w:val="21"/>
              </w:rPr>
            </w:pPr>
            <w:r>
              <w:rPr>
                <w:rFonts w:hint="eastAsia" w:ascii="宋体" w:hAnsi="宋体"/>
                <w:szCs w:val="21"/>
              </w:rPr>
              <w:t>工</w:t>
            </w:r>
            <w:r>
              <w:rPr>
                <w:rFonts w:ascii="宋体" w:hAnsi="宋体"/>
                <w:szCs w:val="21"/>
              </w:rPr>
              <w:t>程项目名称：即</w:t>
            </w:r>
            <w:r>
              <w:rPr>
                <w:rFonts w:hint="eastAsia" w:ascii="宋体" w:hAnsi="宋体"/>
                <w:szCs w:val="21"/>
              </w:rPr>
              <w:t>本</w:t>
            </w:r>
            <w:r>
              <w:rPr>
                <w:rFonts w:ascii="宋体" w:hAnsi="宋体"/>
                <w:szCs w:val="21"/>
              </w:rPr>
              <w:t>项目所属的工程建设项目</w:t>
            </w:r>
            <w:r>
              <w:rPr>
                <w:rFonts w:hint="eastAsia" w:ascii="宋体" w:hAnsi="宋体"/>
                <w:szCs w:val="21"/>
              </w:rPr>
              <w:t>（如是）</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1.1.6</w:t>
            </w:r>
          </w:p>
        </w:tc>
        <w:tc>
          <w:tcPr>
            <w:tcW w:w="7487" w:type="dxa"/>
            <w:noWrap w:val="0"/>
            <w:vAlign w:val="top"/>
          </w:tcPr>
          <w:p>
            <w:pPr>
              <w:spacing w:line="276" w:lineRule="auto"/>
              <w:rPr>
                <w:rFonts w:hint="eastAsia" w:ascii="宋体" w:hAnsi="宋体"/>
                <w:szCs w:val="21"/>
              </w:rPr>
            </w:pPr>
            <w:r>
              <w:rPr>
                <w:rFonts w:hint="eastAsia" w:ascii="宋体" w:hAnsi="宋体"/>
                <w:szCs w:val="21"/>
              </w:rPr>
              <w:t>采购</w:t>
            </w:r>
            <w:r>
              <w:rPr>
                <w:rFonts w:ascii="宋体" w:hAnsi="宋体"/>
                <w:szCs w:val="21"/>
              </w:rPr>
              <w:t>项目</w:t>
            </w:r>
            <w:r>
              <w:rPr>
                <w:rFonts w:hint="eastAsia" w:ascii="宋体" w:hAnsi="宋体"/>
                <w:szCs w:val="21"/>
              </w:rPr>
              <w:t>标段划分情况：</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1.2</w:t>
            </w:r>
          </w:p>
        </w:tc>
        <w:tc>
          <w:tcPr>
            <w:tcW w:w="7487" w:type="dxa"/>
            <w:noWrap w:val="0"/>
            <w:vAlign w:val="top"/>
          </w:tcPr>
          <w:p>
            <w:pPr>
              <w:spacing w:line="276" w:lineRule="auto"/>
              <w:rPr>
                <w:rFonts w:hint="eastAsia" w:ascii="宋体" w:hAnsi="宋体"/>
                <w:szCs w:val="21"/>
              </w:rPr>
            </w:pPr>
            <w:r>
              <w:rPr>
                <w:rFonts w:hint="eastAsia" w:ascii="宋体" w:hAnsi="宋体"/>
                <w:b/>
                <w:bCs/>
                <w:szCs w:val="21"/>
              </w:rPr>
              <w:t>采购</w:t>
            </w:r>
            <w:r>
              <w:rPr>
                <w:rFonts w:ascii="宋体" w:hAnsi="宋体"/>
                <w:b/>
                <w:bCs/>
                <w:szCs w:val="21"/>
              </w:rPr>
              <w:t>项目的资金来源和落实情况</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1.2.1</w:t>
            </w:r>
          </w:p>
        </w:tc>
        <w:tc>
          <w:tcPr>
            <w:tcW w:w="7487" w:type="dxa"/>
            <w:noWrap w:val="0"/>
            <w:vAlign w:val="top"/>
          </w:tcPr>
          <w:p>
            <w:pPr>
              <w:spacing w:line="276" w:lineRule="auto"/>
              <w:rPr>
                <w:rFonts w:hint="eastAsia" w:ascii="宋体" w:hAnsi="宋体"/>
                <w:szCs w:val="21"/>
              </w:rPr>
            </w:pPr>
            <w:r>
              <w:rPr>
                <w:rFonts w:ascii="宋体" w:hAnsi="宋体"/>
                <w:szCs w:val="21"/>
              </w:rPr>
              <w:t>资金来源及比例：见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1.2.2</w:t>
            </w:r>
          </w:p>
        </w:tc>
        <w:tc>
          <w:tcPr>
            <w:tcW w:w="7487" w:type="dxa"/>
            <w:noWrap w:val="0"/>
            <w:vAlign w:val="top"/>
          </w:tcPr>
          <w:p>
            <w:pPr>
              <w:spacing w:line="276" w:lineRule="auto"/>
              <w:rPr>
                <w:rFonts w:hint="eastAsia" w:ascii="宋体" w:hAnsi="宋体"/>
                <w:szCs w:val="21"/>
              </w:rPr>
            </w:pPr>
            <w:r>
              <w:rPr>
                <w:rFonts w:ascii="宋体" w:hAnsi="宋体"/>
                <w:szCs w:val="21"/>
              </w:rPr>
              <w:t>资金落实情况：见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1.3</w:t>
            </w:r>
          </w:p>
        </w:tc>
        <w:tc>
          <w:tcPr>
            <w:tcW w:w="7487" w:type="dxa"/>
            <w:noWrap w:val="0"/>
            <w:vAlign w:val="top"/>
          </w:tcPr>
          <w:p>
            <w:pPr>
              <w:spacing w:line="276" w:lineRule="auto"/>
              <w:rPr>
                <w:rFonts w:hint="eastAsia" w:ascii="宋体" w:hAnsi="宋体"/>
                <w:szCs w:val="21"/>
              </w:rPr>
            </w:pPr>
            <w:r>
              <w:rPr>
                <w:rFonts w:hint="eastAsia" w:ascii="宋体" w:hAnsi="宋体"/>
                <w:b/>
                <w:bCs/>
                <w:szCs w:val="21"/>
              </w:rPr>
              <w:t>供应商</w:t>
            </w:r>
            <w:r>
              <w:rPr>
                <w:rFonts w:ascii="宋体" w:hAnsi="宋体"/>
                <w:b/>
                <w:bCs/>
                <w:szCs w:val="21"/>
              </w:rPr>
              <w:t>资格要求及需提供的证明材料</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1.3.1</w:t>
            </w:r>
          </w:p>
        </w:tc>
        <w:tc>
          <w:tcPr>
            <w:tcW w:w="7487" w:type="dxa"/>
            <w:noWrap w:val="0"/>
            <w:vAlign w:val="top"/>
          </w:tcPr>
          <w:p>
            <w:pPr>
              <w:spacing w:line="276" w:lineRule="auto"/>
              <w:rPr>
                <w:rFonts w:hint="eastAsia" w:ascii="宋体" w:hAnsi="宋体"/>
                <w:szCs w:val="21"/>
              </w:rPr>
            </w:pPr>
            <w:r>
              <w:rPr>
                <w:rFonts w:hint="eastAsia" w:ascii="宋体" w:hAnsi="宋体"/>
                <w:szCs w:val="21"/>
              </w:rPr>
              <w:t>供应商</w:t>
            </w:r>
            <w:r>
              <w:rPr>
                <w:rFonts w:ascii="宋体" w:hAnsi="宋体"/>
                <w:szCs w:val="21"/>
              </w:rPr>
              <w:t>的资格要求及需提供的证明材料：见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1.3.2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须知前附表规定接受联合体的，联合体除应符合本章第1.3.1项和</w:t>
            </w:r>
            <w:r>
              <w:rPr>
                <w:rFonts w:hint="eastAsia" w:ascii="宋体" w:hAnsi="宋体"/>
                <w:szCs w:val="21"/>
              </w:rPr>
              <w:t>供应商</w:t>
            </w:r>
            <w:r>
              <w:rPr>
                <w:rFonts w:ascii="宋体" w:hAnsi="宋体"/>
                <w:szCs w:val="21"/>
              </w:rPr>
              <w:t>须知前附表的要求外，还应遵守以下规定：</w:t>
            </w:r>
          </w:p>
          <w:p>
            <w:pPr>
              <w:numPr>
                <w:ilvl w:val="0"/>
                <w:numId w:val="1"/>
              </w:numPr>
              <w:tabs>
                <w:tab w:val="left" w:pos="677"/>
                <w:tab w:val="clear" w:pos="502"/>
              </w:tabs>
              <w:spacing w:line="276" w:lineRule="auto"/>
              <w:ind w:left="677" w:hanging="677"/>
              <w:rPr>
                <w:rFonts w:ascii="宋体" w:hAnsi="宋体"/>
                <w:szCs w:val="21"/>
              </w:rPr>
            </w:pPr>
            <w:r>
              <w:rPr>
                <w:rFonts w:ascii="宋体" w:hAnsi="宋体"/>
                <w:szCs w:val="21"/>
              </w:rPr>
              <w:t>联合体各方应按</w:t>
            </w:r>
            <w:r>
              <w:rPr>
                <w:rFonts w:hint="eastAsia" w:ascii="宋体" w:hAnsi="宋体"/>
                <w:szCs w:val="21"/>
              </w:rPr>
              <w:t>磋商文件</w:t>
            </w:r>
            <w:r>
              <w:rPr>
                <w:rFonts w:ascii="宋体" w:hAnsi="宋体"/>
                <w:szCs w:val="21"/>
              </w:rPr>
              <w:t>提供的格式签订联合体协议书，明确联合体牵头人和各方权利义务，并承诺就</w:t>
            </w:r>
            <w:r>
              <w:rPr>
                <w:rFonts w:hint="eastAsia" w:ascii="宋体" w:hAnsi="宋体"/>
                <w:szCs w:val="21"/>
              </w:rPr>
              <w:t>成交</w:t>
            </w:r>
            <w:r>
              <w:rPr>
                <w:rFonts w:ascii="宋体" w:hAnsi="宋体"/>
                <w:szCs w:val="21"/>
              </w:rPr>
              <w:t>项目向</w:t>
            </w:r>
            <w:r>
              <w:rPr>
                <w:rFonts w:hint="eastAsia" w:ascii="宋体" w:hAnsi="宋体"/>
                <w:szCs w:val="21"/>
              </w:rPr>
              <w:t>采购人</w:t>
            </w:r>
            <w:r>
              <w:rPr>
                <w:rFonts w:ascii="宋体" w:hAnsi="宋体"/>
                <w:szCs w:val="21"/>
              </w:rPr>
              <w:t>承担连带责任；</w:t>
            </w:r>
          </w:p>
          <w:p>
            <w:pPr>
              <w:numPr>
                <w:ilvl w:val="0"/>
                <w:numId w:val="1"/>
              </w:numPr>
              <w:tabs>
                <w:tab w:val="left" w:pos="677"/>
                <w:tab w:val="clear" w:pos="502"/>
              </w:tabs>
              <w:spacing w:line="276" w:lineRule="auto"/>
              <w:ind w:left="677" w:hanging="677"/>
              <w:rPr>
                <w:rFonts w:ascii="宋体" w:hAnsi="宋体"/>
                <w:szCs w:val="21"/>
              </w:rPr>
            </w:pPr>
            <w:r>
              <w:rPr>
                <w:rFonts w:ascii="宋体" w:hAnsi="宋体"/>
                <w:szCs w:val="21"/>
              </w:rPr>
              <w:t>由同一专业的单位组成的联合体，按照资质等级较低的单位确定资质等级；</w:t>
            </w:r>
          </w:p>
          <w:p>
            <w:pPr>
              <w:numPr>
                <w:ilvl w:val="0"/>
                <w:numId w:val="1"/>
              </w:numPr>
              <w:tabs>
                <w:tab w:val="left" w:pos="677"/>
                <w:tab w:val="clear" w:pos="502"/>
              </w:tabs>
              <w:spacing w:line="276" w:lineRule="auto"/>
              <w:ind w:left="677" w:hanging="677"/>
              <w:rPr>
                <w:rFonts w:hint="eastAsia" w:ascii="宋体" w:hAnsi="宋体"/>
                <w:szCs w:val="21"/>
              </w:rPr>
            </w:pPr>
            <w:r>
              <w:rPr>
                <w:rFonts w:ascii="宋体" w:hAnsi="宋体"/>
                <w:szCs w:val="21"/>
              </w:rPr>
              <w:t>联合体各方不得再以自己名义单独或参加其他联合体在本</w:t>
            </w:r>
            <w:r>
              <w:rPr>
                <w:rFonts w:hint="eastAsia" w:ascii="宋体" w:hAnsi="宋体"/>
                <w:szCs w:val="21"/>
              </w:rPr>
              <w:t>采购项目</w:t>
            </w:r>
            <w:r>
              <w:rPr>
                <w:rFonts w:ascii="宋体" w:hAnsi="宋体"/>
                <w:szCs w:val="21"/>
              </w:rPr>
              <w:t>中</w:t>
            </w:r>
            <w:r>
              <w:rPr>
                <w:rFonts w:hint="eastAsia" w:ascii="宋体" w:hAnsi="宋体"/>
                <w:szCs w:val="21"/>
              </w:rPr>
              <w:t>磋商报价</w:t>
            </w:r>
            <w:r>
              <w:rPr>
                <w:rFonts w:ascii="宋体" w:hAnsi="宋体"/>
                <w:szCs w:val="21"/>
              </w:rPr>
              <w:t>，否则各相关</w:t>
            </w:r>
            <w:r>
              <w:rPr>
                <w:rFonts w:hint="eastAsia" w:ascii="宋体" w:hAnsi="宋体"/>
                <w:szCs w:val="21"/>
              </w:rPr>
              <w:t>响应文件</w:t>
            </w:r>
            <w:r>
              <w:rPr>
                <w:rFonts w:ascii="宋体" w:hAnsi="宋体"/>
                <w:szCs w:val="21"/>
              </w:rPr>
              <w:t>均</w:t>
            </w:r>
            <w:r>
              <w:rPr>
                <w:rFonts w:hint="eastAsia" w:ascii="宋体" w:hAnsi="宋体"/>
                <w:szCs w:val="21"/>
              </w:rPr>
              <w:t>按</w:t>
            </w:r>
            <w:r>
              <w:rPr>
                <w:rFonts w:ascii="宋体" w:hAnsi="宋体"/>
                <w:szCs w:val="21"/>
              </w:rPr>
              <w:t>无效</w:t>
            </w:r>
            <w:r>
              <w:rPr>
                <w:rFonts w:hint="eastAsia" w:ascii="宋体" w:hAnsi="宋体"/>
                <w:szCs w:val="21"/>
              </w:rPr>
              <w:t>处理</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1.3.3</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不得存在下列情形之一：</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为采购人不具有独立法人资格的附属机构(单位)或与采购人有利害关系可能影响采购公正性的；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为本采购项目的代建人或监理人；</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为本采购项目的采购代理机构或者由本项目的采购代理机构代理投标的；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与本采购项目的代建人或监理人或采购代理机构同为一个法定代表人的；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与本采购项目的代建人或监理人或采购代理机构相互控股的；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与本采购项目的代建人或监理人或采购代理机构的法定代表人相互任职的；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法定代表人（单位负责人）为同一人或者存在控股、管理关系的不同单位，同时参加本采购项目磋商的；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为本采购项目提供过设计、编制技术规范和其他文件的咨询服务，或者接受为本采购项目提供过设计、编制技术规范和其他文件的咨询服务的单位为本招标项目编制投标文件或提供咨询服务的；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被责令停产停业、暂扣或者吊销许可证、暂扣或者吊销执照的；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被依法暂停或者取消投标资格的；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被市场监管机关在国家企业信用信息公示系统中列入严重违法失信企业名单；</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供应商或其法定代表人在“信用中国”网站被列入失信被执行人名单；</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财产被接管或者冻结的，或进入清算程序，或被宣告破产的；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在最近三年内有骗取中标或者重大的质量问题的；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重新组织采购后，原供应商在前次采购活动中有串通投标、弄虚作假、行贿等违法行为的；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在递交响应文件截止时间前三年内供应商在本采购人其他项目的采购活动中有串通投标、弄虚作假、行贿等违法行为的；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法律法规或采购文件规定的其他情形。</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1.4</w:t>
            </w:r>
          </w:p>
        </w:tc>
        <w:tc>
          <w:tcPr>
            <w:tcW w:w="7487" w:type="dxa"/>
            <w:noWrap w:val="0"/>
            <w:vAlign w:val="top"/>
          </w:tcPr>
          <w:p>
            <w:pPr>
              <w:spacing w:line="276" w:lineRule="auto"/>
              <w:rPr>
                <w:rFonts w:ascii="宋体" w:hAnsi="宋体"/>
                <w:b/>
                <w:bCs/>
                <w:szCs w:val="21"/>
              </w:rPr>
            </w:pPr>
            <w:r>
              <w:rPr>
                <w:rFonts w:ascii="宋体" w:hAnsi="宋体"/>
                <w:b/>
                <w:bCs/>
                <w:szCs w:val="21"/>
              </w:rPr>
              <w:t>费用承担</w:t>
            </w:r>
          </w:p>
          <w:p>
            <w:pPr>
              <w:spacing w:line="276" w:lineRule="auto"/>
              <w:rPr>
                <w:rFonts w:hint="eastAsia" w:ascii="宋体" w:hAnsi="宋体"/>
                <w:szCs w:val="21"/>
              </w:rPr>
            </w:pPr>
            <w:r>
              <w:rPr>
                <w:rFonts w:hint="eastAsia" w:ascii="宋体" w:hAnsi="宋体"/>
                <w:szCs w:val="21"/>
              </w:rPr>
              <w:t>供应商</w:t>
            </w:r>
            <w:r>
              <w:rPr>
                <w:rFonts w:ascii="宋体" w:hAnsi="宋体"/>
                <w:szCs w:val="21"/>
              </w:rPr>
              <w:t>准备和参加</w:t>
            </w:r>
            <w:r>
              <w:rPr>
                <w:rFonts w:hint="eastAsia" w:ascii="宋体" w:hAnsi="宋体"/>
                <w:szCs w:val="21"/>
              </w:rPr>
              <w:t>磋商报价</w:t>
            </w:r>
            <w:r>
              <w:rPr>
                <w:rFonts w:ascii="宋体" w:hAnsi="宋体"/>
                <w:szCs w:val="21"/>
              </w:rPr>
              <w:t>活动发生的费用自理。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1.5</w:t>
            </w:r>
          </w:p>
        </w:tc>
        <w:tc>
          <w:tcPr>
            <w:tcW w:w="7487" w:type="dxa"/>
            <w:noWrap w:val="0"/>
            <w:vAlign w:val="top"/>
          </w:tcPr>
          <w:p>
            <w:pPr>
              <w:spacing w:line="276" w:lineRule="auto"/>
              <w:rPr>
                <w:rFonts w:ascii="宋体" w:hAnsi="宋体"/>
                <w:b/>
                <w:bCs/>
                <w:szCs w:val="21"/>
              </w:rPr>
            </w:pPr>
            <w:r>
              <w:rPr>
                <w:rFonts w:ascii="宋体" w:hAnsi="宋体"/>
                <w:b/>
                <w:bCs/>
                <w:szCs w:val="21"/>
              </w:rPr>
              <w:t>保密</w:t>
            </w:r>
          </w:p>
          <w:p>
            <w:pPr>
              <w:spacing w:line="276" w:lineRule="auto"/>
              <w:rPr>
                <w:rFonts w:hint="eastAsia" w:ascii="宋体" w:hAnsi="宋体"/>
                <w:szCs w:val="21"/>
              </w:rPr>
            </w:pPr>
            <w:r>
              <w:rPr>
                <w:rFonts w:ascii="宋体" w:hAnsi="宋体"/>
                <w:szCs w:val="21"/>
              </w:rPr>
              <w:t>参与</w:t>
            </w:r>
            <w:r>
              <w:rPr>
                <w:rFonts w:hint="eastAsia" w:ascii="宋体" w:hAnsi="宋体"/>
                <w:szCs w:val="21"/>
              </w:rPr>
              <w:t>磋商报价</w:t>
            </w:r>
            <w:r>
              <w:rPr>
                <w:rFonts w:ascii="宋体" w:hAnsi="宋体"/>
                <w:szCs w:val="21"/>
              </w:rPr>
              <w:t>活动的各方应对</w:t>
            </w:r>
            <w:r>
              <w:rPr>
                <w:rFonts w:hint="eastAsia" w:ascii="宋体" w:hAnsi="宋体"/>
                <w:szCs w:val="21"/>
              </w:rPr>
              <w:t>磋商文件</w:t>
            </w:r>
            <w:r>
              <w:rPr>
                <w:rFonts w:ascii="宋体" w:hAnsi="宋体"/>
                <w:szCs w:val="21"/>
              </w:rPr>
              <w:t>和</w:t>
            </w:r>
            <w:r>
              <w:rPr>
                <w:rFonts w:hint="eastAsia" w:ascii="宋体" w:hAnsi="宋体"/>
                <w:szCs w:val="21"/>
              </w:rPr>
              <w:t>响应文件</w:t>
            </w:r>
            <w:r>
              <w:rPr>
                <w:rFonts w:ascii="宋体" w:hAnsi="宋体"/>
                <w:szCs w:val="21"/>
              </w:rPr>
              <w:t>中的商业和技术等秘密保密，否则应承担相应的法律责任。</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1.6</w:t>
            </w:r>
          </w:p>
        </w:tc>
        <w:tc>
          <w:tcPr>
            <w:tcW w:w="7487" w:type="dxa"/>
            <w:noWrap w:val="0"/>
            <w:vAlign w:val="top"/>
          </w:tcPr>
          <w:p>
            <w:pPr>
              <w:spacing w:line="276" w:lineRule="auto"/>
              <w:rPr>
                <w:rFonts w:ascii="宋体" w:hAnsi="宋体"/>
                <w:b/>
                <w:bCs/>
                <w:szCs w:val="21"/>
              </w:rPr>
            </w:pPr>
            <w:r>
              <w:rPr>
                <w:rFonts w:ascii="宋体" w:hAnsi="宋体"/>
                <w:b/>
                <w:bCs/>
                <w:szCs w:val="21"/>
              </w:rPr>
              <w:t>语言文字</w:t>
            </w:r>
          </w:p>
          <w:p>
            <w:pPr>
              <w:spacing w:line="276" w:lineRule="auto"/>
              <w:rPr>
                <w:rFonts w:hint="eastAsia" w:ascii="宋体" w:hAnsi="宋体"/>
                <w:szCs w:val="21"/>
              </w:rPr>
            </w:pPr>
            <w:r>
              <w:rPr>
                <w:rFonts w:hint="eastAsia" w:ascii="宋体" w:hAnsi="宋体"/>
                <w:szCs w:val="21"/>
              </w:rPr>
              <w:t>磋商文件和响应文件</w:t>
            </w:r>
            <w:r>
              <w:rPr>
                <w:rFonts w:ascii="宋体" w:hAnsi="宋体"/>
                <w:szCs w:val="21"/>
              </w:rPr>
              <w:t>使用的语言文字为中文。专用术语使用外文的，应附有中文注释。</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1.7</w:t>
            </w:r>
          </w:p>
        </w:tc>
        <w:tc>
          <w:tcPr>
            <w:tcW w:w="7487" w:type="dxa"/>
            <w:noWrap w:val="0"/>
            <w:vAlign w:val="top"/>
          </w:tcPr>
          <w:p>
            <w:pPr>
              <w:spacing w:line="276" w:lineRule="auto"/>
              <w:rPr>
                <w:rFonts w:ascii="宋体" w:hAnsi="宋体"/>
                <w:b/>
                <w:bCs/>
                <w:szCs w:val="21"/>
              </w:rPr>
            </w:pPr>
            <w:r>
              <w:rPr>
                <w:rFonts w:ascii="宋体" w:hAnsi="宋体"/>
                <w:b/>
                <w:bCs/>
                <w:szCs w:val="21"/>
              </w:rPr>
              <w:t>计量单位</w:t>
            </w:r>
          </w:p>
          <w:p>
            <w:pPr>
              <w:spacing w:line="276" w:lineRule="auto"/>
              <w:rPr>
                <w:rFonts w:hint="eastAsia" w:ascii="宋体" w:hAnsi="宋体"/>
                <w:szCs w:val="21"/>
              </w:rPr>
            </w:pPr>
            <w:r>
              <w:rPr>
                <w:rFonts w:ascii="宋体" w:hAnsi="宋体"/>
                <w:szCs w:val="21"/>
              </w:rPr>
              <w:t>所有计量均采用中华人民共和国法定计量单位。</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1.8</w:t>
            </w:r>
          </w:p>
        </w:tc>
        <w:tc>
          <w:tcPr>
            <w:tcW w:w="7487" w:type="dxa"/>
            <w:noWrap w:val="0"/>
            <w:vAlign w:val="top"/>
          </w:tcPr>
          <w:p>
            <w:pPr>
              <w:spacing w:line="276" w:lineRule="auto"/>
              <w:rPr>
                <w:rFonts w:hint="eastAsia" w:ascii="宋体" w:hAnsi="宋体"/>
                <w:b/>
                <w:szCs w:val="21"/>
              </w:rPr>
            </w:pPr>
            <w:r>
              <w:rPr>
                <w:rFonts w:hint="eastAsia" w:ascii="宋体" w:hAnsi="宋体"/>
                <w:b/>
                <w:bCs/>
                <w:szCs w:val="21"/>
              </w:rPr>
              <w:t>现场踏勘</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1.8.1</w:t>
            </w:r>
          </w:p>
        </w:tc>
        <w:tc>
          <w:tcPr>
            <w:tcW w:w="7487" w:type="dxa"/>
            <w:noWrap w:val="0"/>
            <w:vAlign w:val="top"/>
          </w:tcPr>
          <w:p>
            <w:pPr>
              <w:spacing w:line="276" w:lineRule="auto"/>
              <w:rPr>
                <w:rFonts w:hint="eastAsia" w:ascii="宋体" w:hAnsi="宋体"/>
                <w:szCs w:val="21"/>
              </w:rPr>
            </w:pPr>
            <w:r>
              <w:rPr>
                <w:rFonts w:hint="eastAsia" w:ascii="宋体" w:hAnsi="宋体"/>
                <w:szCs w:val="21"/>
              </w:rPr>
              <w:t>供应商须知前附表规定组织踏勘现场的，供应商应按供应商须知前附表规定的踏勘时间、踏勘集中地点参加采购人组织的项目现场踏勘。</w:t>
            </w:r>
            <w:r>
              <w:rPr>
                <w:rFonts w:ascii="宋体" w:hAnsi="宋体"/>
                <w:szCs w:val="21"/>
              </w:rPr>
              <w:t xml:space="preserve"> </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1.8.</w:t>
            </w:r>
            <w:r>
              <w:rPr>
                <w:rFonts w:ascii="宋体" w:hAnsi="宋体"/>
                <w:szCs w:val="21"/>
              </w:rPr>
              <w:t>2</w:t>
            </w:r>
          </w:p>
        </w:tc>
        <w:tc>
          <w:tcPr>
            <w:tcW w:w="7487" w:type="dxa"/>
            <w:noWrap w:val="0"/>
            <w:vAlign w:val="top"/>
          </w:tcPr>
          <w:p>
            <w:pPr>
              <w:spacing w:line="276" w:lineRule="auto"/>
              <w:rPr>
                <w:rFonts w:hint="eastAsia" w:ascii="宋体" w:hAnsi="宋体"/>
                <w:szCs w:val="21"/>
              </w:rPr>
            </w:pPr>
            <w:r>
              <w:rPr>
                <w:rFonts w:hint="eastAsia" w:ascii="宋体" w:hAnsi="宋体"/>
                <w:szCs w:val="21"/>
              </w:rPr>
              <w:t>供应商踏勘现场发生的费用自理。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1.8.</w:t>
            </w:r>
            <w:r>
              <w:rPr>
                <w:rFonts w:ascii="宋体" w:hAnsi="宋体"/>
                <w:szCs w:val="21"/>
              </w:rPr>
              <w:t>3</w:t>
            </w:r>
          </w:p>
        </w:tc>
        <w:tc>
          <w:tcPr>
            <w:tcW w:w="7487" w:type="dxa"/>
            <w:noWrap w:val="0"/>
            <w:vAlign w:val="top"/>
          </w:tcPr>
          <w:p>
            <w:pPr>
              <w:spacing w:line="276" w:lineRule="auto"/>
              <w:rPr>
                <w:rFonts w:hint="eastAsia" w:ascii="宋体" w:hAnsi="宋体"/>
                <w:szCs w:val="21"/>
              </w:rPr>
            </w:pPr>
            <w:r>
              <w:rPr>
                <w:rFonts w:hint="eastAsia" w:ascii="宋体" w:hAnsi="宋体"/>
                <w:szCs w:val="21"/>
              </w:rPr>
              <w:t>除采购人的原因外，供应商自行负责在踏勘现场中所发生的人员伤亡和财产损失。</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1.8.</w:t>
            </w:r>
            <w:r>
              <w:rPr>
                <w:rFonts w:ascii="宋体" w:hAnsi="宋体"/>
                <w:szCs w:val="21"/>
              </w:rPr>
              <w:t>4</w:t>
            </w:r>
          </w:p>
        </w:tc>
        <w:tc>
          <w:tcPr>
            <w:tcW w:w="7487" w:type="dxa"/>
            <w:noWrap w:val="0"/>
            <w:vAlign w:val="top"/>
          </w:tcPr>
          <w:p>
            <w:pPr>
              <w:spacing w:line="276" w:lineRule="auto"/>
              <w:rPr>
                <w:rFonts w:ascii="宋体" w:hAnsi="宋体"/>
                <w:szCs w:val="21"/>
              </w:rPr>
            </w:pPr>
            <w:r>
              <w:rPr>
                <w:rFonts w:hint="eastAsia" w:ascii="宋体" w:hAnsi="宋体"/>
                <w:szCs w:val="21"/>
              </w:rPr>
              <w:t>采购人在踏勘现场中介绍的相关的情况，仅供供应商在编制响应文件时参考，采购人不对供应商据此作出的判断和决策负责。</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1.9</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ascii="宋体" w:hAnsi="宋体" w:eastAsia="宋体" w:cs="Calibri"/>
                <w:b/>
                <w:bCs/>
                <w:sz w:val="21"/>
                <w:szCs w:val="21"/>
                <w:lang w:val="en-US" w:eastAsia="zh-CN"/>
              </w:rPr>
              <w:t>预备会</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1.9.</w:t>
            </w:r>
            <w:r>
              <w:rPr>
                <w:rFonts w:ascii="宋体" w:hAnsi="宋体"/>
                <w:szCs w:val="21"/>
              </w:rPr>
              <w:t>1</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须知前附表规定召开预备会的，</w:t>
            </w:r>
            <w:r>
              <w:rPr>
                <w:rFonts w:hint="eastAsia" w:ascii="宋体" w:hAnsi="宋体"/>
                <w:szCs w:val="21"/>
              </w:rPr>
              <w:t>采购人</w:t>
            </w:r>
            <w:r>
              <w:rPr>
                <w:rFonts w:ascii="宋体" w:hAnsi="宋体"/>
                <w:szCs w:val="21"/>
              </w:rPr>
              <w:t>按</w:t>
            </w:r>
            <w:r>
              <w:rPr>
                <w:rFonts w:hint="eastAsia" w:ascii="宋体" w:hAnsi="宋体"/>
                <w:szCs w:val="21"/>
              </w:rPr>
              <w:t>供应商</w:t>
            </w:r>
            <w:r>
              <w:rPr>
                <w:rFonts w:ascii="宋体" w:hAnsi="宋体"/>
                <w:szCs w:val="21"/>
              </w:rPr>
              <w:t>须知前附表规定的时间和地点召开预备会，澄清</w:t>
            </w:r>
            <w:r>
              <w:rPr>
                <w:rFonts w:hint="eastAsia" w:ascii="宋体" w:hAnsi="宋体"/>
                <w:szCs w:val="21"/>
              </w:rPr>
              <w:t>供应商</w:t>
            </w:r>
            <w:r>
              <w:rPr>
                <w:rFonts w:ascii="宋体" w:hAnsi="宋体"/>
                <w:szCs w:val="21"/>
              </w:rPr>
              <w:t>提出的问题。</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1.9.</w:t>
            </w:r>
            <w:r>
              <w:rPr>
                <w:rFonts w:ascii="宋体" w:hAnsi="宋体"/>
                <w:szCs w:val="21"/>
              </w:rPr>
              <w:t>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应在</w:t>
            </w:r>
            <w:r>
              <w:rPr>
                <w:rFonts w:hint="eastAsia" w:ascii="宋体" w:hAnsi="宋体"/>
                <w:szCs w:val="21"/>
              </w:rPr>
              <w:t>供应商</w:t>
            </w:r>
            <w:r>
              <w:rPr>
                <w:rFonts w:ascii="宋体" w:hAnsi="宋体"/>
                <w:szCs w:val="21"/>
              </w:rPr>
              <w:t>须知前附表规定的时间前，以书面形式（包括信件、电报、电传、传真、电子数据交换和电子邮件等可以有形地表现所载内容的形式，下同）将提出的问题送达</w:t>
            </w:r>
            <w:r>
              <w:rPr>
                <w:rFonts w:hint="eastAsia" w:ascii="宋体" w:hAnsi="宋体"/>
                <w:szCs w:val="21"/>
              </w:rPr>
              <w:t>采购人</w:t>
            </w:r>
            <w:r>
              <w:rPr>
                <w:rFonts w:ascii="宋体" w:hAnsi="宋体"/>
                <w:szCs w:val="21"/>
              </w:rPr>
              <w:t>，以便</w:t>
            </w:r>
            <w:r>
              <w:rPr>
                <w:rFonts w:hint="eastAsia" w:ascii="宋体" w:hAnsi="宋体"/>
                <w:szCs w:val="21"/>
              </w:rPr>
              <w:t>采购人</w:t>
            </w:r>
            <w:r>
              <w:rPr>
                <w:rFonts w:ascii="宋体" w:hAnsi="宋体"/>
                <w:szCs w:val="21"/>
              </w:rPr>
              <w:t>在会议期间澄清。</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1.9.</w:t>
            </w:r>
            <w:r>
              <w:rPr>
                <w:rFonts w:ascii="宋体" w:hAnsi="宋体"/>
                <w:szCs w:val="21"/>
              </w:rPr>
              <w:t>3</w:t>
            </w:r>
          </w:p>
        </w:tc>
        <w:tc>
          <w:tcPr>
            <w:tcW w:w="7487" w:type="dxa"/>
            <w:noWrap w:val="0"/>
            <w:vAlign w:val="top"/>
          </w:tcPr>
          <w:p>
            <w:pPr>
              <w:spacing w:line="276" w:lineRule="auto"/>
              <w:rPr>
                <w:rFonts w:ascii="宋体" w:hAnsi="宋体"/>
                <w:szCs w:val="21"/>
              </w:rPr>
            </w:pPr>
            <w:r>
              <w:rPr>
                <w:rFonts w:ascii="宋体" w:hAnsi="宋体"/>
                <w:szCs w:val="21"/>
              </w:rPr>
              <w:t>预备会后，</w:t>
            </w:r>
            <w:r>
              <w:rPr>
                <w:rFonts w:hint="eastAsia" w:ascii="宋体" w:hAnsi="宋体"/>
                <w:szCs w:val="21"/>
              </w:rPr>
              <w:t>采购人</w:t>
            </w:r>
            <w:r>
              <w:rPr>
                <w:rFonts w:ascii="宋体" w:hAnsi="宋体"/>
                <w:szCs w:val="21"/>
              </w:rPr>
              <w:t>将对</w:t>
            </w:r>
            <w:r>
              <w:rPr>
                <w:rFonts w:hint="eastAsia" w:ascii="宋体" w:hAnsi="宋体"/>
                <w:szCs w:val="21"/>
              </w:rPr>
              <w:t>供应商</w:t>
            </w:r>
            <w:r>
              <w:rPr>
                <w:rFonts w:ascii="宋体" w:hAnsi="宋体"/>
                <w:szCs w:val="21"/>
              </w:rPr>
              <w:t>所提问题的澄清，以书面形式通知所有购买</w:t>
            </w:r>
            <w:r>
              <w:rPr>
                <w:rFonts w:hint="eastAsia" w:ascii="宋体" w:hAnsi="宋体"/>
                <w:szCs w:val="21"/>
              </w:rPr>
              <w:t>磋商文件</w:t>
            </w:r>
            <w:r>
              <w:rPr>
                <w:rFonts w:ascii="宋体" w:hAnsi="宋体"/>
                <w:szCs w:val="21"/>
              </w:rPr>
              <w:t>的</w:t>
            </w:r>
            <w:r>
              <w:rPr>
                <w:rFonts w:hint="eastAsia" w:ascii="宋体" w:hAnsi="宋体"/>
                <w:szCs w:val="21"/>
              </w:rPr>
              <w:t>供应商，但不指明澄清问题的来源</w:t>
            </w:r>
            <w:r>
              <w:rPr>
                <w:rFonts w:ascii="宋体" w:hAnsi="宋体"/>
                <w:szCs w:val="21"/>
              </w:rPr>
              <w:t>。该澄清内容为</w:t>
            </w:r>
            <w:r>
              <w:rPr>
                <w:rFonts w:hint="eastAsia" w:ascii="宋体" w:hAnsi="宋体"/>
                <w:szCs w:val="21"/>
              </w:rPr>
              <w:t>磋商文件</w:t>
            </w:r>
            <w:r>
              <w:rPr>
                <w:rFonts w:ascii="宋体" w:hAnsi="宋体"/>
                <w:szCs w:val="21"/>
              </w:rPr>
              <w:t>的组成部分。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1.10</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ascii="宋体" w:hAnsi="宋体" w:eastAsia="宋体" w:cs="Calibri"/>
                <w:b/>
                <w:bCs/>
                <w:sz w:val="21"/>
                <w:szCs w:val="21"/>
                <w:lang w:val="en-US" w:eastAsia="zh-CN"/>
              </w:rPr>
              <w:t>响应和偏差</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1.10.1</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应当对</w:t>
            </w:r>
            <w:r>
              <w:rPr>
                <w:rFonts w:hint="eastAsia" w:ascii="宋体" w:hAnsi="宋体"/>
                <w:szCs w:val="21"/>
              </w:rPr>
              <w:t>磋商文件</w:t>
            </w:r>
            <w:r>
              <w:rPr>
                <w:rFonts w:ascii="宋体" w:hAnsi="宋体"/>
                <w:szCs w:val="21"/>
              </w:rPr>
              <w:t>的实质性要求和条件作出满足性或更有利于</w:t>
            </w:r>
            <w:r>
              <w:rPr>
                <w:rFonts w:hint="eastAsia" w:ascii="宋体" w:hAnsi="宋体"/>
                <w:szCs w:val="21"/>
              </w:rPr>
              <w:t>采购人</w:t>
            </w:r>
            <w:r>
              <w:rPr>
                <w:rFonts w:ascii="宋体" w:hAnsi="宋体"/>
                <w:szCs w:val="21"/>
              </w:rPr>
              <w:t>的响应，否则，</w:t>
            </w:r>
            <w:r>
              <w:rPr>
                <w:rFonts w:hint="eastAsia" w:ascii="宋体" w:hAnsi="宋体"/>
                <w:szCs w:val="21"/>
              </w:rPr>
              <w:t>供应商</w:t>
            </w:r>
            <w:r>
              <w:rPr>
                <w:rFonts w:ascii="宋体" w:hAnsi="宋体"/>
                <w:szCs w:val="21"/>
              </w:rPr>
              <w:t>的响应文件将按无效处理。实质性要求和条件见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1.10.</w:t>
            </w:r>
            <w:r>
              <w:rPr>
                <w:rFonts w:ascii="宋体" w:hAnsi="宋体"/>
                <w:szCs w:val="21"/>
              </w:rPr>
              <w:t>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应根据</w:t>
            </w:r>
            <w:r>
              <w:rPr>
                <w:rFonts w:hint="eastAsia" w:ascii="宋体" w:hAnsi="宋体"/>
                <w:szCs w:val="21"/>
              </w:rPr>
              <w:t>磋商文件</w:t>
            </w:r>
            <w:r>
              <w:rPr>
                <w:rFonts w:ascii="宋体" w:hAnsi="宋体"/>
                <w:szCs w:val="21"/>
              </w:rPr>
              <w:t>的要求提供</w:t>
            </w:r>
            <w:r>
              <w:rPr>
                <w:rFonts w:hint="eastAsia" w:ascii="宋体" w:hAnsi="宋体"/>
                <w:szCs w:val="21"/>
              </w:rPr>
              <w:t>所投产品</w:t>
            </w:r>
            <w:r>
              <w:rPr>
                <w:rFonts w:ascii="宋体" w:hAnsi="宋体"/>
                <w:szCs w:val="21"/>
              </w:rPr>
              <w:t>技术性能指标的详细描述、技术支持资料及技术服务和售后服务计划等内容以对</w:t>
            </w:r>
            <w:r>
              <w:rPr>
                <w:rFonts w:hint="eastAsia" w:ascii="宋体" w:hAnsi="宋体"/>
                <w:szCs w:val="21"/>
              </w:rPr>
              <w:t>磋商文件</w:t>
            </w:r>
            <w:r>
              <w:rPr>
                <w:rFonts w:ascii="宋体" w:hAnsi="宋体"/>
                <w:szCs w:val="21"/>
              </w:rPr>
              <w:t>作出响应。</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1.10.3</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对</w:t>
            </w:r>
            <w:r>
              <w:rPr>
                <w:rFonts w:hint="eastAsia" w:ascii="宋体" w:hAnsi="宋体"/>
                <w:szCs w:val="21"/>
              </w:rPr>
              <w:t>磋商文件</w:t>
            </w:r>
            <w:r>
              <w:rPr>
                <w:rFonts w:ascii="宋体" w:hAnsi="宋体"/>
                <w:szCs w:val="21"/>
              </w:rPr>
              <w:t>的全部偏差，均应在</w:t>
            </w:r>
            <w:r>
              <w:rPr>
                <w:rFonts w:hint="eastAsia" w:ascii="宋体" w:hAnsi="宋体"/>
                <w:szCs w:val="21"/>
              </w:rPr>
              <w:t>响应文件</w:t>
            </w:r>
            <w:r>
              <w:rPr>
                <w:rFonts w:ascii="宋体" w:hAnsi="宋体"/>
                <w:szCs w:val="21"/>
              </w:rPr>
              <w:t>的</w:t>
            </w:r>
            <w:r>
              <w:rPr>
                <w:rFonts w:ascii="宋体" w:hAnsi="宋体"/>
                <w:b/>
                <w:szCs w:val="21"/>
              </w:rPr>
              <w:t>商务和技术偏差表</w:t>
            </w:r>
            <w:r>
              <w:rPr>
                <w:rFonts w:ascii="宋体" w:hAnsi="宋体"/>
                <w:szCs w:val="21"/>
              </w:rPr>
              <w:t>中列明，除列明的内容外，视为</w:t>
            </w:r>
            <w:r>
              <w:rPr>
                <w:rFonts w:hint="eastAsia" w:ascii="宋体" w:hAnsi="宋体"/>
                <w:szCs w:val="21"/>
              </w:rPr>
              <w:t>供应商</w:t>
            </w:r>
            <w:r>
              <w:rPr>
                <w:rFonts w:ascii="宋体" w:hAnsi="宋体"/>
                <w:szCs w:val="21"/>
              </w:rPr>
              <w:t>响应</w:t>
            </w:r>
            <w:r>
              <w:rPr>
                <w:rFonts w:hint="eastAsia" w:ascii="宋体" w:hAnsi="宋体"/>
                <w:szCs w:val="21"/>
              </w:rPr>
              <w:t>磋商文件</w:t>
            </w:r>
            <w:r>
              <w:rPr>
                <w:rFonts w:ascii="宋体" w:hAnsi="宋体"/>
                <w:szCs w:val="21"/>
              </w:rPr>
              <w:t>的全部要求。</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1.11</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hint="eastAsia" w:ascii="宋体" w:hAnsi="宋体" w:eastAsia="宋体" w:cs="Calibri"/>
                <w:b/>
                <w:bCs/>
                <w:sz w:val="21"/>
                <w:szCs w:val="21"/>
                <w:lang w:val="en-US" w:eastAsia="zh-CN"/>
              </w:rPr>
              <w:t>同义词语</w:t>
            </w:r>
          </w:p>
          <w:p>
            <w:pPr>
              <w:spacing w:line="276" w:lineRule="auto"/>
              <w:rPr>
                <w:rFonts w:hint="eastAsia" w:ascii="宋体" w:hAnsi="宋体"/>
                <w:szCs w:val="21"/>
              </w:rPr>
            </w:pPr>
            <w:r>
              <w:rPr>
                <w:rFonts w:hint="eastAsia" w:ascii="宋体" w:hAnsi="宋体"/>
                <w:szCs w:val="21"/>
              </w:rPr>
              <w:t>构成磋商文件组成部分的“合同格式”和“技术规格及要求”等章节中出现的措辞“买方”、“甲方”和“卖方”、“乙方”、“成交供应商”在磋商报价阶段应当分别按“采购人”和“供应商”进行理解。</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2.</w:t>
            </w:r>
          </w:p>
        </w:tc>
        <w:tc>
          <w:tcPr>
            <w:tcW w:w="7487" w:type="dxa"/>
            <w:noWrap w:val="0"/>
            <w:vAlign w:val="top"/>
          </w:tcPr>
          <w:p>
            <w:pPr>
              <w:spacing w:line="276" w:lineRule="auto"/>
              <w:rPr>
                <w:rFonts w:hint="eastAsia" w:ascii="宋体" w:hAnsi="宋体"/>
                <w:b/>
                <w:szCs w:val="21"/>
              </w:rPr>
            </w:pPr>
            <w:r>
              <w:rPr>
                <w:rFonts w:hint="eastAsia" w:ascii="宋体" w:hAnsi="宋体"/>
                <w:b/>
                <w:szCs w:val="21"/>
              </w:rPr>
              <w:t>磋商文件</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2.1</w:t>
            </w:r>
          </w:p>
        </w:tc>
        <w:tc>
          <w:tcPr>
            <w:tcW w:w="7487" w:type="dxa"/>
            <w:noWrap w:val="0"/>
            <w:vAlign w:val="top"/>
          </w:tcPr>
          <w:p>
            <w:pPr>
              <w:spacing w:line="276" w:lineRule="auto"/>
              <w:rPr>
                <w:rFonts w:ascii="宋体" w:hAnsi="宋体"/>
                <w:b/>
                <w:bCs/>
                <w:szCs w:val="21"/>
              </w:rPr>
            </w:pPr>
            <w:r>
              <w:rPr>
                <w:rFonts w:hint="eastAsia" w:ascii="宋体" w:hAnsi="宋体"/>
                <w:b/>
                <w:bCs/>
                <w:szCs w:val="21"/>
              </w:rPr>
              <w:t>磋商文件</w:t>
            </w:r>
            <w:r>
              <w:rPr>
                <w:rFonts w:ascii="宋体" w:hAnsi="宋体"/>
                <w:b/>
                <w:bCs/>
                <w:szCs w:val="21"/>
              </w:rPr>
              <w:t>的组成</w:t>
            </w:r>
          </w:p>
          <w:p>
            <w:pPr>
              <w:spacing w:line="276" w:lineRule="auto"/>
              <w:rPr>
                <w:rFonts w:ascii="宋体" w:hAnsi="宋体"/>
                <w:szCs w:val="21"/>
              </w:rPr>
            </w:pPr>
            <w:r>
              <w:rPr>
                <w:rFonts w:ascii="宋体" w:hAnsi="宋体"/>
                <w:szCs w:val="21"/>
              </w:rPr>
              <w:t>本</w:t>
            </w:r>
            <w:r>
              <w:rPr>
                <w:rFonts w:hint="eastAsia" w:ascii="宋体" w:hAnsi="宋体"/>
                <w:szCs w:val="21"/>
              </w:rPr>
              <w:t>磋商文件</w:t>
            </w:r>
            <w:r>
              <w:rPr>
                <w:rFonts w:ascii="宋体" w:hAnsi="宋体"/>
                <w:szCs w:val="21"/>
              </w:rPr>
              <w:t>包括：</w:t>
            </w:r>
          </w:p>
          <w:p>
            <w:pPr>
              <w:spacing w:line="276" w:lineRule="auto"/>
              <w:rPr>
                <w:rFonts w:ascii="宋体" w:hAnsi="宋体"/>
                <w:szCs w:val="21"/>
              </w:rPr>
            </w:pPr>
            <w:r>
              <w:rPr>
                <w:rFonts w:hint="eastAsia" w:ascii="宋体" w:hAnsi="宋体"/>
                <w:szCs w:val="21"/>
              </w:rPr>
              <w:t>第一章 采购</w:t>
            </w:r>
            <w:r>
              <w:rPr>
                <w:rFonts w:ascii="宋体" w:hAnsi="宋体"/>
                <w:szCs w:val="21"/>
              </w:rPr>
              <w:t>公告；</w:t>
            </w:r>
          </w:p>
          <w:p>
            <w:pPr>
              <w:spacing w:line="276" w:lineRule="auto"/>
              <w:rPr>
                <w:rFonts w:ascii="宋体" w:hAnsi="宋体"/>
                <w:szCs w:val="21"/>
              </w:rPr>
            </w:pPr>
            <w:r>
              <w:rPr>
                <w:rFonts w:hint="eastAsia" w:ascii="宋体" w:hAnsi="宋体"/>
                <w:szCs w:val="21"/>
              </w:rPr>
              <w:t>第二章 供应商</w:t>
            </w:r>
            <w:r>
              <w:rPr>
                <w:rFonts w:ascii="宋体" w:hAnsi="宋体"/>
                <w:szCs w:val="21"/>
              </w:rPr>
              <w:t>须知；</w:t>
            </w:r>
          </w:p>
          <w:p>
            <w:pPr>
              <w:spacing w:line="276" w:lineRule="auto"/>
              <w:rPr>
                <w:rFonts w:ascii="宋体" w:hAnsi="宋体"/>
                <w:szCs w:val="21"/>
              </w:rPr>
            </w:pPr>
            <w:r>
              <w:rPr>
                <w:rFonts w:hint="eastAsia" w:ascii="宋体" w:hAnsi="宋体"/>
                <w:szCs w:val="21"/>
              </w:rPr>
              <w:t>第三章 评审方法</w:t>
            </w:r>
            <w:r>
              <w:rPr>
                <w:rFonts w:ascii="宋体" w:hAnsi="宋体"/>
                <w:szCs w:val="21"/>
              </w:rPr>
              <w:t>；</w:t>
            </w:r>
          </w:p>
          <w:p>
            <w:pPr>
              <w:spacing w:line="276" w:lineRule="auto"/>
              <w:rPr>
                <w:rFonts w:ascii="宋体" w:hAnsi="宋体"/>
                <w:szCs w:val="21"/>
              </w:rPr>
            </w:pPr>
            <w:r>
              <w:rPr>
                <w:rFonts w:hint="eastAsia" w:ascii="宋体" w:hAnsi="宋体"/>
                <w:szCs w:val="21"/>
              </w:rPr>
              <w:t xml:space="preserve">第四章 </w:t>
            </w:r>
            <w:r>
              <w:rPr>
                <w:rFonts w:ascii="宋体" w:hAnsi="宋体"/>
                <w:szCs w:val="21"/>
              </w:rPr>
              <w:t>合同格式；</w:t>
            </w:r>
          </w:p>
          <w:p>
            <w:pPr>
              <w:spacing w:line="276" w:lineRule="auto"/>
              <w:rPr>
                <w:rFonts w:ascii="宋体" w:hAnsi="宋体"/>
                <w:szCs w:val="21"/>
              </w:rPr>
            </w:pPr>
            <w:r>
              <w:rPr>
                <w:rFonts w:hint="eastAsia" w:ascii="宋体" w:hAnsi="宋体"/>
                <w:szCs w:val="21"/>
              </w:rPr>
              <w:t>第五章</w:t>
            </w:r>
            <w:r>
              <w:rPr>
                <w:rFonts w:hint="eastAsia" w:ascii="宋体" w:hAnsi="宋体"/>
                <w:b/>
                <w:szCs w:val="21"/>
              </w:rPr>
              <w:t xml:space="preserve"> </w:t>
            </w:r>
            <w:r>
              <w:rPr>
                <w:rFonts w:hint="eastAsia" w:ascii="宋体" w:hAnsi="宋体"/>
                <w:szCs w:val="21"/>
              </w:rPr>
              <w:t>项目需求及技术规格</w:t>
            </w:r>
            <w:r>
              <w:rPr>
                <w:rFonts w:ascii="宋体" w:hAnsi="宋体"/>
                <w:szCs w:val="21"/>
              </w:rPr>
              <w:t>；</w:t>
            </w:r>
          </w:p>
          <w:p>
            <w:pPr>
              <w:spacing w:line="276" w:lineRule="auto"/>
              <w:rPr>
                <w:rFonts w:ascii="宋体" w:hAnsi="宋体"/>
                <w:szCs w:val="21"/>
              </w:rPr>
            </w:pPr>
            <w:r>
              <w:rPr>
                <w:rFonts w:hint="eastAsia" w:ascii="宋体" w:hAnsi="宋体"/>
                <w:szCs w:val="21"/>
              </w:rPr>
              <w:t>第六章 响应文件</w:t>
            </w:r>
            <w:r>
              <w:rPr>
                <w:rFonts w:ascii="宋体" w:hAnsi="宋体"/>
                <w:szCs w:val="21"/>
              </w:rPr>
              <w:t>格式；</w:t>
            </w:r>
          </w:p>
          <w:p>
            <w:pPr>
              <w:spacing w:line="276" w:lineRule="auto"/>
              <w:rPr>
                <w:rFonts w:ascii="宋体" w:hAnsi="宋体"/>
                <w:szCs w:val="21"/>
              </w:rPr>
            </w:pPr>
            <w:r>
              <w:rPr>
                <w:rFonts w:hint="eastAsia" w:ascii="宋体" w:hAnsi="宋体"/>
                <w:szCs w:val="21"/>
              </w:rPr>
              <w:t>其他 供应商</w:t>
            </w:r>
            <w:r>
              <w:rPr>
                <w:rFonts w:ascii="宋体" w:hAnsi="宋体"/>
                <w:szCs w:val="21"/>
              </w:rPr>
              <w:t>须知前附表规定的其他资料。</w:t>
            </w:r>
          </w:p>
          <w:p>
            <w:pPr>
              <w:spacing w:line="276" w:lineRule="auto"/>
              <w:rPr>
                <w:rFonts w:hint="eastAsia" w:ascii="宋体" w:hAnsi="宋体"/>
                <w:szCs w:val="21"/>
              </w:rPr>
            </w:pPr>
            <w:r>
              <w:rPr>
                <w:rFonts w:ascii="宋体" w:hAnsi="宋体"/>
                <w:szCs w:val="21"/>
              </w:rPr>
              <w:t>根据本章第1.9款、第2.2款和第2.3款对</w:t>
            </w:r>
            <w:r>
              <w:rPr>
                <w:rFonts w:hint="eastAsia" w:ascii="宋体" w:hAnsi="宋体"/>
                <w:szCs w:val="21"/>
              </w:rPr>
              <w:t>磋商文件</w:t>
            </w:r>
            <w:r>
              <w:rPr>
                <w:rFonts w:ascii="宋体" w:hAnsi="宋体"/>
                <w:szCs w:val="21"/>
              </w:rPr>
              <w:t>所作的澄清、修改，</w:t>
            </w:r>
            <w:r>
              <w:rPr>
                <w:rFonts w:hint="eastAsia" w:ascii="宋体" w:hAnsi="宋体"/>
                <w:szCs w:val="21"/>
              </w:rPr>
              <w:t>作为补充磋商文件，</w:t>
            </w:r>
            <w:r>
              <w:rPr>
                <w:rFonts w:ascii="宋体" w:hAnsi="宋体"/>
                <w:szCs w:val="21"/>
              </w:rPr>
              <w:t>构成</w:t>
            </w:r>
            <w:r>
              <w:rPr>
                <w:rFonts w:hint="eastAsia" w:ascii="宋体" w:hAnsi="宋体"/>
                <w:szCs w:val="21"/>
              </w:rPr>
              <w:t>磋商文件</w:t>
            </w:r>
            <w:r>
              <w:rPr>
                <w:rFonts w:ascii="宋体" w:hAnsi="宋体"/>
                <w:szCs w:val="21"/>
              </w:rPr>
              <w:t>的组成部分。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2.2</w:t>
            </w:r>
          </w:p>
        </w:tc>
        <w:tc>
          <w:tcPr>
            <w:tcW w:w="7487" w:type="dxa"/>
            <w:noWrap w:val="0"/>
            <w:vAlign w:val="top"/>
          </w:tcPr>
          <w:p>
            <w:pPr>
              <w:spacing w:line="276" w:lineRule="auto"/>
              <w:rPr>
                <w:rFonts w:hint="eastAsia" w:ascii="宋体" w:hAnsi="宋体"/>
                <w:b/>
                <w:szCs w:val="21"/>
              </w:rPr>
            </w:pPr>
            <w:r>
              <w:rPr>
                <w:rFonts w:hint="eastAsia" w:ascii="宋体" w:hAnsi="宋体"/>
                <w:b/>
                <w:bCs/>
                <w:szCs w:val="21"/>
              </w:rPr>
              <w:t>磋商文件</w:t>
            </w:r>
            <w:r>
              <w:rPr>
                <w:rFonts w:ascii="宋体" w:hAnsi="宋体"/>
                <w:b/>
                <w:bCs/>
                <w:szCs w:val="21"/>
              </w:rPr>
              <w:t>的澄清</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2.2.1</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应仔细阅读和检查</w:t>
            </w:r>
            <w:r>
              <w:rPr>
                <w:rFonts w:hint="eastAsia" w:ascii="宋体" w:hAnsi="宋体"/>
                <w:szCs w:val="21"/>
              </w:rPr>
              <w:t>磋商文件</w:t>
            </w:r>
            <w:r>
              <w:rPr>
                <w:rFonts w:ascii="宋体" w:hAnsi="宋体"/>
                <w:szCs w:val="21"/>
              </w:rPr>
              <w:t>的全部内容。如发现缺页或附件不全，应及时向</w:t>
            </w:r>
            <w:r>
              <w:rPr>
                <w:rFonts w:hint="eastAsia" w:ascii="宋体" w:hAnsi="宋体"/>
                <w:szCs w:val="21"/>
              </w:rPr>
              <w:t>采购人</w:t>
            </w:r>
            <w:r>
              <w:rPr>
                <w:rFonts w:ascii="宋体" w:hAnsi="宋体"/>
                <w:szCs w:val="21"/>
              </w:rPr>
              <w:t>提出，以便补齐。如有疑问，应在</w:t>
            </w:r>
            <w:r>
              <w:rPr>
                <w:rFonts w:hint="eastAsia" w:ascii="宋体" w:hAnsi="宋体"/>
                <w:szCs w:val="21"/>
              </w:rPr>
              <w:t>供应商</w:t>
            </w:r>
            <w:r>
              <w:rPr>
                <w:rFonts w:ascii="宋体" w:hAnsi="宋体"/>
                <w:szCs w:val="21"/>
              </w:rPr>
              <w:t>须知前附表规定的时间前以书面形式将提出的问题送达</w:t>
            </w:r>
            <w:r>
              <w:rPr>
                <w:rFonts w:hint="eastAsia" w:ascii="宋体" w:hAnsi="宋体"/>
                <w:szCs w:val="21"/>
              </w:rPr>
              <w:t>采购人</w:t>
            </w:r>
            <w:r>
              <w:rPr>
                <w:rFonts w:ascii="宋体" w:hAnsi="宋体"/>
                <w:szCs w:val="21"/>
              </w:rPr>
              <w:t>，要求</w:t>
            </w:r>
            <w:r>
              <w:rPr>
                <w:rFonts w:hint="eastAsia" w:ascii="宋体" w:hAnsi="宋体"/>
                <w:szCs w:val="21"/>
              </w:rPr>
              <w:t>采购人</w:t>
            </w:r>
            <w:r>
              <w:rPr>
                <w:rFonts w:ascii="宋体" w:hAnsi="宋体"/>
                <w:szCs w:val="21"/>
              </w:rPr>
              <w:t>对</w:t>
            </w:r>
            <w:r>
              <w:rPr>
                <w:rFonts w:hint="eastAsia" w:ascii="宋体" w:hAnsi="宋体"/>
                <w:szCs w:val="21"/>
              </w:rPr>
              <w:t>磋商文件</w:t>
            </w:r>
            <w:r>
              <w:rPr>
                <w:rFonts w:ascii="宋体" w:hAnsi="宋体"/>
                <w:szCs w:val="21"/>
              </w:rPr>
              <w:t>予以澄清。</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2.2.2</w:t>
            </w:r>
          </w:p>
        </w:tc>
        <w:tc>
          <w:tcPr>
            <w:tcW w:w="7487" w:type="dxa"/>
            <w:noWrap w:val="0"/>
            <w:vAlign w:val="top"/>
          </w:tcPr>
          <w:p>
            <w:pPr>
              <w:spacing w:line="276" w:lineRule="auto"/>
              <w:rPr>
                <w:rFonts w:ascii="宋体" w:hAnsi="宋体"/>
                <w:szCs w:val="21"/>
              </w:rPr>
            </w:pPr>
            <w:r>
              <w:rPr>
                <w:rFonts w:hint="eastAsia" w:ascii="宋体" w:hAnsi="宋体"/>
                <w:szCs w:val="21"/>
              </w:rPr>
              <w:t>磋商文件</w:t>
            </w:r>
            <w:r>
              <w:rPr>
                <w:rFonts w:ascii="宋体" w:hAnsi="宋体"/>
                <w:szCs w:val="21"/>
              </w:rPr>
              <w:t>的澄清以书面形式发给所有购买</w:t>
            </w:r>
            <w:r>
              <w:rPr>
                <w:rFonts w:hint="eastAsia" w:ascii="宋体" w:hAnsi="宋体"/>
                <w:szCs w:val="21"/>
              </w:rPr>
              <w:t>磋商文件</w:t>
            </w:r>
            <w:r>
              <w:rPr>
                <w:rFonts w:ascii="宋体" w:hAnsi="宋体"/>
                <w:szCs w:val="21"/>
              </w:rPr>
              <w:t>的</w:t>
            </w:r>
            <w:r>
              <w:rPr>
                <w:rFonts w:hint="eastAsia" w:ascii="宋体" w:hAnsi="宋体"/>
                <w:szCs w:val="21"/>
              </w:rPr>
              <w:t>供应商</w:t>
            </w:r>
            <w:r>
              <w:rPr>
                <w:rFonts w:ascii="宋体" w:hAnsi="宋体"/>
                <w:szCs w:val="21"/>
              </w:rPr>
              <w:t>，但不指明澄清问题的来源。澄清发出的时间距</w:t>
            </w:r>
            <w:r>
              <w:rPr>
                <w:rFonts w:hint="eastAsia" w:ascii="宋体" w:hAnsi="宋体"/>
                <w:szCs w:val="21"/>
              </w:rPr>
              <w:t>本磋商文件</w:t>
            </w:r>
            <w:r>
              <w:rPr>
                <w:rFonts w:ascii="宋体" w:hAnsi="宋体"/>
                <w:szCs w:val="21"/>
              </w:rPr>
              <w:t>规定的截止时间不足</w:t>
            </w:r>
            <w:r>
              <w:rPr>
                <w:rFonts w:hint="eastAsia" w:ascii="宋体" w:hAnsi="宋体"/>
                <w:szCs w:val="21"/>
              </w:rPr>
              <w:t>3</w:t>
            </w:r>
            <w:r>
              <w:rPr>
                <w:rFonts w:ascii="宋体" w:hAnsi="宋体"/>
                <w:szCs w:val="21"/>
              </w:rPr>
              <w:t>日的，并且澄清内容可能影响</w:t>
            </w:r>
            <w:r>
              <w:rPr>
                <w:rFonts w:hint="eastAsia" w:ascii="宋体" w:hAnsi="宋体"/>
                <w:szCs w:val="21"/>
              </w:rPr>
              <w:t>响应文件</w:t>
            </w:r>
            <w:r>
              <w:rPr>
                <w:rFonts w:ascii="宋体" w:hAnsi="宋体"/>
                <w:szCs w:val="21"/>
              </w:rPr>
              <w:t>编制的，将相应延长截止时间。</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2.2.3</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在收到澄清后，</w:t>
            </w:r>
            <w:r>
              <w:rPr>
                <w:rFonts w:hint="eastAsia" w:ascii="宋体" w:hAnsi="宋体"/>
                <w:szCs w:val="21"/>
              </w:rPr>
              <w:t>应及时向采购代理机构办理签收手续或以书面方式确认其收到；否则，供应商将被视为已理解并接受磋商文件及补充磋商文件的所有内容</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2.2.4</w:t>
            </w:r>
          </w:p>
        </w:tc>
        <w:tc>
          <w:tcPr>
            <w:tcW w:w="7487" w:type="dxa"/>
            <w:noWrap w:val="0"/>
            <w:vAlign w:val="top"/>
          </w:tcPr>
          <w:p>
            <w:pPr>
              <w:spacing w:line="276" w:lineRule="auto"/>
              <w:rPr>
                <w:rFonts w:ascii="宋体" w:hAnsi="宋体"/>
                <w:szCs w:val="21"/>
              </w:rPr>
            </w:pPr>
            <w:r>
              <w:rPr>
                <w:rFonts w:ascii="宋体" w:hAnsi="宋体"/>
                <w:szCs w:val="21"/>
              </w:rPr>
              <w:t>除非</w:t>
            </w:r>
            <w:r>
              <w:rPr>
                <w:rFonts w:hint="eastAsia" w:ascii="宋体" w:hAnsi="宋体"/>
                <w:szCs w:val="21"/>
              </w:rPr>
              <w:t>采购人</w:t>
            </w:r>
            <w:r>
              <w:rPr>
                <w:rFonts w:ascii="宋体" w:hAnsi="宋体"/>
                <w:szCs w:val="21"/>
              </w:rPr>
              <w:t>认为确有必要答复，否则，</w:t>
            </w:r>
            <w:r>
              <w:rPr>
                <w:rFonts w:hint="eastAsia" w:ascii="宋体" w:hAnsi="宋体"/>
                <w:szCs w:val="21"/>
              </w:rPr>
              <w:t>采购人</w:t>
            </w:r>
            <w:r>
              <w:rPr>
                <w:rFonts w:ascii="宋体" w:hAnsi="宋体"/>
                <w:szCs w:val="21"/>
              </w:rPr>
              <w:t>有权拒绝回复</w:t>
            </w:r>
            <w:r>
              <w:rPr>
                <w:rFonts w:hint="eastAsia" w:ascii="宋体" w:hAnsi="宋体"/>
                <w:szCs w:val="21"/>
              </w:rPr>
              <w:t>供应商</w:t>
            </w:r>
            <w:r>
              <w:rPr>
                <w:rFonts w:ascii="宋体" w:hAnsi="宋体"/>
                <w:szCs w:val="21"/>
              </w:rPr>
              <w:t>在</w:t>
            </w:r>
            <w:r>
              <w:rPr>
                <w:rFonts w:hint="eastAsia" w:ascii="宋体" w:hAnsi="宋体"/>
                <w:szCs w:val="21"/>
              </w:rPr>
              <w:t>供应商</w:t>
            </w:r>
            <w:r>
              <w:rPr>
                <w:rFonts w:ascii="宋体" w:hAnsi="宋体"/>
                <w:szCs w:val="21"/>
              </w:rPr>
              <w:t>须知前附表规定的时间后的任何澄清要求。</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2.3</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hint="eastAsia" w:ascii="宋体" w:hAnsi="宋体" w:eastAsia="宋体" w:cs="Calibri"/>
                <w:b/>
                <w:bCs/>
                <w:sz w:val="21"/>
                <w:szCs w:val="21"/>
                <w:lang w:val="en-US" w:eastAsia="zh-CN"/>
              </w:rPr>
              <w:t>磋商文件</w:t>
            </w:r>
            <w:r>
              <w:rPr>
                <w:rFonts w:ascii="宋体" w:hAnsi="宋体" w:eastAsia="宋体" w:cs="Calibri"/>
                <w:b/>
                <w:bCs/>
                <w:sz w:val="21"/>
                <w:szCs w:val="21"/>
                <w:lang w:val="en-US" w:eastAsia="zh-CN"/>
              </w:rPr>
              <w:t>的修改</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2.3.1</w:t>
            </w:r>
          </w:p>
        </w:tc>
        <w:tc>
          <w:tcPr>
            <w:tcW w:w="7487" w:type="dxa"/>
            <w:noWrap w:val="0"/>
            <w:vAlign w:val="top"/>
          </w:tcPr>
          <w:p>
            <w:pPr>
              <w:spacing w:line="276" w:lineRule="auto"/>
              <w:rPr>
                <w:rFonts w:ascii="宋体" w:hAnsi="宋体"/>
                <w:szCs w:val="21"/>
              </w:rPr>
            </w:pPr>
            <w:r>
              <w:rPr>
                <w:rFonts w:ascii="ˎ̥" w:hAnsi="ˎ̥"/>
                <w:color w:val="000000"/>
                <w:szCs w:val="21"/>
              </w:rPr>
              <w:t>提交首次响应文件截止之日前，采购人、采购代理机构或者</w:t>
            </w:r>
            <w:r>
              <w:rPr>
                <w:rFonts w:hint="eastAsia" w:ascii="ˎ̥" w:hAnsi="ˎ̥"/>
                <w:color w:val="000000"/>
                <w:szCs w:val="21"/>
              </w:rPr>
              <w:t>磋商</w:t>
            </w:r>
            <w:r>
              <w:rPr>
                <w:rFonts w:ascii="ˎ̥" w:hAnsi="ˎ̥"/>
                <w:color w:val="000000"/>
                <w:szCs w:val="21"/>
              </w:rPr>
              <w:t>小组可以对已发出的磋商文件进行必要的澄清或者修改，澄清或者修改的内容作为磋商文件的组成部分。澄清或者修改的内容可能影响响应文件编制的，采购人、采购代理机构或者</w:t>
            </w:r>
            <w:r>
              <w:rPr>
                <w:rFonts w:hint="eastAsia" w:ascii="ˎ̥" w:hAnsi="ˎ̥"/>
                <w:color w:val="000000"/>
                <w:szCs w:val="21"/>
              </w:rPr>
              <w:t>磋商</w:t>
            </w:r>
            <w:r>
              <w:rPr>
                <w:rFonts w:ascii="ˎ̥" w:hAnsi="ˎ̥"/>
                <w:color w:val="000000"/>
                <w:szCs w:val="21"/>
              </w:rPr>
              <w:t>小组应当在提交首次响应文件截止之日3个工作日前，以书面形式通知所有接收磋商文件的供应商，不足3个工作日的，应当顺延提交首次响应文件截止之日。</w:t>
            </w:r>
            <w:r>
              <w:rPr>
                <w:rFonts w:ascii="宋体" w:hAnsi="宋体"/>
                <w:szCs w:val="21"/>
              </w:rPr>
              <w:t xml:space="preserve"> </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2.3.2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收到修改内容后，</w:t>
            </w:r>
            <w:r>
              <w:rPr>
                <w:rFonts w:hint="eastAsia" w:ascii="宋体" w:hAnsi="宋体"/>
                <w:szCs w:val="21"/>
              </w:rPr>
              <w:t>应及时向采购代理机构办理签收手续或以书面方式确认其收到；否则，供应商将被视为已理解并接受磋商文件及补充磋商文件的所有内容</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w:t>
            </w:r>
          </w:p>
        </w:tc>
        <w:tc>
          <w:tcPr>
            <w:tcW w:w="7487" w:type="dxa"/>
            <w:noWrap w:val="0"/>
            <w:vAlign w:val="top"/>
          </w:tcPr>
          <w:p>
            <w:pPr>
              <w:spacing w:line="276" w:lineRule="auto"/>
              <w:rPr>
                <w:rFonts w:hint="eastAsia" w:ascii="宋体" w:hAnsi="宋体"/>
                <w:b/>
                <w:szCs w:val="21"/>
              </w:rPr>
            </w:pPr>
            <w:r>
              <w:rPr>
                <w:rFonts w:hint="eastAsia" w:ascii="宋体" w:hAnsi="宋体"/>
                <w:b/>
                <w:szCs w:val="21"/>
              </w:rPr>
              <w:t>响应文件</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3.1</w:t>
            </w:r>
          </w:p>
        </w:tc>
        <w:tc>
          <w:tcPr>
            <w:tcW w:w="7487" w:type="dxa"/>
            <w:noWrap w:val="0"/>
            <w:vAlign w:val="top"/>
          </w:tcPr>
          <w:p>
            <w:pPr>
              <w:spacing w:line="276" w:lineRule="auto"/>
              <w:rPr>
                <w:rFonts w:hint="eastAsia" w:ascii="宋体" w:hAnsi="宋体"/>
                <w:szCs w:val="21"/>
              </w:rPr>
            </w:pPr>
            <w:r>
              <w:rPr>
                <w:rFonts w:hint="eastAsia" w:ascii="宋体" w:hAnsi="宋体"/>
                <w:b/>
                <w:bCs/>
                <w:szCs w:val="21"/>
              </w:rPr>
              <w:t>响应文件</w:t>
            </w:r>
            <w:r>
              <w:rPr>
                <w:rFonts w:ascii="宋体" w:hAnsi="宋体"/>
                <w:b/>
                <w:bCs/>
                <w:szCs w:val="21"/>
              </w:rPr>
              <w:t>的组成</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3.1.1</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应包括下列内容：</w:t>
            </w:r>
          </w:p>
          <w:p>
            <w:pPr>
              <w:spacing w:line="276" w:lineRule="auto"/>
              <w:rPr>
                <w:rFonts w:hint="eastAsia" w:ascii="宋体" w:hAnsi="宋体"/>
                <w:b/>
                <w:szCs w:val="21"/>
              </w:rPr>
            </w:pPr>
            <w:r>
              <w:rPr>
                <w:rFonts w:ascii="宋体" w:hAnsi="宋体"/>
                <w:b/>
                <w:szCs w:val="21"/>
              </w:rPr>
              <w:t>商务部分</w:t>
            </w:r>
            <w:r>
              <w:rPr>
                <w:rFonts w:hint="eastAsia" w:ascii="宋体" w:hAnsi="宋体"/>
                <w:b/>
                <w:szCs w:val="21"/>
              </w:rPr>
              <w:t>：</w:t>
            </w:r>
          </w:p>
          <w:p>
            <w:pPr>
              <w:numPr>
                <w:ilvl w:val="0"/>
                <w:numId w:val="3"/>
              </w:numPr>
              <w:tabs>
                <w:tab w:val="left" w:pos="677"/>
              </w:tabs>
              <w:spacing w:line="276" w:lineRule="auto"/>
              <w:rPr>
                <w:rFonts w:ascii="宋体" w:hAnsi="宋体"/>
                <w:szCs w:val="21"/>
              </w:rPr>
            </w:pPr>
            <w:r>
              <w:rPr>
                <w:rFonts w:hint="eastAsia" w:ascii="宋体" w:hAnsi="宋体"/>
                <w:szCs w:val="21"/>
              </w:rPr>
              <w:t>磋商响应函</w:t>
            </w:r>
            <w:r>
              <w:rPr>
                <w:rFonts w:ascii="宋体" w:hAnsi="宋体"/>
                <w:szCs w:val="21"/>
              </w:rPr>
              <w:t>；</w:t>
            </w:r>
          </w:p>
          <w:p>
            <w:pPr>
              <w:numPr>
                <w:ilvl w:val="0"/>
                <w:numId w:val="3"/>
              </w:numPr>
              <w:tabs>
                <w:tab w:val="left" w:pos="677"/>
                <w:tab w:val="clear" w:pos="502"/>
              </w:tabs>
              <w:spacing w:line="276" w:lineRule="auto"/>
              <w:rPr>
                <w:rFonts w:hint="eastAsia" w:ascii="宋体" w:hAnsi="宋体"/>
                <w:szCs w:val="21"/>
              </w:rPr>
            </w:pPr>
            <w:r>
              <w:rPr>
                <w:rFonts w:ascii="宋体" w:hAnsi="宋体"/>
                <w:szCs w:val="21"/>
              </w:rPr>
              <w:t>保证金；</w:t>
            </w:r>
          </w:p>
          <w:p>
            <w:pPr>
              <w:numPr>
                <w:ilvl w:val="0"/>
                <w:numId w:val="3"/>
              </w:numPr>
              <w:tabs>
                <w:tab w:val="left" w:pos="677"/>
                <w:tab w:val="clear" w:pos="502"/>
              </w:tabs>
              <w:spacing w:line="276" w:lineRule="auto"/>
              <w:rPr>
                <w:rFonts w:hint="eastAsia" w:ascii="宋体" w:hAnsi="宋体"/>
                <w:szCs w:val="21"/>
              </w:rPr>
            </w:pPr>
            <w:r>
              <w:rPr>
                <w:rFonts w:hint="eastAsia" w:ascii="宋体" w:hAnsi="宋体"/>
                <w:szCs w:val="21"/>
              </w:rPr>
              <w:t>法定代表人（单位负责人）证明</w:t>
            </w:r>
          </w:p>
          <w:p>
            <w:pPr>
              <w:numPr>
                <w:ilvl w:val="0"/>
                <w:numId w:val="3"/>
              </w:numPr>
              <w:tabs>
                <w:tab w:val="left" w:pos="677"/>
                <w:tab w:val="clear" w:pos="502"/>
              </w:tabs>
              <w:spacing w:line="276" w:lineRule="auto"/>
              <w:rPr>
                <w:rFonts w:hint="eastAsia" w:ascii="宋体" w:hAnsi="宋体"/>
                <w:szCs w:val="21"/>
              </w:rPr>
            </w:pPr>
            <w:r>
              <w:rPr>
                <w:rFonts w:hint="eastAsia" w:ascii="宋体" w:hAnsi="宋体"/>
                <w:szCs w:val="21"/>
              </w:rPr>
              <w:t>授权委托书；</w:t>
            </w:r>
          </w:p>
          <w:p>
            <w:pPr>
              <w:numPr>
                <w:ilvl w:val="0"/>
                <w:numId w:val="3"/>
              </w:numPr>
              <w:tabs>
                <w:tab w:val="left" w:pos="677"/>
                <w:tab w:val="clear" w:pos="502"/>
              </w:tabs>
              <w:spacing w:line="276" w:lineRule="auto"/>
              <w:rPr>
                <w:rFonts w:hint="eastAsia" w:ascii="宋体" w:hAnsi="宋体"/>
                <w:szCs w:val="21"/>
              </w:rPr>
            </w:pPr>
            <w:r>
              <w:rPr>
                <w:rFonts w:hint="eastAsia" w:ascii="宋体" w:hAnsi="宋体"/>
                <w:szCs w:val="21"/>
              </w:rPr>
              <w:t>联合体协议书（磋商文件如允许联合体的话）；</w:t>
            </w:r>
          </w:p>
          <w:p>
            <w:pPr>
              <w:numPr>
                <w:ilvl w:val="0"/>
                <w:numId w:val="3"/>
              </w:numPr>
              <w:tabs>
                <w:tab w:val="left" w:pos="677"/>
                <w:tab w:val="clear" w:pos="502"/>
              </w:tabs>
              <w:spacing w:line="276" w:lineRule="auto"/>
              <w:rPr>
                <w:rFonts w:ascii="宋体" w:hAnsi="宋体"/>
                <w:szCs w:val="21"/>
              </w:rPr>
            </w:pPr>
            <w:r>
              <w:rPr>
                <w:rFonts w:hint="eastAsia" w:ascii="宋体" w:hAnsi="宋体"/>
                <w:szCs w:val="21"/>
              </w:rPr>
              <w:t>报价一览表</w:t>
            </w:r>
          </w:p>
          <w:p>
            <w:pPr>
              <w:numPr>
                <w:ilvl w:val="0"/>
                <w:numId w:val="3"/>
              </w:numPr>
              <w:tabs>
                <w:tab w:val="left" w:pos="677"/>
                <w:tab w:val="clear" w:pos="502"/>
              </w:tabs>
              <w:spacing w:line="276" w:lineRule="auto"/>
              <w:rPr>
                <w:rFonts w:ascii="宋体" w:hAnsi="宋体"/>
                <w:szCs w:val="21"/>
              </w:rPr>
            </w:pPr>
            <w:r>
              <w:rPr>
                <w:rFonts w:ascii="宋体" w:hAnsi="宋体"/>
                <w:szCs w:val="21"/>
              </w:rPr>
              <w:t>分项报价表；</w:t>
            </w:r>
          </w:p>
          <w:p>
            <w:pPr>
              <w:numPr>
                <w:ilvl w:val="0"/>
                <w:numId w:val="3"/>
              </w:numPr>
              <w:tabs>
                <w:tab w:val="left" w:pos="677"/>
                <w:tab w:val="clear" w:pos="502"/>
              </w:tabs>
              <w:spacing w:line="276" w:lineRule="auto"/>
              <w:rPr>
                <w:rFonts w:ascii="宋体" w:hAnsi="宋体"/>
                <w:szCs w:val="21"/>
              </w:rPr>
            </w:pPr>
            <w:r>
              <w:rPr>
                <w:rFonts w:ascii="宋体" w:hAnsi="宋体"/>
                <w:szCs w:val="21"/>
              </w:rPr>
              <w:t>商务偏差表；</w:t>
            </w:r>
          </w:p>
          <w:p>
            <w:pPr>
              <w:numPr>
                <w:ilvl w:val="0"/>
                <w:numId w:val="3"/>
              </w:numPr>
              <w:tabs>
                <w:tab w:val="left" w:pos="677"/>
                <w:tab w:val="clear" w:pos="502"/>
              </w:tabs>
              <w:spacing w:line="276" w:lineRule="auto"/>
              <w:rPr>
                <w:rFonts w:ascii="宋体" w:hAnsi="宋体"/>
                <w:szCs w:val="21"/>
              </w:rPr>
            </w:pPr>
            <w:r>
              <w:rPr>
                <w:rFonts w:ascii="宋体" w:hAnsi="宋体"/>
                <w:szCs w:val="21"/>
              </w:rPr>
              <w:t>资格和履约能力</w:t>
            </w:r>
            <w:r>
              <w:rPr>
                <w:rFonts w:hint="eastAsia" w:ascii="宋体" w:hAnsi="宋体"/>
                <w:szCs w:val="21"/>
              </w:rPr>
              <w:t>证明</w:t>
            </w:r>
            <w:r>
              <w:rPr>
                <w:rFonts w:ascii="宋体" w:hAnsi="宋体"/>
                <w:szCs w:val="21"/>
              </w:rPr>
              <w:t>资料</w:t>
            </w:r>
            <w:r>
              <w:rPr>
                <w:rFonts w:hint="eastAsia" w:ascii="宋体" w:hAnsi="宋体"/>
                <w:szCs w:val="21"/>
              </w:rPr>
              <w:t>；</w:t>
            </w:r>
          </w:p>
          <w:p>
            <w:pPr>
              <w:numPr>
                <w:ilvl w:val="0"/>
                <w:numId w:val="3"/>
              </w:numPr>
              <w:tabs>
                <w:tab w:val="left" w:pos="677"/>
                <w:tab w:val="clear" w:pos="502"/>
              </w:tabs>
              <w:spacing w:line="276" w:lineRule="auto"/>
              <w:rPr>
                <w:rFonts w:ascii="宋体" w:hAnsi="宋体"/>
                <w:szCs w:val="21"/>
              </w:rPr>
            </w:pPr>
            <w:r>
              <w:rPr>
                <w:rFonts w:hint="eastAsia" w:ascii="宋体" w:hAnsi="宋体"/>
                <w:szCs w:val="21"/>
              </w:rPr>
              <w:t>供应商</w:t>
            </w:r>
            <w:r>
              <w:rPr>
                <w:rFonts w:ascii="宋体" w:hAnsi="宋体"/>
                <w:szCs w:val="21"/>
              </w:rPr>
              <w:t>须知前附表规定的</w:t>
            </w:r>
            <w:r>
              <w:rPr>
                <w:rFonts w:hint="eastAsia" w:ascii="宋体" w:hAnsi="宋体"/>
                <w:szCs w:val="21"/>
              </w:rPr>
              <w:t>构成响应文件商务部分的</w:t>
            </w:r>
            <w:r>
              <w:rPr>
                <w:rFonts w:ascii="宋体" w:hAnsi="宋体"/>
                <w:szCs w:val="21"/>
              </w:rPr>
              <w:t>其他资料</w:t>
            </w:r>
            <w:r>
              <w:rPr>
                <w:rFonts w:hint="eastAsia" w:ascii="宋体" w:hAnsi="宋体"/>
                <w:szCs w:val="21"/>
              </w:rPr>
              <w:t>。</w:t>
            </w:r>
          </w:p>
          <w:p>
            <w:pPr>
              <w:spacing w:line="276" w:lineRule="auto"/>
              <w:rPr>
                <w:rFonts w:hint="eastAsia" w:ascii="宋体" w:hAnsi="宋体"/>
                <w:b/>
                <w:szCs w:val="21"/>
              </w:rPr>
            </w:pPr>
            <w:r>
              <w:rPr>
                <w:rFonts w:ascii="宋体" w:hAnsi="宋体"/>
                <w:b/>
                <w:szCs w:val="21"/>
              </w:rPr>
              <w:t>技术部分</w:t>
            </w:r>
            <w:r>
              <w:rPr>
                <w:rFonts w:hint="eastAsia" w:ascii="宋体" w:hAnsi="宋体"/>
                <w:b/>
                <w:szCs w:val="21"/>
              </w:rPr>
              <w:t>：</w:t>
            </w:r>
          </w:p>
          <w:p>
            <w:pPr>
              <w:numPr>
                <w:ilvl w:val="0"/>
                <w:numId w:val="4"/>
              </w:numPr>
              <w:tabs>
                <w:tab w:val="left" w:pos="677"/>
              </w:tabs>
              <w:spacing w:line="276" w:lineRule="auto"/>
              <w:rPr>
                <w:rFonts w:ascii="宋体" w:hAnsi="宋体"/>
                <w:szCs w:val="21"/>
              </w:rPr>
            </w:pPr>
            <w:r>
              <w:rPr>
                <w:rFonts w:ascii="宋体" w:hAnsi="宋体"/>
                <w:szCs w:val="21"/>
              </w:rPr>
              <w:t>技术偏差表</w:t>
            </w:r>
          </w:p>
          <w:p>
            <w:pPr>
              <w:numPr>
                <w:ilvl w:val="0"/>
                <w:numId w:val="4"/>
              </w:numPr>
              <w:tabs>
                <w:tab w:val="left" w:pos="677"/>
              </w:tabs>
              <w:spacing w:line="276" w:lineRule="auto"/>
              <w:rPr>
                <w:rFonts w:ascii="宋体" w:hAnsi="宋体"/>
                <w:szCs w:val="21"/>
              </w:rPr>
            </w:pPr>
            <w:r>
              <w:rPr>
                <w:rFonts w:hint="eastAsia" w:ascii="宋体" w:hAnsi="宋体"/>
                <w:szCs w:val="21"/>
              </w:rPr>
              <w:t>技术方案</w:t>
            </w:r>
            <w:r>
              <w:rPr>
                <w:rFonts w:ascii="宋体" w:hAnsi="宋体"/>
                <w:szCs w:val="21"/>
              </w:rPr>
              <w:t>的详细描述；</w:t>
            </w:r>
          </w:p>
          <w:p>
            <w:pPr>
              <w:numPr>
                <w:ilvl w:val="0"/>
                <w:numId w:val="4"/>
              </w:numPr>
              <w:tabs>
                <w:tab w:val="left" w:pos="677"/>
              </w:tabs>
              <w:spacing w:line="276" w:lineRule="auto"/>
              <w:rPr>
                <w:rFonts w:ascii="宋体" w:hAnsi="宋体"/>
                <w:szCs w:val="21"/>
              </w:rPr>
            </w:pPr>
            <w:r>
              <w:rPr>
                <w:rFonts w:ascii="宋体" w:hAnsi="宋体"/>
                <w:szCs w:val="21"/>
              </w:rPr>
              <w:t>技术服务</w:t>
            </w:r>
            <w:r>
              <w:rPr>
                <w:rFonts w:hint="eastAsia" w:ascii="宋体" w:hAnsi="宋体"/>
                <w:szCs w:val="21"/>
              </w:rPr>
              <w:t>方案</w:t>
            </w:r>
            <w:r>
              <w:rPr>
                <w:rFonts w:ascii="宋体" w:hAnsi="宋体"/>
                <w:szCs w:val="21"/>
              </w:rPr>
              <w:t>；</w:t>
            </w:r>
          </w:p>
          <w:p>
            <w:pPr>
              <w:numPr>
                <w:ilvl w:val="0"/>
                <w:numId w:val="4"/>
              </w:numPr>
              <w:tabs>
                <w:tab w:val="left" w:pos="677"/>
              </w:tabs>
              <w:spacing w:line="276" w:lineRule="auto"/>
              <w:rPr>
                <w:rFonts w:hint="eastAsia" w:ascii="宋体" w:hAnsi="宋体"/>
                <w:szCs w:val="21"/>
              </w:rPr>
            </w:pPr>
            <w:r>
              <w:rPr>
                <w:rFonts w:hint="eastAsia" w:ascii="宋体" w:hAnsi="宋体"/>
                <w:szCs w:val="21"/>
              </w:rPr>
              <w:t>供应商</w:t>
            </w:r>
            <w:r>
              <w:rPr>
                <w:rFonts w:ascii="宋体" w:hAnsi="宋体"/>
                <w:szCs w:val="21"/>
              </w:rPr>
              <w:t>须知前附表规定的</w:t>
            </w:r>
            <w:r>
              <w:rPr>
                <w:rFonts w:hint="eastAsia" w:ascii="宋体" w:hAnsi="宋体"/>
                <w:szCs w:val="21"/>
              </w:rPr>
              <w:t>构成响应文件技术部分的</w:t>
            </w:r>
            <w:r>
              <w:rPr>
                <w:rFonts w:ascii="宋体" w:hAnsi="宋体"/>
                <w:szCs w:val="21"/>
              </w:rPr>
              <w:t>其他资料。</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3.1.2</w:t>
            </w:r>
          </w:p>
        </w:tc>
        <w:tc>
          <w:tcPr>
            <w:tcW w:w="7487" w:type="dxa"/>
            <w:noWrap w:val="0"/>
            <w:vAlign w:val="top"/>
          </w:tcPr>
          <w:p>
            <w:pPr>
              <w:spacing w:line="276" w:lineRule="auto"/>
              <w:rPr>
                <w:rFonts w:hint="eastAsia" w:ascii="宋体" w:hAnsi="宋体"/>
                <w:szCs w:val="21"/>
              </w:rPr>
            </w:pPr>
            <w:r>
              <w:rPr>
                <w:rFonts w:hint="eastAsia" w:ascii="宋体" w:hAnsi="宋体"/>
                <w:szCs w:val="21"/>
              </w:rPr>
              <w:t>供应商</w:t>
            </w:r>
            <w:r>
              <w:rPr>
                <w:rFonts w:ascii="宋体" w:hAnsi="宋体"/>
                <w:szCs w:val="21"/>
              </w:rPr>
              <w:t>须知前附表规定不接受联合体的，或</w:t>
            </w:r>
            <w:r>
              <w:rPr>
                <w:rFonts w:hint="eastAsia" w:ascii="宋体" w:hAnsi="宋体"/>
                <w:szCs w:val="21"/>
              </w:rPr>
              <w:t>供应商</w:t>
            </w:r>
            <w:r>
              <w:rPr>
                <w:rFonts w:ascii="宋体" w:hAnsi="宋体"/>
                <w:szCs w:val="21"/>
              </w:rPr>
              <w:t>没有组成联合体的，</w:t>
            </w:r>
            <w:r>
              <w:rPr>
                <w:rFonts w:hint="eastAsia" w:ascii="宋体" w:hAnsi="宋体"/>
                <w:szCs w:val="21"/>
              </w:rPr>
              <w:t>响应文件</w:t>
            </w:r>
            <w:r>
              <w:rPr>
                <w:rFonts w:ascii="宋体" w:hAnsi="宋体"/>
                <w:szCs w:val="21"/>
              </w:rPr>
              <w:t>不包括本章第3.1.1</w:t>
            </w:r>
            <w:r>
              <w:rPr>
                <w:rFonts w:hint="eastAsia" w:ascii="宋体" w:hAnsi="宋体"/>
                <w:szCs w:val="21"/>
              </w:rPr>
              <w:t>款中</w:t>
            </w:r>
            <w:r>
              <w:rPr>
                <w:rFonts w:ascii="宋体" w:hAnsi="宋体"/>
                <w:szCs w:val="21"/>
              </w:rPr>
              <w:t>所指的联合体协议书。</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3.1.3</w:t>
            </w:r>
          </w:p>
        </w:tc>
        <w:tc>
          <w:tcPr>
            <w:tcW w:w="7487" w:type="dxa"/>
            <w:noWrap w:val="0"/>
            <w:vAlign w:val="top"/>
          </w:tcPr>
          <w:p>
            <w:pPr>
              <w:spacing w:line="276" w:lineRule="auto"/>
              <w:rPr>
                <w:rFonts w:hint="eastAsia" w:ascii="宋体" w:hAnsi="宋体"/>
                <w:szCs w:val="21"/>
              </w:rPr>
            </w:pPr>
            <w:r>
              <w:rPr>
                <w:rFonts w:hint="eastAsia" w:ascii="宋体" w:hAnsi="宋体"/>
                <w:szCs w:val="21"/>
              </w:rPr>
              <w:t>供应商</w:t>
            </w:r>
            <w:r>
              <w:rPr>
                <w:rFonts w:ascii="宋体" w:hAnsi="宋体"/>
                <w:szCs w:val="21"/>
              </w:rPr>
              <w:t>须知前附表未要求提交保证金的，</w:t>
            </w:r>
            <w:r>
              <w:rPr>
                <w:rFonts w:hint="eastAsia" w:ascii="宋体" w:hAnsi="宋体"/>
                <w:szCs w:val="21"/>
              </w:rPr>
              <w:t>响应文件</w:t>
            </w:r>
            <w:r>
              <w:rPr>
                <w:rFonts w:ascii="宋体" w:hAnsi="宋体"/>
                <w:szCs w:val="21"/>
              </w:rPr>
              <w:t>不包括本章第3.1.1</w:t>
            </w:r>
            <w:r>
              <w:rPr>
                <w:rFonts w:hint="eastAsia" w:ascii="宋体" w:hAnsi="宋体"/>
                <w:szCs w:val="21"/>
              </w:rPr>
              <w:t>款中</w:t>
            </w:r>
            <w:r>
              <w:rPr>
                <w:rFonts w:ascii="宋体" w:hAnsi="宋体"/>
                <w:szCs w:val="21"/>
              </w:rPr>
              <w:t>所指的投标保函或保证金声明。</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3.2</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hint="eastAsia" w:ascii="宋体" w:hAnsi="宋体" w:eastAsia="宋体" w:cs="Calibri"/>
                <w:b/>
                <w:bCs/>
                <w:sz w:val="21"/>
                <w:szCs w:val="21"/>
                <w:lang w:val="en-US" w:eastAsia="zh-CN"/>
              </w:rPr>
              <w:t>首次</w:t>
            </w:r>
            <w:r>
              <w:rPr>
                <w:rFonts w:ascii="宋体" w:hAnsi="宋体" w:eastAsia="宋体" w:cs="Calibri"/>
                <w:b/>
                <w:bCs/>
                <w:sz w:val="21"/>
                <w:szCs w:val="21"/>
                <w:lang w:val="en-US" w:eastAsia="zh-CN"/>
              </w:rPr>
              <w:t xml:space="preserve">报价 </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3.2.</w:t>
            </w:r>
            <w:r>
              <w:rPr>
                <w:rFonts w:ascii="宋体" w:hAnsi="宋体"/>
                <w:szCs w:val="21"/>
              </w:rPr>
              <w:t>1</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应按第</w:t>
            </w:r>
            <w:r>
              <w:rPr>
                <w:rFonts w:hint="eastAsia" w:ascii="宋体" w:hAnsi="宋体"/>
                <w:szCs w:val="21"/>
              </w:rPr>
              <w:t>六</w:t>
            </w:r>
            <w:r>
              <w:rPr>
                <w:rFonts w:ascii="宋体" w:hAnsi="宋体"/>
                <w:szCs w:val="21"/>
              </w:rPr>
              <w:t>章“</w:t>
            </w:r>
            <w:r>
              <w:rPr>
                <w:rFonts w:hint="eastAsia" w:ascii="宋体" w:hAnsi="宋体"/>
                <w:szCs w:val="21"/>
              </w:rPr>
              <w:t>响应文件</w:t>
            </w:r>
            <w:r>
              <w:rPr>
                <w:rFonts w:ascii="宋体" w:hAnsi="宋体"/>
                <w:szCs w:val="21"/>
              </w:rPr>
              <w:t>格式”的要求在</w:t>
            </w:r>
            <w:r>
              <w:rPr>
                <w:rFonts w:hint="eastAsia" w:ascii="宋体" w:hAnsi="宋体"/>
                <w:szCs w:val="21"/>
              </w:rPr>
              <w:t>磋商响应函</w:t>
            </w:r>
            <w:r>
              <w:rPr>
                <w:rFonts w:ascii="宋体" w:hAnsi="宋体"/>
                <w:szCs w:val="21"/>
              </w:rPr>
              <w:t>中进行报价并填写分项报价表。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3.2.</w:t>
            </w:r>
            <w:r>
              <w:rPr>
                <w:rFonts w:ascii="宋体" w:hAnsi="宋体"/>
                <w:szCs w:val="21"/>
              </w:rPr>
              <w:t>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应充分了解该项目的总体情况以及影响报价的其他要素。</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3.2.</w:t>
            </w:r>
            <w:r>
              <w:rPr>
                <w:rFonts w:ascii="宋体" w:hAnsi="宋体"/>
                <w:szCs w:val="21"/>
              </w:rPr>
              <w:t>3</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在</w:t>
            </w:r>
            <w:r>
              <w:rPr>
                <w:rFonts w:hint="eastAsia" w:ascii="宋体" w:hAnsi="宋体"/>
                <w:szCs w:val="21"/>
              </w:rPr>
              <w:t>提交响应文件</w:t>
            </w:r>
            <w:r>
              <w:rPr>
                <w:rFonts w:ascii="宋体" w:hAnsi="宋体"/>
                <w:szCs w:val="21"/>
              </w:rPr>
              <w:t>截止时间前修改</w:t>
            </w:r>
            <w:r>
              <w:rPr>
                <w:rFonts w:hint="eastAsia" w:ascii="宋体" w:hAnsi="宋体"/>
                <w:szCs w:val="21"/>
              </w:rPr>
              <w:t>磋商响应函</w:t>
            </w:r>
            <w:r>
              <w:rPr>
                <w:rFonts w:ascii="宋体" w:hAnsi="宋体"/>
                <w:szCs w:val="21"/>
              </w:rPr>
              <w:t>中的报价总额，应同时修改</w:t>
            </w:r>
            <w:r>
              <w:rPr>
                <w:rFonts w:hint="eastAsia" w:ascii="宋体" w:hAnsi="宋体"/>
                <w:szCs w:val="21"/>
              </w:rPr>
              <w:t>响应文件</w:t>
            </w:r>
            <w:r>
              <w:rPr>
                <w:rFonts w:ascii="宋体" w:hAnsi="宋体"/>
                <w:szCs w:val="21"/>
              </w:rPr>
              <w:t>“分项报价表”中的相应报价。此修改须符合本章第4.3款的有关要求。</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3.2.</w:t>
            </w:r>
            <w:r>
              <w:rPr>
                <w:rFonts w:ascii="宋体" w:hAnsi="宋体"/>
                <w:szCs w:val="21"/>
              </w:rPr>
              <w:t>4</w:t>
            </w:r>
          </w:p>
        </w:tc>
        <w:tc>
          <w:tcPr>
            <w:tcW w:w="7487" w:type="dxa"/>
            <w:noWrap w:val="0"/>
            <w:vAlign w:val="top"/>
          </w:tcPr>
          <w:p>
            <w:pPr>
              <w:spacing w:line="276" w:lineRule="auto"/>
              <w:rPr>
                <w:rFonts w:ascii="宋体" w:hAnsi="宋体"/>
                <w:szCs w:val="21"/>
              </w:rPr>
            </w:pPr>
            <w:r>
              <w:rPr>
                <w:rFonts w:hint="eastAsia" w:ascii="宋体" w:hAnsi="宋体"/>
                <w:szCs w:val="21"/>
              </w:rPr>
              <w:t>首次</w:t>
            </w:r>
            <w:r>
              <w:rPr>
                <w:rFonts w:ascii="宋体" w:hAnsi="宋体"/>
                <w:szCs w:val="21"/>
              </w:rPr>
              <w:t>报价</w:t>
            </w:r>
            <w:r>
              <w:rPr>
                <w:rFonts w:hint="eastAsia" w:ascii="宋体" w:hAnsi="宋体"/>
                <w:szCs w:val="21"/>
              </w:rPr>
              <w:t>、最后报价</w:t>
            </w:r>
            <w:r>
              <w:rPr>
                <w:rFonts w:ascii="宋体" w:hAnsi="宋体"/>
                <w:szCs w:val="21"/>
              </w:rPr>
              <w:t>为各分项报价金额之和，</w:t>
            </w:r>
            <w:r>
              <w:rPr>
                <w:rFonts w:hint="eastAsia" w:ascii="宋体" w:hAnsi="宋体"/>
                <w:szCs w:val="21"/>
              </w:rPr>
              <w:t>首次</w:t>
            </w:r>
            <w:r>
              <w:rPr>
                <w:rFonts w:ascii="宋体" w:hAnsi="宋体"/>
                <w:szCs w:val="21"/>
              </w:rPr>
              <w:t>报价</w:t>
            </w:r>
            <w:r>
              <w:rPr>
                <w:rFonts w:hint="eastAsia" w:ascii="宋体" w:hAnsi="宋体"/>
                <w:szCs w:val="21"/>
              </w:rPr>
              <w:t>、最后报价</w:t>
            </w:r>
            <w:r>
              <w:rPr>
                <w:rFonts w:ascii="宋体" w:hAnsi="宋体"/>
                <w:szCs w:val="21"/>
              </w:rPr>
              <w:t>与分项报价的合价不一致的，以分项报价的合价为准；如分项报价中存在缺漏项，则视为缺漏项价格已包含在其他分项报价之中。</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3.2.</w:t>
            </w:r>
            <w:r>
              <w:rPr>
                <w:rFonts w:ascii="宋体" w:hAnsi="宋体"/>
                <w:szCs w:val="21"/>
              </w:rPr>
              <w:t>5</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的</w:t>
            </w:r>
            <w:r>
              <w:rPr>
                <w:rFonts w:hint="eastAsia" w:ascii="宋体" w:hAnsi="宋体"/>
                <w:szCs w:val="21"/>
              </w:rPr>
              <w:t>最后</w:t>
            </w:r>
            <w:r>
              <w:rPr>
                <w:rFonts w:ascii="宋体" w:hAnsi="宋体"/>
                <w:szCs w:val="21"/>
              </w:rPr>
              <w:t>报价不得超过</w:t>
            </w:r>
            <w:r>
              <w:rPr>
                <w:rFonts w:hint="eastAsia" w:ascii="宋体" w:hAnsi="宋体"/>
                <w:szCs w:val="21"/>
              </w:rPr>
              <w:t>项目预算金额</w:t>
            </w:r>
            <w:r>
              <w:rPr>
                <w:rFonts w:ascii="宋体" w:hAnsi="宋体"/>
                <w:szCs w:val="21"/>
              </w:rPr>
              <w:t>，</w:t>
            </w:r>
            <w:r>
              <w:rPr>
                <w:rFonts w:hint="eastAsia" w:ascii="宋体" w:hAnsi="宋体"/>
                <w:szCs w:val="21"/>
              </w:rPr>
              <w:t>项目预算金额</w:t>
            </w:r>
            <w:r>
              <w:rPr>
                <w:rFonts w:ascii="宋体" w:hAnsi="宋体"/>
                <w:szCs w:val="21"/>
              </w:rPr>
              <w:t>在</w:t>
            </w:r>
            <w:r>
              <w:rPr>
                <w:rFonts w:hint="eastAsia" w:ascii="宋体" w:hAnsi="宋体"/>
                <w:szCs w:val="21"/>
              </w:rPr>
              <w:t>供应商</w:t>
            </w:r>
            <w:r>
              <w:rPr>
                <w:rFonts w:ascii="宋体" w:hAnsi="宋体"/>
                <w:szCs w:val="21"/>
              </w:rPr>
              <w:t>须知前附表中载明。</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3.2.6</w:t>
            </w:r>
          </w:p>
        </w:tc>
        <w:tc>
          <w:tcPr>
            <w:tcW w:w="7487" w:type="dxa"/>
            <w:noWrap w:val="0"/>
            <w:vAlign w:val="top"/>
          </w:tcPr>
          <w:p>
            <w:pPr>
              <w:spacing w:line="276" w:lineRule="auto"/>
              <w:rPr>
                <w:rFonts w:hint="eastAsia" w:ascii="宋体" w:hAnsi="宋体"/>
                <w:szCs w:val="21"/>
              </w:rPr>
            </w:pPr>
            <w:r>
              <w:rPr>
                <w:rFonts w:hint="eastAsia" w:ascii="宋体" w:hAnsi="宋体"/>
                <w:szCs w:val="21"/>
              </w:rPr>
              <w:t>若供应商的报价一览表报价与磋商响应函报价不一致，磋商时以其报价一览表报价为准，其评审价格由磋商小组根据评审办法进行认定。</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3.2.7</w:t>
            </w:r>
          </w:p>
        </w:tc>
        <w:tc>
          <w:tcPr>
            <w:tcW w:w="7487" w:type="dxa"/>
            <w:noWrap w:val="0"/>
            <w:vAlign w:val="top"/>
          </w:tcPr>
          <w:p>
            <w:pPr>
              <w:spacing w:line="276" w:lineRule="auto"/>
              <w:rPr>
                <w:rFonts w:hint="eastAsia" w:ascii="宋体" w:hAnsi="宋体"/>
                <w:szCs w:val="21"/>
              </w:rPr>
            </w:pPr>
            <w:r>
              <w:rPr>
                <w:rFonts w:ascii="宋体" w:hAnsi="宋体"/>
                <w:szCs w:val="21"/>
              </w:rPr>
              <w:t>各项价格均以人民币报价。</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3.2.8</w:t>
            </w:r>
          </w:p>
        </w:tc>
        <w:tc>
          <w:tcPr>
            <w:tcW w:w="7487" w:type="dxa"/>
            <w:noWrap w:val="0"/>
            <w:vAlign w:val="top"/>
          </w:tcPr>
          <w:p>
            <w:pPr>
              <w:spacing w:line="276" w:lineRule="auto"/>
              <w:rPr>
                <w:rFonts w:ascii="宋体" w:hAnsi="宋体"/>
                <w:szCs w:val="21"/>
              </w:rPr>
            </w:pPr>
            <w:r>
              <w:rPr>
                <w:rFonts w:hint="eastAsia" w:ascii="宋体" w:hAnsi="宋体"/>
                <w:szCs w:val="21"/>
              </w:rPr>
              <w:t>汇率风险全部</w:t>
            </w:r>
            <w:r>
              <w:rPr>
                <w:rFonts w:ascii="宋体" w:hAnsi="宋体"/>
                <w:szCs w:val="21"/>
              </w:rPr>
              <w:t>由</w:t>
            </w:r>
            <w:r>
              <w:rPr>
                <w:rFonts w:hint="eastAsia" w:ascii="宋体" w:hAnsi="宋体"/>
                <w:szCs w:val="21"/>
              </w:rPr>
              <w:t>供应商</w:t>
            </w:r>
            <w:r>
              <w:rPr>
                <w:rFonts w:ascii="宋体" w:hAnsi="宋体"/>
                <w:szCs w:val="21"/>
              </w:rPr>
              <w:t>承担。</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3.2.9</w:t>
            </w:r>
          </w:p>
        </w:tc>
        <w:tc>
          <w:tcPr>
            <w:tcW w:w="7487" w:type="dxa"/>
            <w:noWrap w:val="0"/>
            <w:vAlign w:val="top"/>
          </w:tcPr>
          <w:p>
            <w:pPr>
              <w:spacing w:line="276" w:lineRule="auto"/>
              <w:rPr>
                <w:rFonts w:ascii="宋体" w:hAnsi="宋体"/>
                <w:szCs w:val="21"/>
              </w:rPr>
            </w:pPr>
            <w:r>
              <w:rPr>
                <w:rFonts w:ascii="宋体" w:hAnsi="宋体"/>
                <w:szCs w:val="21"/>
              </w:rPr>
              <w:t>报价的其他要求见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3.3</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hint="eastAsia" w:ascii="宋体" w:hAnsi="宋体" w:eastAsia="宋体" w:cs="Calibri"/>
                <w:b/>
                <w:bCs/>
                <w:sz w:val="21"/>
                <w:szCs w:val="21"/>
                <w:lang w:val="en-US" w:eastAsia="zh-CN"/>
              </w:rPr>
              <w:t>响应文件</w:t>
            </w:r>
            <w:r>
              <w:rPr>
                <w:rFonts w:ascii="宋体" w:hAnsi="宋体" w:eastAsia="宋体" w:cs="Calibri"/>
                <w:b/>
                <w:bCs/>
                <w:sz w:val="21"/>
                <w:szCs w:val="21"/>
                <w:lang w:val="en-US" w:eastAsia="zh-CN"/>
              </w:rPr>
              <w:t>有效期</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3.3.1</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有效期</w:t>
            </w:r>
            <w:r>
              <w:rPr>
                <w:rFonts w:hint="eastAsia" w:ascii="宋体" w:hAnsi="宋体"/>
                <w:szCs w:val="21"/>
              </w:rPr>
              <w:t>见供应商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3.3.2</w:t>
            </w:r>
          </w:p>
        </w:tc>
        <w:tc>
          <w:tcPr>
            <w:tcW w:w="7487" w:type="dxa"/>
            <w:noWrap w:val="0"/>
            <w:vAlign w:val="top"/>
          </w:tcPr>
          <w:p>
            <w:pPr>
              <w:spacing w:line="276" w:lineRule="auto"/>
              <w:rPr>
                <w:rFonts w:ascii="宋体" w:hAnsi="宋体"/>
                <w:szCs w:val="21"/>
              </w:rPr>
            </w:pPr>
            <w:r>
              <w:rPr>
                <w:rFonts w:ascii="宋体" w:hAnsi="宋体"/>
                <w:szCs w:val="21"/>
              </w:rPr>
              <w:t>在</w:t>
            </w:r>
            <w:r>
              <w:rPr>
                <w:rFonts w:hint="eastAsia" w:ascii="宋体" w:hAnsi="宋体"/>
                <w:szCs w:val="21"/>
              </w:rPr>
              <w:t>响应文件</w:t>
            </w:r>
            <w:r>
              <w:rPr>
                <w:rFonts w:ascii="宋体" w:hAnsi="宋体"/>
                <w:szCs w:val="21"/>
              </w:rPr>
              <w:t>有效期内，</w:t>
            </w:r>
            <w:r>
              <w:rPr>
                <w:rFonts w:hint="eastAsia" w:ascii="宋体" w:hAnsi="宋体"/>
                <w:szCs w:val="21"/>
              </w:rPr>
              <w:t>供应商</w:t>
            </w:r>
            <w:r>
              <w:rPr>
                <w:rFonts w:ascii="宋体" w:hAnsi="宋体"/>
                <w:szCs w:val="21"/>
              </w:rPr>
              <w:t>撤销</w:t>
            </w:r>
            <w:r>
              <w:rPr>
                <w:rFonts w:hint="eastAsia" w:ascii="宋体" w:hAnsi="宋体"/>
                <w:szCs w:val="21"/>
              </w:rPr>
              <w:t>响应文件</w:t>
            </w:r>
            <w:r>
              <w:rPr>
                <w:rFonts w:ascii="宋体" w:hAnsi="宋体"/>
                <w:szCs w:val="21"/>
              </w:rPr>
              <w:t>的，应承担</w:t>
            </w:r>
            <w:r>
              <w:rPr>
                <w:rFonts w:hint="eastAsia" w:ascii="宋体" w:hAnsi="宋体"/>
                <w:szCs w:val="21"/>
              </w:rPr>
              <w:t>磋商文件</w:t>
            </w:r>
            <w:r>
              <w:rPr>
                <w:rFonts w:ascii="宋体" w:hAnsi="宋体"/>
                <w:szCs w:val="21"/>
              </w:rPr>
              <w:t>和法律规定的责任。</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3.3.3</w:t>
            </w:r>
          </w:p>
        </w:tc>
        <w:tc>
          <w:tcPr>
            <w:tcW w:w="7487" w:type="dxa"/>
            <w:noWrap w:val="0"/>
            <w:vAlign w:val="top"/>
          </w:tcPr>
          <w:p>
            <w:pPr>
              <w:spacing w:line="276" w:lineRule="auto"/>
              <w:rPr>
                <w:rFonts w:ascii="宋体" w:hAnsi="宋体"/>
                <w:szCs w:val="21"/>
              </w:rPr>
            </w:pPr>
            <w:r>
              <w:rPr>
                <w:rFonts w:ascii="宋体" w:hAnsi="宋体"/>
                <w:szCs w:val="21"/>
              </w:rPr>
              <w:t>出现特殊情况需要延长</w:t>
            </w:r>
            <w:r>
              <w:rPr>
                <w:rFonts w:hint="eastAsia" w:ascii="宋体" w:hAnsi="宋体"/>
                <w:szCs w:val="21"/>
              </w:rPr>
              <w:t>响应文件</w:t>
            </w:r>
            <w:r>
              <w:rPr>
                <w:rFonts w:ascii="宋体" w:hAnsi="宋体"/>
                <w:szCs w:val="21"/>
              </w:rPr>
              <w:t>有效期的，</w:t>
            </w:r>
            <w:r>
              <w:rPr>
                <w:rFonts w:hint="eastAsia" w:ascii="宋体" w:hAnsi="宋体"/>
                <w:szCs w:val="21"/>
              </w:rPr>
              <w:t>采购人</w:t>
            </w:r>
            <w:r>
              <w:rPr>
                <w:rFonts w:ascii="宋体" w:hAnsi="宋体"/>
                <w:szCs w:val="21"/>
              </w:rPr>
              <w:t>以书面形式通知所有</w:t>
            </w:r>
            <w:r>
              <w:rPr>
                <w:rFonts w:hint="eastAsia" w:ascii="宋体" w:hAnsi="宋体"/>
                <w:szCs w:val="21"/>
              </w:rPr>
              <w:t>供应商</w:t>
            </w:r>
            <w:r>
              <w:rPr>
                <w:rFonts w:ascii="宋体" w:hAnsi="宋体"/>
                <w:szCs w:val="21"/>
              </w:rPr>
              <w:t>延长</w:t>
            </w:r>
            <w:r>
              <w:rPr>
                <w:rFonts w:hint="eastAsia" w:ascii="宋体" w:hAnsi="宋体"/>
                <w:szCs w:val="21"/>
              </w:rPr>
              <w:t>响应文件</w:t>
            </w:r>
            <w:r>
              <w:rPr>
                <w:rFonts w:ascii="宋体" w:hAnsi="宋体"/>
                <w:szCs w:val="21"/>
              </w:rPr>
              <w:t>有效期。</w:t>
            </w:r>
            <w:r>
              <w:rPr>
                <w:rFonts w:hint="eastAsia" w:ascii="宋体" w:hAnsi="宋体"/>
                <w:szCs w:val="21"/>
              </w:rPr>
              <w:t>供应商</w:t>
            </w:r>
            <w:r>
              <w:rPr>
                <w:rFonts w:ascii="宋体" w:hAnsi="宋体"/>
                <w:szCs w:val="21"/>
              </w:rPr>
              <w:t>应予以书面答复，同意延长的，应相应延长其保证金的有效期，但不得要求或被允许修改其</w:t>
            </w:r>
            <w:r>
              <w:rPr>
                <w:rFonts w:hint="eastAsia" w:ascii="宋体" w:hAnsi="宋体"/>
                <w:szCs w:val="21"/>
              </w:rPr>
              <w:t>响应文件</w:t>
            </w:r>
            <w:r>
              <w:rPr>
                <w:rFonts w:ascii="宋体" w:hAnsi="宋体"/>
                <w:szCs w:val="21"/>
              </w:rPr>
              <w:t>；</w:t>
            </w:r>
            <w:r>
              <w:rPr>
                <w:rFonts w:hint="eastAsia" w:ascii="宋体" w:hAnsi="宋体"/>
                <w:szCs w:val="21"/>
              </w:rPr>
              <w:t>供应商</w:t>
            </w:r>
            <w:r>
              <w:rPr>
                <w:rFonts w:ascii="宋体" w:hAnsi="宋体"/>
                <w:szCs w:val="21"/>
              </w:rPr>
              <w:t>拒绝延长的，其</w:t>
            </w:r>
            <w:r>
              <w:rPr>
                <w:rFonts w:hint="eastAsia" w:ascii="宋体" w:hAnsi="宋体"/>
                <w:szCs w:val="21"/>
              </w:rPr>
              <w:t>响应文件</w:t>
            </w:r>
            <w:r>
              <w:rPr>
                <w:rFonts w:ascii="宋体" w:hAnsi="宋体"/>
                <w:szCs w:val="21"/>
              </w:rPr>
              <w:t>失效，但</w:t>
            </w:r>
            <w:r>
              <w:rPr>
                <w:rFonts w:hint="eastAsia" w:ascii="宋体" w:hAnsi="宋体"/>
                <w:szCs w:val="21"/>
              </w:rPr>
              <w:t>供应商</w:t>
            </w:r>
            <w:r>
              <w:rPr>
                <w:rFonts w:ascii="宋体" w:hAnsi="宋体"/>
                <w:szCs w:val="21"/>
              </w:rPr>
              <w:t xml:space="preserve">有权收回其保证金。 </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3.4</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ascii="宋体" w:hAnsi="宋体" w:eastAsia="宋体" w:cs="Calibri"/>
                <w:b/>
                <w:bCs/>
                <w:sz w:val="21"/>
                <w:szCs w:val="21"/>
                <w:lang w:val="en-US" w:eastAsia="zh-CN"/>
              </w:rPr>
              <w:t>保证金</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3.4.1</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在递交</w:t>
            </w:r>
            <w:r>
              <w:rPr>
                <w:rFonts w:hint="eastAsia" w:ascii="宋体" w:hAnsi="宋体"/>
                <w:szCs w:val="21"/>
              </w:rPr>
              <w:t>响应文件</w:t>
            </w:r>
            <w:r>
              <w:rPr>
                <w:rFonts w:ascii="宋体" w:hAnsi="宋体"/>
                <w:szCs w:val="21"/>
              </w:rPr>
              <w:t>的同时，应按</w:t>
            </w:r>
            <w:r>
              <w:rPr>
                <w:rFonts w:hint="eastAsia" w:ascii="宋体" w:hAnsi="宋体"/>
                <w:szCs w:val="21"/>
              </w:rPr>
              <w:t>供应商</w:t>
            </w:r>
            <w:r>
              <w:rPr>
                <w:rFonts w:ascii="宋体" w:hAnsi="宋体"/>
                <w:szCs w:val="21"/>
              </w:rPr>
              <w:t>须知前附表规定的金额、形式递交保证金，并作为其</w:t>
            </w:r>
            <w:r>
              <w:rPr>
                <w:rFonts w:hint="eastAsia" w:ascii="宋体" w:hAnsi="宋体"/>
                <w:szCs w:val="21"/>
              </w:rPr>
              <w:t>响应文件</w:t>
            </w:r>
            <w:r>
              <w:rPr>
                <w:rFonts w:ascii="宋体" w:hAnsi="宋体"/>
                <w:szCs w:val="21"/>
              </w:rPr>
              <w:t>的组成部分。保证金</w:t>
            </w:r>
            <w:r>
              <w:rPr>
                <w:rFonts w:hint="eastAsia" w:ascii="宋体" w:hAnsi="宋体"/>
                <w:szCs w:val="21"/>
              </w:rPr>
              <w:t>的有效期与响应文件有效期一致</w:t>
            </w:r>
            <w:r>
              <w:rPr>
                <w:rFonts w:ascii="宋体" w:hAnsi="宋体"/>
                <w:szCs w:val="21"/>
              </w:rPr>
              <w:t>。联合体投标的，其保证金</w:t>
            </w:r>
            <w:r>
              <w:rPr>
                <w:rFonts w:hint="eastAsia" w:ascii="宋体" w:hAnsi="宋体"/>
                <w:szCs w:val="21"/>
              </w:rPr>
              <w:t>应当</w:t>
            </w:r>
            <w:r>
              <w:rPr>
                <w:rFonts w:ascii="宋体" w:hAnsi="宋体"/>
                <w:szCs w:val="21"/>
              </w:rPr>
              <w:t>由</w:t>
            </w:r>
            <w:r>
              <w:rPr>
                <w:rFonts w:hint="eastAsia" w:ascii="宋体" w:hAnsi="宋体"/>
                <w:szCs w:val="21"/>
              </w:rPr>
              <w:t>联合体一方或多方共同</w:t>
            </w:r>
            <w:r>
              <w:rPr>
                <w:rFonts w:ascii="宋体" w:hAnsi="宋体"/>
                <w:szCs w:val="21"/>
              </w:rPr>
              <w:t>递交，</w:t>
            </w:r>
            <w:r>
              <w:rPr>
                <w:rFonts w:hint="eastAsia" w:ascii="宋体" w:hAnsi="宋体"/>
                <w:szCs w:val="21"/>
              </w:rPr>
              <w:t>且所提交的保证金应对联合体的所有成员均具有约束力，</w:t>
            </w:r>
            <w:r>
              <w:rPr>
                <w:rFonts w:ascii="宋体" w:hAnsi="宋体"/>
                <w:szCs w:val="21"/>
              </w:rPr>
              <w:t>并应符合</w:t>
            </w:r>
            <w:r>
              <w:rPr>
                <w:rFonts w:hint="eastAsia" w:ascii="宋体" w:hAnsi="宋体"/>
                <w:szCs w:val="21"/>
              </w:rPr>
              <w:t>供应商</w:t>
            </w:r>
            <w:r>
              <w:rPr>
                <w:rFonts w:ascii="宋体" w:hAnsi="宋体"/>
                <w:szCs w:val="21"/>
              </w:rPr>
              <w:t>须知前附表的规定。</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3.4.2</w:t>
            </w:r>
          </w:p>
        </w:tc>
        <w:tc>
          <w:tcPr>
            <w:tcW w:w="7487" w:type="dxa"/>
            <w:noWrap w:val="0"/>
            <w:vAlign w:val="top"/>
          </w:tcPr>
          <w:p>
            <w:pPr>
              <w:spacing w:line="276" w:lineRule="auto"/>
              <w:jc w:val="left"/>
              <w:rPr>
                <w:rFonts w:ascii="宋体" w:hAnsi="宋体"/>
                <w:szCs w:val="21"/>
              </w:rPr>
            </w:pPr>
            <w:r>
              <w:rPr>
                <w:rFonts w:ascii="宋体" w:hAnsi="宋体"/>
                <w:szCs w:val="21"/>
              </w:rPr>
              <w:t>保证金是用于保护本次招标免受</w:t>
            </w:r>
            <w:r>
              <w:rPr>
                <w:rFonts w:hint="eastAsia" w:ascii="宋体" w:hAnsi="宋体"/>
                <w:szCs w:val="21"/>
              </w:rPr>
              <w:t>供应商</w:t>
            </w:r>
            <w:r>
              <w:rPr>
                <w:rFonts w:ascii="宋体" w:hAnsi="宋体"/>
                <w:szCs w:val="21"/>
              </w:rPr>
              <w:t>的不当行为而引起的风险。</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3.4.3</w:t>
            </w:r>
          </w:p>
        </w:tc>
        <w:tc>
          <w:tcPr>
            <w:tcW w:w="7487" w:type="dxa"/>
            <w:noWrap w:val="0"/>
            <w:vAlign w:val="top"/>
          </w:tcPr>
          <w:p>
            <w:pPr>
              <w:spacing w:line="276" w:lineRule="auto"/>
              <w:rPr>
                <w:rFonts w:ascii="宋体" w:hAnsi="宋体"/>
                <w:szCs w:val="21"/>
              </w:rPr>
            </w:pPr>
            <w:r>
              <w:rPr>
                <w:rFonts w:hint="eastAsia" w:ascii="宋体" w:hAnsi="宋体"/>
                <w:szCs w:val="21"/>
              </w:rPr>
              <w:t>最迟应当在采购人</w:t>
            </w:r>
            <w:r>
              <w:rPr>
                <w:rFonts w:ascii="宋体" w:hAnsi="宋体"/>
                <w:szCs w:val="21"/>
              </w:rPr>
              <w:t>与</w:t>
            </w:r>
            <w:r>
              <w:rPr>
                <w:rFonts w:hint="eastAsia" w:ascii="宋体" w:hAnsi="宋体"/>
                <w:szCs w:val="21"/>
              </w:rPr>
              <w:t>成交供应商</w:t>
            </w:r>
            <w:r>
              <w:rPr>
                <w:rFonts w:ascii="宋体" w:hAnsi="宋体"/>
                <w:szCs w:val="21"/>
              </w:rPr>
              <w:t>签订合同后</w:t>
            </w:r>
            <w:r>
              <w:rPr>
                <w:rFonts w:hint="eastAsia" w:ascii="宋体" w:hAnsi="宋体"/>
                <w:szCs w:val="21"/>
              </w:rPr>
              <w:t>的</w:t>
            </w:r>
            <w:r>
              <w:rPr>
                <w:rFonts w:ascii="宋体" w:hAnsi="宋体"/>
                <w:szCs w:val="21"/>
              </w:rPr>
              <w:t>5</w:t>
            </w:r>
            <w:r>
              <w:rPr>
                <w:rFonts w:hint="eastAsia" w:ascii="宋体" w:hAnsi="宋体"/>
                <w:szCs w:val="21"/>
              </w:rPr>
              <w:t>个工作</w:t>
            </w:r>
            <w:r>
              <w:rPr>
                <w:rFonts w:ascii="宋体" w:hAnsi="宋体"/>
                <w:szCs w:val="21"/>
              </w:rPr>
              <w:t>日内，向未</w:t>
            </w:r>
            <w:r>
              <w:rPr>
                <w:rFonts w:hint="eastAsia" w:ascii="宋体" w:hAnsi="宋体"/>
                <w:szCs w:val="21"/>
              </w:rPr>
              <w:t>成交</w:t>
            </w:r>
            <w:r>
              <w:rPr>
                <w:rFonts w:ascii="宋体" w:hAnsi="宋体"/>
                <w:szCs w:val="21"/>
              </w:rPr>
              <w:t>的</w:t>
            </w:r>
            <w:r>
              <w:rPr>
                <w:rFonts w:hint="eastAsia" w:ascii="宋体" w:hAnsi="宋体"/>
                <w:szCs w:val="21"/>
              </w:rPr>
              <w:t>供应商</w:t>
            </w:r>
            <w:r>
              <w:rPr>
                <w:rFonts w:ascii="宋体" w:hAnsi="宋体"/>
                <w:szCs w:val="21"/>
              </w:rPr>
              <w:t>和</w:t>
            </w:r>
            <w:r>
              <w:rPr>
                <w:rFonts w:hint="eastAsia" w:ascii="宋体" w:hAnsi="宋体"/>
                <w:szCs w:val="21"/>
              </w:rPr>
              <w:t>成交供应商</w:t>
            </w:r>
            <w:r>
              <w:rPr>
                <w:rFonts w:ascii="宋体" w:hAnsi="宋体"/>
                <w:szCs w:val="21"/>
              </w:rPr>
              <w:t>退还保证金。</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3.4.4</w:t>
            </w:r>
          </w:p>
        </w:tc>
        <w:tc>
          <w:tcPr>
            <w:tcW w:w="7487" w:type="dxa"/>
            <w:noWrap w:val="0"/>
            <w:vAlign w:val="top"/>
          </w:tcPr>
          <w:p>
            <w:pPr>
              <w:spacing w:line="276" w:lineRule="auto"/>
              <w:rPr>
                <w:rFonts w:ascii="宋体" w:hAnsi="宋体"/>
                <w:szCs w:val="21"/>
              </w:rPr>
            </w:pPr>
            <w:r>
              <w:rPr>
                <w:rFonts w:ascii="宋体" w:hAnsi="宋体"/>
                <w:szCs w:val="21"/>
              </w:rPr>
              <w:t xml:space="preserve">有下列情形之一的，保证金将不予退还： </w:t>
            </w:r>
          </w:p>
          <w:p>
            <w:pPr>
              <w:spacing w:line="276" w:lineRule="auto"/>
              <w:ind w:left="525" w:hanging="550" w:hangingChars="250"/>
              <w:rPr>
                <w:rFonts w:ascii="宋体" w:hAnsi="宋体"/>
                <w:szCs w:val="21"/>
              </w:rPr>
            </w:pPr>
            <w:r>
              <w:rPr>
                <w:rFonts w:ascii="宋体" w:hAnsi="宋体"/>
                <w:szCs w:val="21"/>
              </w:rPr>
              <w:t>（1）</w:t>
            </w:r>
            <w:r>
              <w:rPr>
                <w:rFonts w:hint="eastAsia" w:ascii="宋体" w:hAnsi="宋体"/>
                <w:szCs w:val="21"/>
              </w:rPr>
              <w:t>供应商</w:t>
            </w:r>
            <w:r>
              <w:rPr>
                <w:rFonts w:ascii="宋体" w:hAnsi="宋体"/>
                <w:szCs w:val="21"/>
              </w:rPr>
              <w:t>在</w:t>
            </w:r>
            <w:r>
              <w:rPr>
                <w:rFonts w:hint="eastAsia" w:ascii="宋体" w:hAnsi="宋体"/>
                <w:szCs w:val="21"/>
              </w:rPr>
              <w:t>响应文件</w:t>
            </w:r>
            <w:r>
              <w:rPr>
                <w:rFonts w:ascii="宋体" w:hAnsi="宋体"/>
                <w:szCs w:val="21"/>
              </w:rPr>
              <w:t>有效期内撤销</w:t>
            </w:r>
            <w:r>
              <w:rPr>
                <w:rFonts w:hint="eastAsia" w:ascii="宋体" w:hAnsi="宋体"/>
                <w:szCs w:val="21"/>
              </w:rPr>
              <w:t>响应文件</w:t>
            </w:r>
            <w:r>
              <w:rPr>
                <w:rFonts w:ascii="宋体" w:hAnsi="宋体"/>
                <w:szCs w:val="21"/>
              </w:rPr>
              <w:t>；</w:t>
            </w:r>
          </w:p>
          <w:p>
            <w:pPr>
              <w:spacing w:line="276" w:lineRule="auto"/>
              <w:ind w:left="525" w:hanging="550" w:hangingChars="250"/>
              <w:rPr>
                <w:rFonts w:ascii="宋体" w:hAnsi="宋体"/>
                <w:szCs w:val="21"/>
              </w:rPr>
            </w:pPr>
            <w:r>
              <w:rPr>
                <w:rFonts w:ascii="宋体" w:hAnsi="宋体"/>
                <w:szCs w:val="21"/>
              </w:rPr>
              <w:t>（2）</w:t>
            </w:r>
            <w:r>
              <w:rPr>
                <w:rFonts w:hint="eastAsia" w:ascii="宋体" w:hAnsi="宋体"/>
                <w:szCs w:val="21"/>
              </w:rPr>
              <w:t>成交供应商</w:t>
            </w:r>
            <w:r>
              <w:rPr>
                <w:rFonts w:ascii="宋体" w:hAnsi="宋体"/>
                <w:szCs w:val="21"/>
              </w:rPr>
              <w:t>在收到</w:t>
            </w:r>
            <w:r>
              <w:rPr>
                <w:rFonts w:hint="eastAsia" w:ascii="宋体" w:hAnsi="宋体"/>
                <w:szCs w:val="21"/>
              </w:rPr>
              <w:t>成交通知书</w:t>
            </w:r>
            <w:r>
              <w:rPr>
                <w:rFonts w:ascii="宋体" w:hAnsi="宋体"/>
                <w:szCs w:val="21"/>
              </w:rPr>
              <w:t>后，无正当理由不与</w:t>
            </w:r>
            <w:r>
              <w:rPr>
                <w:rFonts w:hint="eastAsia" w:ascii="宋体" w:hAnsi="宋体"/>
                <w:szCs w:val="21"/>
              </w:rPr>
              <w:t>采购人</w:t>
            </w:r>
            <w:r>
              <w:rPr>
                <w:rFonts w:ascii="宋体" w:hAnsi="宋体"/>
                <w:szCs w:val="21"/>
              </w:rPr>
              <w:t>订立合同，在签订合同时向</w:t>
            </w:r>
            <w:r>
              <w:rPr>
                <w:rFonts w:hint="eastAsia" w:ascii="宋体" w:hAnsi="宋体"/>
                <w:szCs w:val="21"/>
              </w:rPr>
              <w:t>采购人</w:t>
            </w:r>
            <w:r>
              <w:rPr>
                <w:rFonts w:ascii="宋体" w:hAnsi="宋体"/>
                <w:szCs w:val="21"/>
              </w:rPr>
              <w:t>提出附加条件，或者不按照</w:t>
            </w:r>
            <w:r>
              <w:rPr>
                <w:rFonts w:hint="eastAsia" w:ascii="宋体" w:hAnsi="宋体"/>
                <w:szCs w:val="21"/>
              </w:rPr>
              <w:t>磋商文件</w:t>
            </w:r>
            <w:r>
              <w:rPr>
                <w:rFonts w:ascii="宋体" w:hAnsi="宋体"/>
                <w:szCs w:val="21"/>
              </w:rPr>
              <w:t>要求提交履约</w:t>
            </w:r>
            <w:r>
              <w:rPr>
                <w:rFonts w:hint="eastAsia" w:ascii="宋体" w:hAnsi="宋体"/>
                <w:szCs w:val="21"/>
              </w:rPr>
              <w:t>保证金</w:t>
            </w:r>
            <w:r>
              <w:rPr>
                <w:rFonts w:ascii="宋体" w:hAnsi="宋体"/>
                <w:szCs w:val="21"/>
              </w:rPr>
              <w:t>；</w:t>
            </w:r>
          </w:p>
          <w:p>
            <w:pPr>
              <w:spacing w:line="276" w:lineRule="auto"/>
              <w:ind w:left="525" w:hanging="550" w:hangingChars="250"/>
              <w:rPr>
                <w:rFonts w:ascii="宋体" w:hAnsi="宋体"/>
                <w:szCs w:val="21"/>
              </w:rPr>
            </w:pPr>
            <w:r>
              <w:rPr>
                <w:rFonts w:ascii="宋体" w:hAnsi="宋体"/>
                <w:szCs w:val="21"/>
              </w:rPr>
              <w:t>（3）</w:t>
            </w:r>
            <w:r>
              <w:rPr>
                <w:rFonts w:hint="eastAsia" w:ascii="宋体" w:hAnsi="宋体"/>
                <w:szCs w:val="21"/>
              </w:rPr>
              <w:t>供应商</w:t>
            </w:r>
            <w:r>
              <w:rPr>
                <w:rFonts w:ascii="宋体" w:hAnsi="宋体"/>
                <w:szCs w:val="21"/>
              </w:rPr>
              <w:t>有串通投标、弄虚作假、行贿等违法行为</w:t>
            </w:r>
            <w:r>
              <w:rPr>
                <w:rFonts w:hint="eastAsia" w:ascii="宋体" w:hAnsi="宋体"/>
                <w:szCs w:val="21"/>
              </w:rPr>
              <w:t>而无效处理</w:t>
            </w:r>
            <w:r>
              <w:rPr>
                <w:rFonts w:ascii="宋体" w:hAnsi="宋体"/>
                <w:szCs w:val="21"/>
              </w:rPr>
              <w:t>的；</w:t>
            </w:r>
          </w:p>
          <w:p>
            <w:pPr>
              <w:spacing w:line="276" w:lineRule="auto"/>
              <w:ind w:left="525" w:hanging="550" w:hangingChars="250"/>
              <w:rPr>
                <w:rFonts w:hint="eastAsia" w:ascii="宋体" w:hAnsi="宋体"/>
                <w:szCs w:val="21"/>
              </w:rPr>
            </w:pPr>
            <w:r>
              <w:rPr>
                <w:rFonts w:ascii="宋体" w:hAnsi="宋体"/>
                <w:szCs w:val="21"/>
              </w:rPr>
              <w:t>（4）发生</w:t>
            </w:r>
            <w:r>
              <w:rPr>
                <w:rFonts w:hint="eastAsia" w:ascii="宋体" w:hAnsi="宋体"/>
                <w:szCs w:val="21"/>
              </w:rPr>
              <w:t>供应商</w:t>
            </w:r>
            <w:r>
              <w:rPr>
                <w:rFonts w:ascii="宋体" w:hAnsi="宋体"/>
                <w:szCs w:val="21"/>
              </w:rPr>
              <w:t>须知前附表规定的其他可以不予退还保证金的情形。</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3.5</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ascii="宋体" w:hAnsi="宋体" w:eastAsia="宋体" w:cs="Calibri"/>
                <w:b/>
                <w:sz w:val="21"/>
                <w:szCs w:val="21"/>
                <w:lang w:val="en-US" w:eastAsia="zh-CN"/>
              </w:rPr>
              <w:t>资格和履约能力</w:t>
            </w:r>
            <w:r>
              <w:rPr>
                <w:rFonts w:hint="eastAsia" w:ascii="宋体" w:hAnsi="宋体" w:eastAsia="宋体" w:cs="Calibri"/>
                <w:b/>
                <w:sz w:val="21"/>
                <w:szCs w:val="21"/>
                <w:lang w:val="en-US" w:eastAsia="zh-CN"/>
              </w:rPr>
              <w:t>证明</w:t>
            </w:r>
            <w:r>
              <w:rPr>
                <w:rFonts w:ascii="宋体" w:hAnsi="宋体" w:eastAsia="宋体" w:cs="Calibri"/>
                <w:b/>
                <w:sz w:val="21"/>
                <w:szCs w:val="21"/>
                <w:lang w:val="en-US" w:eastAsia="zh-CN"/>
              </w:rPr>
              <w:t>资料</w:t>
            </w:r>
          </w:p>
          <w:p>
            <w:pPr>
              <w:spacing w:line="276" w:lineRule="auto"/>
              <w:rPr>
                <w:rFonts w:hint="eastAsia" w:ascii="宋体" w:hAnsi="宋体"/>
                <w:szCs w:val="21"/>
              </w:rPr>
            </w:pPr>
            <w:r>
              <w:rPr>
                <w:rFonts w:hint="eastAsia" w:ascii="宋体" w:hAnsi="宋体"/>
                <w:szCs w:val="21"/>
              </w:rPr>
              <w:t>供应商</w:t>
            </w:r>
            <w:r>
              <w:rPr>
                <w:rFonts w:ascii="宋体" w:hAnsi="宋体"/>
                <w:szCs w:val="21"/>
              </w:rPr>
              <w:t>须按照</w:t>
            </w:r>
            <w:r>
              <w:rPr>
                <w:rFonts w:hint="eastAsia" w:ascii="宋体" w:hAnsi="宋体"/>
                <w:szCs w:val="21"/>
              </w:rPr>
              <w:t>供应商</w:t>
            </w:r>
            <w:r>
              <w:rPr>
                <w:rFonts w:ascii="宋体" w:hAnsi="宋体"/>
                <w:szCs w:val="21"/>
              </w:rPr>
              <w:t>须知第1.3.1项、第1.3.2项的要求以及第</w:t>
            </w:r>
            <w:r>
              <w:rPr>
                <w:rFonts w:hint="eastAsia" w:ascii="宋体" w:hAnsi="宋体"/>
                <w:szCs w:val="21"/>
              </w:rPr>
              <w:t>六</w:t>
            </w:r>
            <w:r>
              <w:rPr>
                <w:rFonts w:ascii="宋体" w:hAnsi="宋体"/>
                <w:szCs w:val="21"/>
              </w:rPr>
              <w:t>章“</w:t>
            </w:r>
            <w:r>
              <w:rPr>
                <w:rFonts w:hint="eastAsia" w:ascii="宋体" w:hAnsi="宋体"/>
                <w:szCs w:val="21"/>
              </w:rPr>
              <w:t>响应文件</w:t>
            </w:r>
            <w:r>
              <w:rPr>
                <w:rFonts w:ascii="宋体" w:hAnsi="宋体"/>
                <w:szCs w:val="21"/>
              </w:rPr>
              <w:t>格式”填写关于资格和履约能力的相关信息，并提供相关证明材料</w:t>
            </w:r>
            <w:r>
              <w:rPr>
                <w:rFonts w:hint="eastAsia"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3.6</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ascii="宋体" w:hAnsi="宋体" w:eastAsia="宋体" w:cs="Calibri"/>
                <w:b/>
                <w:sz w:val="21"/>
                <w:szCs w:val="21"/>
                <w:lang w:val="en-US" w:eastAsia="zh-CN"/>
              </w:rPr>
              <w:t>备选方案</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3.6.1</w:t>
            </w:r>
          </w:p>
        </w:tc>
        <w:tc>
          <w:tcPr>
            <w:tcW w:w="7487" w:type="dxa"/>
            <w:noWrap w:val="0"/>
            <w:vAlign w:val="top"/>
          </w:tcPr>
          <w:p>
            <w:pPr>
              <w:spacing w:line="276" w:lineRule="auto"/>
              <w:rPr>
                <w:rFonts w:ascii="宋体" w:hAnsi="宋体"/>
                <w:szCs w:val="21"/>
              </w:rPr>
            </w:pPr>
            <w:r>
              <w:rPr>
                <w:rFonts w:ascii="宋体" w:hAnsi="宋体"/>
                <w:szCs w:val="21"/>
              </w:rPr>
              <w:t>除</w:t>
            </w:r>
            <w:r>
              <w:rPr>
                <w:rFonts w:hint="eastAsia" w:ascii="宋体" w:hAnsi="宋体"/>
                <w:szCs w:val="21"/>
              </w:rPr>
              <w:t>供应商</w:t>
            </w:r>
            <w:r>
              <w:rPr>
                <w:rFonts w:ascii="宋体" w:hAnsi="宋体"/>
                <w:szCs w:val="21"/>
              </w:rPr>
              <w:t>须知前附表规定允许外，</w:t>
            </w:r>
            <w:r>
              <w:rPr>
                <w:rFonts w:hint="eastAsia" w:ascii="宋体" w:hAnsi="宋体"/>
                <w:szCs w:val="21"/>
              </w:rPr>
              <w:t>供应商</w:t>
            </w:r>
            <w:r>
              <w:rPr>
                <w:rFonts w:ascii="宋体" w:hAnsi="宋体"/>
                <w:szCs w:val="21"/>
              </w:rPr>
              <w:t>不得递交备选方案，否则</w:t>
            </w:r>
            <w:r>
              <w:rPr>
                <w:rFonts w:hint="eastAsia" w:ascii="宋体" w:hAnsi="宋体"/>
                <w:szCs w:val="21"/>
              </w:rPr>
              <w:t>按无效处理</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3.6.2</w:t>
            </w:r>
          </w:p>
        </w:tc>
        <w:tc>
          <w:tcPr>
            <w:tcW w:w="7487" w:type="dxa"/>
            <w:noWrap w:val="0"/>
            <w:vAlign w:val="top"/>
          </w:tcPr>
          <w:p>
            <w:pPr>
              <w:spacing w:line="276" w:lineRule="auto"/>
              <w:rPr>
                <w:rFonts w:ascii="宋体" w:hAnsi="宋体"/>
                <w:szCs w:val="21"/>
              </w:rPr>
            </w:pPr>
            <w:r>
              <w:rPr>
                <w:rFonts w:ascii="宋体" w:hAnsi="宋体"/>
                <w:szCs w:val="21"/>
              </w:rPr>
              <w:t>允许</w:t>
            </w:r>
            <w:r>
              <w:rPr>
                <w:rFonts w:hint="eastAsia" w:ascii="宋体" w:hAnsi="宋体"/>
                <w:szCs w:val="21"/>
              </w:rPr>
              <w:t>供应商</w:t>
            </w:r>
            <w:r>
              <w:rPr>
                <w:rFonts w:ascii="宋体" w:hAnsi="宋体"/>
                <w:szCs w:val="21"/>
              </w:rPr>
              <w:t>递交备选方案的，只有</w:t>
            </w:r>
            <w:r>
              <w:rPr>
                <w:rFonts w:hint="eastAsia" w:ascii="宋体" w:hAnsi="宋体"/>
                <w:szCs w:val="21"/>
              </w:rPr>
              <w:t>成交供应商</w:t>
            </w:r>
            <w:r>
              <w:rPr>
                <w:rFonts w:ascii="宋体" w:hAnsi="宋体"/>
                <w:szCs w:val="21"/>
              </w:rPr>
              <w:t>所递交的备选方案方可予以考虑。</w:t>
            </w:r>
            <w:r>
              <w:rPr>
                <w:rFonts w:hint="eastAsia" w:ascii="宋体" w:hAnsi="宋体"/>
                <w:szCs w:val="21"/>
              </w:rPr>
              <w:t>磋商小组</w:t>
            </w:r>
            <w:r>
              <w:rPr>
                <w:rFonts w:ascii="宋体" w:hAnsi="宋体"/>
                <w:szCs w:val="21"/>
              </w:rPr>
              <w:t>认为</w:t>
            </w:r>
            <w:r>
              <w:rPr>
                <w:rFonts w:hint="eastAsia" w:ascii="宋体" w:hAnsi="宋体"/>
                <w:szCs w:val="21"/>
              </w:rPr>
              <w:t>成交供应商</w:t>
            </w:r>
            <w:r>
              <w:rPr>
                <w:rFonts w:ascii="宋体" w:hAnsi="宋体"/>
                <w:szCs w:val="21"/>
              </w:rPr>
              <w:t>的备选方案优于其按照</w:t>
            </w:r>
            <w:r>
              <w:rPr>
                <w:rFonts w:hint="eastAsia" w:ascii="宋体" w:hAnsi="宋体"/>
                <w:szCs w:val="21"/>
              </w:rPr>
              <w:t>磋商文件</w:t>
            </w:r>
            <w:r>
              <w:rPr>
                <w:rFonts w:ascii="宋体" w:hAnsi="宋体"/>
                <w:szCs w:val="21"/>
              </w:rPr>
              <w:t>要求编制的方案的，</w:t>
            </w:r>
            <w:r>
              <w:rPr>
                <w:rFonts w:hint="eastAsia" w:ascii="宋体" w:hAnsi="宋体"/>
                <w:szCs w:val="21"/>
              </w:rPr>
              <w:t>采购人</w:t>
            </w:r>
            <w:r>
              <w:rPr>
                <w:rFonts w:ascii="宋体" w:hAnsi="宋体"/>
                <w:szCs w:val="21"/>
              </w:rPr>
              <w:t>可以接受该备选方案，但备选方案的</w:t>
            </w:r>
            <w:r>
              <w:rPr>
                <w:rFonts w:hint="eastAsia" w:ascii="宋体" w:hAnsi="宋体"/>
                <w:szCs w:val="21"/>
              </w:rPr>
              <w:t>最后</w:t>
            </w:r>
            <w:r>
              <w:rPr>
                <w:rFonts w:ascii="宋体" w:hAnsi="宋体"/>
                <w:szCs w:val="21"/>
              </w:rPr>
              <w:t>报价不得高于</w:t>
            </w:r>
            <w:r>
              <w:rPr>
                <w:rFonts w:hint="eastAsia" w:ascii="宋体" w:hAnsi="宋体"/>
                <w:szCs w:val="21"/>
              </w:rPr>
              <w:t>主选最后</w:t>
            </w:r>
            <w:r>
              <w:rPr>
                <w:rFonts w:ascii="宋体" w:hAnsi="宋体"/>
                <w:szCs w:val="21"/>
              </w:rPr>
              <w:t>报价。</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3.6.3</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提供两个或两个以上报价，或者在</w:t>
            </w:r>
            <w:r>
              <w:rPr>
                <w:rFonts w:hint="eastAsia" w:ascii="宋体" w:hAnsi="宋体"/>
                <w:szCs w:val="21"/>
              </w:rPr>
              <w:t>响应文件</w:t>
            </w:r>
            <w:r>
              <w:rPr>
                <w:rFonts w:ascii="宋体" w:hAnsi="宋体"/>
                <w:szCs w:val="21"/>
              </w:rPr>
              <w:t>中提供一个报价，但同时提供两个或两个以上供货方案的，视为提供备选方案。</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3.7</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响应文件</w:t>
            </w:r>
            <w:r>
              <w:rPr>
                <w:rFonts w:ascii="宋体" w:hAnsi="宋体" w:eastAsia="宋体" w:cs="Calibri"/>
                <w:b/>
                <w:sz w:val="21"/>
                <w:szCs w:val="21"/>
                <w:lang w:val="en-US" w:eastAsia="zh-CN"/>
              </w:rPr>
              <w:t>的编制</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3.7.1</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应按第六章“</w:t>
            </w:r>
            <w:r>
              <w:rPr>
                <w:rFonts w:hint="eastAsia" w:ascii="宋体" w:hAnsi="宋体"/>
                <w:szCs w:val="21"/>
              </w:rPr>
              <w:t>响应文件</w:t>
            </w:r>
            <w:r>
              <w:rPr>
                <w:rFonts w:ascii="宋体" w:hAnsi="宋体"/>
                <w:szCs w:val="21"/>
              </w:rPr>
              <w:t>格式”进行编写，如有必要，可以增加附页，作为</w:t>
            </w:r>
            <w:r>
              <w:rPr>
                <w:rFonts w:hint="eastAsia" w:ascii="宋体" w:hAnsi="宋体"/>
                <w:szCs w:val="21"/>
              </w:rPr>
              <w:t>响应文件</w:t>
            </w:r>
            <w:r>
              <w:rPr>
                <w:rFonts w:ascii="宋体" w:hAnsi="宋体"/>
                <w:szCs w:val="21"/>
              </w:rPr>
              <w:t>的组成部分。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3.7.2</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应用不褪色的材料书写或打印，</w:t>
            </w:r>
            <w:r>
              <w:rPr>
                <w:rFonts w:hint="eastAsia" w:ascii="宋体" w:hAnsi="宋体"/>
                <w:szCs w:val="21"/>
              </w:rPr>
              <w:t>磋商响应函</w:t>
            </w:r>
            <w:r>
              <w:rPr>
                <w:rFonts w:ascii="宋体" w:hAnsi="宋体"/>
                <w:szCs w:val="21"/>
              </w:rPr>
              <w:t>及对</w:t>
            </w:r>
            <w:r>
              <w:rPr>
                <w:rFonts w:hint="eastAsia" w:ascii="宋体" w:hAnsi="宋体"/>
                <w:szCs w:val="21"/>
              </w:rPr>
              <w:t>响应文件</w:t>
            </w:r>
            <w:r>
              <w:rPr>
                <w:rFonts w:ascii="宋体" w:hAnsi="宋体"/>
                <w:szCs w:val="21"/>
              </w:rPr>
              <w:t>的澄清确认应由</w:t>
            </w:r>
            <w:r>
              <w:rPr>
                <w:rFonts w:hint="eastAsia" w:ascii="宋体" w:hAnsi="宋体"/>
                <w:szCs w:val="21"/>
              </w:rPr>
              <w:t>供应商</w:t>
            </w:r>
            <w:r>
              <w:rPr>
                <w:rFonts w:ascii="宋体" w:hAnsi="宋体"/>
                <w:szCs w:val="21"/>
              </w:rPr>
              <w:t>的法定代表人（单位负责人）或</w:t>
            </w:r>
            <w:r>
              <w:rPr>
                <w:rFonts w:hint="eastAsia" w:ascii="宋体" w:hAnsi="宋体"/>
                <w:szCs w:val="21"/>
              </w:rPr>
              <w:t>其委托代理人签字（或盖章）</w:t>
            </w:r>
            <w:r>
              <w:rPr>
                <w:rFonts w:ascii="宋体" w:hAnsi="宋体"/>
                <w:szCs w:val="21"/>
              </w:rPr>
              <w:t>或盖单位公章。由</w:t>
            </w:r>
            <w:r>
              <w:rPr>
                <w:rFonts w:hint="eastAsia" w:ascii="宋体" w:hAnsi="宋体"/>
                <w:szCs w:val="21"/>
              </w:rPr>
              <w:t>供应商</w:t>
            </w:r>
            <w:r>
              <w:rPr>
                <w:rFonts w:ascii="宋体" w:hAnsi="宋体"/>
                <w:szCs w:val="21"/>
              </w:rPr>
              <w:t>的法定代表人（单位负责人）</w:t>
            </w:r>
            <w:r>
              <w:rPr>
                <w:rFonts w:hint="eastAsia" w:ascii="宋体" w:hAnsi="宋体"/>
                <w:szCs w:val="21"/>
              </w:rPr>
              <w:t>签字（或盖章）</w:t>
            </w:r>
            <w:r>
              <w:rPr>
                <w:rFonts w:ascii="宋体" w:hAnsi="宋体"/>
                <w:szCs w:val="21"/>
              </w:rPr>
              <w:t>的，应附法定代表人（单位负责人）身份证明，由</w:t>
            </w:r>
            <w:r>
              <w:rPr>
                <w:rFonts w:hint="eastAsia" w:ascii="宋体" w:hAnsi="宋体"/>
                <w:szCs w:val="21"/>
              </w:rPr>
              <w:t>其委托代理人签字（或盖章）</w:t>
            </w:r>
            <w:r>
              <w:rPr>
                <w:rFonts w:ascii="宋体" w:hAnsi="宋体"/>
                <w:szCs w:val="21"/>
              </w:rPr>
              <w:t>的，应附授权委托书，身份证明或授权委托书应符合第六章“</w:t>
            </w:r>
            <w:r>
              <w:rPr>
                <w:rFonts w:hint="eastAsia" w:ascii="宋体" w:hAnsi="宋体"/>
                <w:szCs w:val="21"/>
              </w:rPr>
              <w:t>响应文件</w:t>
            </w:r>
            <w:r>
              <w:rPr>
                <w:rFonts w:ascii="宋体" w:hAnsi="宋体"/>
                <w:szCs w:val="21"/>
              </w:rPr>
              <w:t>格式”的要求。</w:t>
            </w:r>
            <w:r>
              <w:rPr>
                <w:rFonts w:hint="eastAsia" w:ascii="宋体" w:hAnsi="宋体"/>
                <w:szCs w:val="21"/>
              </w:rPr>
              <w:t>响应文件</w:t>
            </w:r>
            <w:r>
              <w:rPr>
                <w:rFonts w:ascii="宋体" w:hAnsi="宋体"/>
                <w:szCs w:val="21"/>
              </w:rPr>
              <w:t>应尽量避免涂改、行间插字或删除。如果出现上述情况，改动之处应由</w:t>
            </w:r>
            <w:r>
              <w:rPr>
                <w:rFonts w:hint="eastAsia" w:ascii="宋体" w:hAnsi="宋体"/>
                <w:szCs w:val="21"/>
              </w:rPr>
              <w:t>供应商</w:t>
            </w:r>
            <w:r>
              <w:rPr>
                <w:rFonts w:ascii="宋体" w:hAnsi="宋体"/>
                <w:szCs w:val="21"/>
              </w:rPr>
              <w:t>的法定代表人（单位负责人）或</w:t>
            </w:r>
            <w:r>
              <w:rPr>
                <w:rFonts w:hint="eastAsia" w:ascii="宋体" w:hAnsi="宋体"/>
                <w:szCs w:val="21"/>
              </w:rPr>
              <w:t>其委托代理人签字（或盖章）</w:t>
            </w:r>
            <w:r>
              <w:rPr>
                <w:rFonts w:ascii="宋体" w:hAnsi="宋体"/>
                <w:szCs w:val="21"/>
              </w:rPr>
              <w:t>或盖单位公章。</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3.7.3</w:t>
            </w:r>
          </w:p>
        </w:tc>
        <w:tc>
          <w:tcPr>
            <w:tcW w:w="7487" w:type="dxa"/>
            <w:noWrap w:val="0"/>
            <w:vAlign w:val="top"/>
          </w:tcPr>
          <w:p>
            <w:pPr>
              <w:spacing w:line="276" w:lineRule="auto"/>
              <w:rPr>
                <w:rFonts w:ascii="宋体" w:hAnsi="宋体"/>
                <w:b/>
                <w:szCs w:val="21"/>
              </w:rPr>
            </w:pPr>
            <w:r>
              <w:rPr>
                <w:rFonts w:hint="eastAsia" w:ascii="宋体" w:hAnsi="宋体"/>
                <w:b/>
                <w:szCs w:val="21"/>
              </w:rPr>
              <w:t>响应文件A4装订成册，</w:t>
            </w:r>
            <w:r>
              <w:rPr>
                <w:rFonts w:ascii="宋体" w:hAnsi="宋体"/>
                <w:b/>
                <w:szCs w:val="21"/>
              </w:rPr>
              <w:t>长边胶装</w:t>
            </w:r>
            <w:r>
              <w:rPr>
                <w:rFonts w:hint="eastAsia" w:ascii="宋体" w:hAnsi="宋体"/>
                <w:b/>
                <w:szCs w:val="21"/>
              </w:rPr>
              <w:t>（除个别资料如图纸等可采用A3纸，短边胶装），且不得采用硬封面。</w:t>
            </w:r>
          </w:p>
          <w:p>
            <w:pPr>
              <w:spacing w:line="276" w:lineRule="auto"/>
              <w:rPr>
                <w:rFonts w:hint="eastAsia" w:ascii="宋体" w:hAnsi="宋体"/>
                <w:szCs w:val="21"/>
              </w:rPr>
            </w:pPr>
            <w:r>
              <w:rPr>
                <w:rFonts w:hint="eastAsia" w:ascii="宋体" w:hAnsi="宋体"/>
                <w:b/>
                <w:szCs w:val="21"/>
              </w:rPr>
              <w:t>响应文件必须胶装、不易拆散和换页，不接受活页装订。未胶装的响应文件将被否决。</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3.7.</w:t>
            </w:r>
            <w:r>
              <w:rPr>
                <w:rFonts w:hint="eastAsia" w:ascii="宋体" w:hAnsi="宋体"/>
                <w:szCs w:val="21"/>
              </w:rPr>
              <w:t>4</w:t>
            </w:r>
          </w:p>
        </w:tc>
        <w:tc>
          <w:tcPr>
            <w:tcW w:w="7487" w:type="dxa"/>
            <w:noWrap w:val="0"/>
            <w:vAlign w:val="top"/>
          </w:tcPr>
          <w:p>
            <w:pPr>
              <w:spacing w:line="276" w:lineRule="auto"/>
              <w:rPr>
                <w:rFonts w:hint="eastAsia" w:ascii="宋体" w:hAnsi="宋体"/>
                <w:szCs w:val="21"/>
              </w:rPr>
            </w:pPr>
            <w:r>
              <w:rPr>
                <w:rFonts w:hint="eastAsia" w:ascii="宋体" w:hAnsi="宋体"/>
                <w:szCs w:val="21"/>
              </w:rPr>
              <w:t>响应文件</w:t>
            </w:r>
            <w:r>
              <w:rPr>
                <w:rFonts w:ascii="宋体" w:hAnsi="宋体"/>
                <w:szCs w:val="21"/>
              </w:rPr>
              <w:t>正本一份，副本份数见</w:t>
            </w:r>
            <w:r>
              <w:rPr>
                <w:rFonts w:hint="eastAsia" w:ascii="宋体" w:hAnsi="宋体"/>
                <w:szCs w:val="21"/>
              </w:rPr>
              <w:t>供应商</w:t>
            </w:r>
            <w:r>
              <w:rPr>
                <w:rFonts w:ascii="宋体" w:hAnsi="宋体"/>
                <w:szCs w:val="21"/>
              </w:rPr>
              <w:t>须知前附表。正本和副本的封面</w:t>
            </w:r>
            <w:r>
              <w:rPr>
                <w:rStyle w:val="16"/>
                <w:rFonts w:ascii="宋体" w:hAnsi="宋体"/>
                <w:kern w:val="0"/>
                <w:szCs w:val="21"/>
              </w:rPr>
              <w:t>右上角</w:t>
            </w:r>
            <w:r>
              <w:rPr>
                <w:rFonts w:ascii="宋体" w:hAnsi="宋体"/>
                <w:szCs w:val="21"/>
              </w:rPr>
              <w:t>上应清楚地标记“正本”或“副本”的字样。</w:t>
            </w:r>
            <w:r>
              <w:rPr>
                <w:rFonts w:hint="eastAsia" w:ascii="宋体" w:hAnsi="宋体"/>
                <w:szCs w:val="21"/>
              </w:rPr>
              <w:t>供应商</w:t>
            </w:r>
            <w:r>
              <w:rPr>
                <w:rFonts w:ascii="宋体" w:hAnsi="宋体"/>
                <w:szCs w:val="21"/>
              </w:rPr>
              <w:t>应根据</w:t>
            </w:r>
            <w:r>
              <w:rPr>
                <w:rFonts w:hint="eastAsia" w:ascii="宋体" w:hAnsi="宋体"/>
                <w:szCs w:val="21"/>
              </w:rPr>
              <w:t>供应商</w:t>
            </w:r>
            <w:r>
              <w:rPr>
                <w:rFonts w:ascii="宋体" w:hAnsi="宋体"/>
                <w:szCs w:val="21"/>
              </w:rPr>
              <w:t>须知前附表要求提供电子版文件。当副本和正本不一致或电子版文件与纸制正本文件不一致时，以纸制正本文件为准。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3.7.</w:t>
            </w:r>
            <w:r>
              <w:rPr>
                <w:rFonts w:hint="eastAsia" w:ascii="宋体" w:hAnsi="宋体"/>
                <w:szCs w:val="21"/>
              </w:rPr>
              <w:t>5</w:t>
            </w:r>
          </w:p>
        </w:tc>
        <w:tc>
          <w:tcPr>
            <w:tcW w:w="7487" w:type="dxa"/>
            <w:noWrap w:val="0"/>
            <w:vAlign w:val="top"/>
          </w:tcPr>
          <w:p>
            <w:pPr>
              <w:spacing w:line="276" w:lineRule="auto"/>
              <w:rPr>
                <w:rFonts w:hint="eastAsia" w:ascii="宋体" w:hAnsi="宋体"/>
                <w:szCs w:val="21"/>
              </w:rPr>
            </w:pPr>
            <w:r>
              <w:rPr>
                <w:rFonts w:hint="eastAsia" w:ascii="宋体" w:hAnsi="宋体"/>
                <w:szCs w:val="21"/>
              </w:rPr>
              <w:t>响应文件</w:t>
            </w:r>
            <w:r>
              <w:rPr>
                <w:rFonts w:ascii="宋体" w:hAnsi="宋体"/>
                <w:szCs w:val="21"/>
              </w:rPr>
              <w:t>的正本与副本应分别装订，并编制目录，</w:t>
            </w:r>
            <w:r>
              <w:rPr>
                <w:rFonts w:hint="eastAsia" w:ascii="宋体" w:hAnsi="宋体"/>
                <w:szCs w:val="21"/>
              </w:rPr>
              <w:t>响应文件</w:t>
            </w:r>
            <w:r>
              <w:rPr>
                <w:rFonts w:ascii="宋体" w:hAnsi="宋体"/>
                <w:szCs w:val="21"/>
              </w:rPr>
              <w:t>需分册装订的，具体分册装订要求见</w:t>
            </w:r>
            <w:r>
              <w:rPr>
                <w:rFonts w:hint="eastAsia" w:ascii="宋体" w:hAnsi="宋体"/>
                <w:szCs w:val="21"/>
              </w:rPr>
              <w:t>供应商</w:t>
            </w:r>
            <w:r>
              <w:rPr>
                <w:rFonts w:ascii="宋体" w:hAnsi="宋体"/>
                <w:szCs w:val="21"/>
              </w:rPr>
              <w:t>须知前附表规定。</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3.7.6</w:t>
            </w:r>
          </w:p>
        </w:tc>
        <w:tc>
          <w:tcPr>
            <w:tcW w:w="7487" w:type="dxa"/>
            <w:noWrap w:val="0"/>
            <w:vAlign w:val="top"/>
          </w:tcPr>
          <w:p>
            <w:pPr>
              <w:spacing w:line="276" w:lineRule="auto"/>
              <w:rPr>
                <w:rFonts w:ascii="宋体" w:hAnsi="宋体"/>
                <w:szCs w:val="21"/>
              </w:rPr>
            </w:pPr>
            <w:r>
              <w:rPr>
                <w:rFonts w:hint="eastAsia" w:ascii="宋体" w:hAnsi="宋体"/>
                <w:szCs w:val="21"/>
              </w:rPr>
              <w:t>响应文件的签署</w:t>
            </w:r>
          </w:p>
          <w:p>
            <w:pPr>
              <w:spacing w:line="276" w:lineRule="auto"/>
              <w:rPr>
                <w:rFonts w:hint="eastAsia" w:ascii="宋体" w:hAnsi="宋体"/>
                <w:szCs w:val="21"/>
              </w:rPr>
            </w:pPr>
            <w:r>
              <w:rPr>
                <w:rFonts w:hint="eastAsia" w:ascii="宋体" w:hAnsi="宋体"/>
                <w:szCs w:val="21"/>
              </w:rPr>
              <w:t>响应文件中“报价一览表”、“分项报价表”等重要表格以及凡出现供应商单位落款的地方除了由供应商法定代表人或其授权的委托人签字之外，还必须同时盖单位章。</w:t>
            </w:r>
          </w:p>
          <w:p>
            <w:pPr>
              <w:spacing w:line="276" w:lineRule="auto"/>
              <w:rPr>
                <w:rFonts w:hint="eastAsia" w:ascii="宋体" w:hAnsi="宋体"/>
                <w:szCs w:val="21"/>
              </w:rPr>
            </w:pPr>
            <w:r>
              <w:rPr>
                <w:rFonts w:hint="eastAsia" w:ascii="宋体" w:hAnsi="宋体"/>
                <w:szCs w:val="21"/>
              </w:rPr>
              <w:t>响应文件未出现供应商落款的地方必须由法定代表人或其授权的委托人逐页签字或骑缝加盖供应商单位章。</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w:t>
            </w:r>
          </w:p>
        </w:tc>
        <w:tc>
          <w:tcPr>
            <w:tcW w:w="7487" w:type="dxa"/>
            <w:noWrap w:val="0"/>
            <w:vAlign w:val="top"/>
          </w:tcPr>
          <w:p>
            <w:pPr>
              <w:pStyle w:val="4"/>
              <w:keepNext w:val="0"/>
              <w:keepLines w:val="0"/>
              <w:spacing w:before="0" w:after="0" w:line="276" w:lineRule="auto"/>
              <w:outlineLvl w:val="1"/>
              <w:rPr>
                <w:rFonts w:hint="eastAsia" w:ascii="宋体" w:hAnsi="宋体" w:eastAsia="宋体" w:cs="Calibri"/>
                <w:sz w:val="21"/>
                <w:szCs w:val="21"/>
                <w:lang w:val="en-US" w:eastAsia="zh-CN"/>
              </w:rPr>
            </w:pPr>
            <w:r>
              <w:rPr>
                <w:rFonts w:hint="eastAsia" w:ascii="宋体" w:hAnsi="宋体" w:eastAsia="宋体" w:cs="Calibri"/>
                <w:sz w:val="21"/>
                <w:szCs w:val="21"/>
                <w:lang w:val="en-US" w:eastAsia="zh-CN"/>
              </w:rPr>
              <w:t>响应文件的递交</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4.1</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响应文件</w:t>
            </w:r>
            <w:r>
              <w:rPr>
                <w:rFonts w:ascii="宋体" w:hAnsi="宋体" w:eastAsia="宋体" w:cs="Calibri"/>
                <w:b/>
                <w:sz w:val="21"/>
                <w:szCs w:val="21"/>
                <w:lang w:val="en-US" w:eastAsia="zh-CN"/>
              </w:rPr>
              <w:t>的密封和标记</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4.1.1</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应密封包装，</w:t>
            </w:r>
            <w:r>
              <w:rPr>
                <w:rFonts w:hint="eastAsia" w:ascii="宋体" w:hAnsi="宋体"/>
                <w:szCs w:val="21"/>
              </w:rPr>
              <w:t>包装要求</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4.1.2</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封套上应写明的内容见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4.2</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响应文件</w:t>
            </w:r>
            <w:r>
              <w:rPr>
                <w:rFonts w:ascii="宋体" w:hAnsi="宋体" w:eastAsia="宋体" w:cs="Calibri"/>
                <w:b/>
                <w:sz w:val="21"/>
                <w:szCs w:val="21"/>
                <w:lang w:val="en-US" w:eastAsia="zh-CN"/>
              </w:rPr>
              <w:t>的</w:t>
            </w:r>
            <w:r>
              <w:rPr>
                <w:rFonts w:hint="eastAsia" w:ascii="宋体" w:hAnsi="宋体" w:eastAsia="宋体" w:cs="Calibri"/>
                <w:b/>
                <w:sz w:val="21"/>
                <w:szCs w:val="21"/>
                <w:lang w:val="en-US" w:eastAsia="zh-CN"/>
              </w:rPr>
              <w:t>提交截止时间及地点</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4.2.1</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应在</w:t>
            </w:r>
            <w:r>
              <w:rPr>
                <w:rFonts w:hint="eastAsia" w:ascii="宋体" w:hAnsi="宋体"/>
                <w:szCs w:val="21"/>
              </w:rPr>
              <w:t>供应商</w:t>
            </w:r>
            <w:r>
              <w:rPr>
                <w:rFonts w:ascii="宋体" w:hAnsi="宋体"/>
                <w:szCs w:val="21"/>
              </w:rPr>
              <w:t>须知前附表规定的截止时间前递交</w:t>
            </w:r>
            <w:r>
              <w:rPr>
                <w:rFonts w:hint="eastAsia" w:ascii="宋体" w:hAnsi="宋体"/>
                <w:szCs w:val="21"/>
              </w:rPr>
              <w:t>响应文件</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4.2.2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递交</w:t>
            </w:r>
            <w:r>
              <w:rPr>
                <w:rFonts w:hint="eastAsia" w:ascii="宋体" w:hAnsi="宋体"/>
                <w:szCs w:val="21"/>
              </w:rPr>
              <w:t>响应文件</w:t>
            </w:r>
            <w:r>
              <w:rPr>
                <w:rFonts w:ascii="宋体" w:hAnsi="宋体"/>
                <w:szCs w:val="21"/>
              </w:rPr>
              <w:t>的地点：见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4.2.3</w:t>
            </w:r>
          </w:p>
        </w:tc>
        <w:tc>
          <w:tcPr>
            <w:tcW w:w="7487" w:type="dxa"/>
            <w:noWrap w:val="0"/>
            <w:vAlign w:val="top"/>
          </w:tcPr>
          <w:p>
            <w:pPr>
              <w:spacing w:line="276" w:lineRule="auto"/>
              <w:rPr>
                <w:rFonts w:ascii="宋体" w:hAnsi="宋体"/>
                <w:szCs w:val="21"/>
              </w:rPr>
            </w:pPr>
            <w:r>
              <w:rPr>
                <w:rFonts w:ascii="宋体" w:hAnsi="宋体"/>
                <w:szCs w:val="21"/>
              </w:rPr>
              <w:t>除</w:t>
            </w:r>
            <w:r>
              <w:rPr>
                <w:rFonts w:hint="eastAsia" w:ascii="宋体" w:hAnsi="宋体"/>
                <w:szCs w:val="21"/>
              </w:rPr>
              <w:t>供应商</w:t>
            </w:r>
            <w:r>
              <w:rPr>
                <w:rFonts w:ascii="宋体" w:hAnsi="宋体"/>
                <w:szCs w:val="21"/>
              </w:rPr>
              <w:t>须知前附表另有规定外，</w:t>
            </w:r>
            <w:r>
              <w:rPr>
                <w:rFonts w:hint="eastAsia" w:ascii="宋体" w:hAnsi="宋体"/>
                <w:szCs w:val="21"/>
              </w:rPr>
              <w:t>供应商</w:t>
            </w:r>
            <w:r>
              <w:rPr>
                <w:rFonts w:ascii="宋体" w:hAnsi="宋体"/>
                <w:szCs w:val="21"/>
              </w:rPr>
              <w:t>所递交的</w:t>
            </w:r>
            <w:r>
              <w:rPr>
                <w:rFonts w:hint="eastAsia" w:ascii="宋体" w:hAnsi="宋体"/>
                <w:szCs w:val="21"/>
              </w:rPr>
              <w:t>响应文件</w:t>
            </w:r>
            <w:r>
              <w:rPr>
                <w:rFonts w:ascii="宋体" w:hAnsi="宋体"/>
                <w:szCs w:val="21"/>
              </w:rPr>
              <w:t>不予退还。</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4.3</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响应文件</w:t>
            </w:r>
            <w:r>
              <w:rPr>
                <w:rFonts w:ascii="宋体" w:hAnsi="宋体" w:eastAsia="宋体" w:cs="Calibri"/>
                <w:b/>
                <w:sz w:val="21"/>
                <w:szCs w:val="21"/>
                <w:lang w:val="en-US" w:eastAsia="zh-CN"/>
              </w:rPr>
              <w:t>的</w:t>
            </w:r>
            <w:r>
              <w:rPr>
                <w:rFonts w:hint="eastAsia" w:ascii="宋体" w:hAnsi="宋体" w:eastAsia="宋体" w:cs="Calibri"/>
                <w:b/>
                <w:sz w:val="21"/>
                <w:szCs w:val="21"/>
                <w:lang w:val="en-US" w:eastAsia="zh-CN"/>
              </w:rPr>
              <w:t>拒收</w:t>
            </w:r>
          </w:p>
          <w:p>
            <w:pPr>
              <w:spacing w:line="276" w:lineRule="auto"/>
              <w:rPr>
                <w:rFonts w:hint="eastAsia" w:ascii="宋体" w:hAnsi="宋体"/>
                <w:szCs w:val="21"/>
              </w:rPr>
            </w:pPr>
            <w:r>
              <w:rPr>
                <w:rFonts w:hint="eastAsia" w:ascii="宋体" w:hAnsi="宋体"/>
                <w:szCs w:val="21"/>
              </w:rPr>
              <w:t>有下列情形之一的，响应文件应当被</w:t>
            </w:r>
            <w:r>
              <w:rPr>
                <w:rFonts w:ascii="宋体" w:hAnsi="宋体"/>
                <w:szCs w:val="21"/>
              </w:rPr>
              <w:t>拒收。</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w:t>
            </w:r>
            <w:r>
              <w:rPr>
                <w:rFonts w:hint="eastAsia" w:ascii="宋体" w:hAnsi="宋体"/>
                <w:szCs w:val="21"/>
              </w:rPr>
              <w:t>.</w:t>
            </w:r>
            <w:r>
              <w:rPr>
                <w:rFonts w:ascii="宋体" w:hAnsi="宋体"/>
                <w:szCs w:val="21"/>
              </w:rPr>
              <w:t>3</w:t>
            </w:r>
            <w:r>
              <w:rPr>
                <w:rFonts w:hint="eastAsia" w:ascii="宋体" w:hAnsi="宋体"/>
                <w:szCs w:val="21"/>
              </w:rPr>
              <w:t>.1</w:t>
            </w:r>
          </w:p>
        </w:tc>
        <w:tc>
          <w:tcPr>
            <w:tcW w:w="7487" w:type="dxa"/>
            <w:noWrap w:val="0"/>
            <w:vAlign w:val="top"/>
          </w:tcPr>
          <w:p>
            <w:pPr>
              <w:spacing w:line="276" w:lineRule="auto"/>
              <w:rPr>
                <w:rFonts w:hint="eastAsia" w:ascii="宋体" w:hAnsi="宋体"/>
                <w:szCs w:val="21"/>
              </w:rPr>
            </w:pPr>
            <w:r>
              <w:rPr>
                <w:rFonts w:hint="eastAsia" w:ascii="宋体" w:hAnsi="宋体"/>
                <w:szCs w:val="21"/>
              </w:rPr>
              <w:t>响应文件逾期送达或者未送达指定地点的；</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w:t>
            </w:r>
            <w:r>
              <w:rPr>
                <w:rFonts w:hint="eastAsia" w:ascii="宋体" w:hAnsi="宋体"/>
                <w:szCs w:val="21"/>
              </w:rPr>
              <w:t>.</w:t>
            </w:r>
            <w:r>
              <w:rPr>
                <w:rFonts w:ascii="宋体" w:hAnsi="宋体"/>
                <w:szCs w:val="21"/>
              </w:rPr>
              <w:t>3</w:t>
            </w:r>
            <w:r>
              <w:rPr>
                <w:rFonts w:hint="eastAsia" w:ascii="宋体" w:hAnsi="宋体"/>
                <w:szCs w:val="21"/>
              </w:rPr>
              <w:t>.2</w:t>
            </w:r>
          </w:p>
        </w:tc>
        <w:tc>
          <w:tcPr>
            <w:tcW w:w="7487" w:type="dxa"/>
            <w:noWrap w:val="0"/>
            <w:vAlign w:val="top"/>
          </w:tcPr>
          <w:p>
            <w:pPr>
              <w:spacing w:line="276" w:lineRule="auto"/>
              <w:rPr>
                <w:rFonts w:hint="eastAsia" w:ascii="宋体" w:hAnsi="宋体"/>
                <w:szCs w:val="21"/>
              </w:rPr>
            </w:pPr>
            <w:r>
              <w:rPr>
                <w:rFonts w:hint="eastAsia" w:ascii="宋体" w:hAnsi="宋体"/>
                <w:szCs w:val="21"/>
              </w:rPr>
              <w:t>响应文件未按照磋商文件要求密封的。</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4.4</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响应文件</w:t>
            </w:r>
            <w:r>
              <w:rPr>
                <w:rFonts w:ascii="宋体" w:hAnsi="宋体" w:eastAsia="宋体" w:cs="Calibri"/>
                <w:b/>
                <w:sz w:val="21"/>
                <w:szCs w:val="21"/>
                <w:lang w:val="en-US" w:eastAsia="zh-CN"/>
              </w:rPr>
              <w:t>的修改与撤回</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4.4.1</w:t>
            </w:r>
          </w:p>
        </w:tc>
        <w:tc>
          <w:tcPr>
            <w:tcW w:w="7487" w:type="dxa"/>
            <w:noWrap w:val="0"/>
            <w:vAlign w:val="top"/>
          </w:tcPr>
          <w:p>
            <w:pPr>
              <w:spacing w:line="276" w:lineRule="auto"/>
              <w:rPr>
                <w:rFonts w:ascii="宋体" w:hAnsi="宋体"/>
                <w:szCs w:val="21"/>
              </w:rPr>
            </w:pPr>
            <w:r>
              <w:rPr>
                <w:rFonts w:ascii="宋体" w:hAnsi="宋体"/>
                <w:szCs w:val="21"/>
              </w:rPr>
              <w:t>在本章第4.2.1项规定的</w:t>
            </w:r>
            <w:r>
              <w:rPr>
                <w:rFonts w:hint="eastAsia" w:ascii="宋体" w:hAnsi="宋体"/>
                <w:szCs w:val="21"/>
              </w:rPr>
              <w:t>提交响应文件</w:t>
            </w:r>
            <w:r>
              <w:rPr>
                <w:rFonts w:ascii="宋体" w:hAnsi="宋体"/>
                <w:szCs w:val="21"/>
              </w:rPr>
              <w:t>截止时间前，</w:t>
            </w:r>
            <w:r>
              <w:rPr>
                <w:rFonts w:hint="eastAsia" w:ascii="宋体" w:hAnsi="宋体"/>
                <w:szCs w:val="21"/>
              </w:rPr>
              <w:t>供应商可以对所提交的响应文件进行补充、修改或者撤回，并书面通知采购人、采购代理机构。补充、修改的内容作为响应文件的组成部分。补充、修改的内容与响应文件不一致的，以补充、修改的内容为准。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4.4.2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修改或撤回已递交</w:t>
            </w:r>
            <w:r>
              <w:rPr>
                <w:rFonts w:hint="eastAsia" w:ascii="宋体" w:hAnsi="宋体"/>
                <w:szCs w:val="21"/>
              </w:rPr>
              <w:t>响应文件</w:t>
            </w:r>
            <w:r>
              <w:rPr>
                <w:rFonts w:ascii="宋体" w:hAnsi="宋体"/>
                <w:szCs w:val="21"/>
              </w:rPr>
              <w:t>的书面通知应按照本章第3.7.2项的要求签字或盖章。</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4.4.3</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撤回</w:t>
            </w:r>
            <w:r>
              <w:rPr>
                <w:rFonts w:hint="eastAsia" w:ascii="宋体" w:hAnsi="宋体"/>
                <w:szCs w:val="21"/>
              </w:rPr>
              <w:t>响应文件</w:t>
            </w:r>
            <w:r>
              <w:rPr>
                <w:rFonts w:ascii="宋体" w:hAnsi="宋体"/>
                <w:szCs w:val="21"/>
              </w:rPr>
              <w:t>的，</w:t>
            </w:r>
            <w:r>
              <w:rPr>
                <w:rFonts w:hint="eastAsia" w:ascii="宋体" w:hAnsi="宋体"/>
                <w:szCs w:val="21"/>
              </w:rPr>
              <w:t>采购人</w:t>
            </w:r>
            <w:r>
              <w:rPr>
                <w:rFonts w:ascii="宋体" w:hAnsi="宋体"/>
                <w:szCs w:val="21"/>
              </w:rPr>
              <w:t>自收到</w:t>
            </w:r>
            <w:r>
              <w:rPr>
                <w:rFonts w:hint="eastAsia" w:ascii="宋体" w:hAnsi="宋体"/>
                <w:szCs w:val="21"/>
              </w:rPr>
              <w:t>供应商</w:t>
            </w:r>
            <w:r>
              <w:rPr>
                <w:rFonts w:ascii="宋体" w:hAnsi="宋体"/>
                <w:szCs w:val="21"/>
              </w:rPr>
              <w:t>书面撤回通知之日起5</w:t>
            </w:r>
            <w:r>
              <w:rPr>
                <w:rFonts w:hint="eastAsia" w:ascii="宋体" w:hAnsi="宋体"/>
                <w:szCs w:val="21"/>
              </w:rPr>
              <w:t>个工作</w:t>
            </w:r>
            <w:r>
              <w:rPr>
                <w:rFonts w:ascii="宋体" w:hAnsi="宋体"/>
                <w:szCs w:val="21"/>
              </w:rPr>
              <w:t>日内无息退还已收取的保证金。</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4.4.4</w:t>
            </w:r>
          </w:p>
        </w:tc>
        <w:tc>
          <w:tcPr>
            <w:tcW w:w="7487" w:type="dxa"/>
            <w:noWrap w:val="0"/>
            <w:vAlign w:val="top"/>
          </w:tcPr>
          <w:p>
            <w:pPr>
              <w:spacing w:line="276" w:lineRule="auto"/>
              <w:rPr>
                <w:rFonts w:ascii="宋体" w:hAnsi="宋体"/>
                <w:szCs w:val="21"/>
              </w:rPr>
            </w:pPr>
            <w:r>
              <w:rPr>
                <w:rFonts w:ascii="宋体" w:hAnsi="宋体"/>
                <w:szCs w:val="21"/>
              </w:rPr>
              <w:t>修改的内容为</w:t>
            </w:r>
            <w:r>
              <w:rPr>
                <w:rFonts w:hint="eastAsia" w:ascii="宋体" w:hAnsi="宋体"/>
                <w:szCs w:val="21"/>
              </w:rPr>
              <w:t>响应文件</w:t>
            </w:r>
            <w:r>
              <w:rPr>
                <w:rFonts w:ascii="宋体" w:hAnsi="宋体"/>
                <w:szCs w:val="21"/>
              </w:rPr>
              <w:t>的组成部分。修改的</w:t>
            </w:r>
            <w:r>
              <w:rPr>
                <w:rFonts w:hint="eastAsia" w:ascii="宋体" w:hAnsi="宋体"/>
                <w:szCs w:val="21"/>
              </w:rPr>
              <w:t>响应文件</w:t>
            </w:r>
            <w:r>
              <w:rPr>
                <w:rFonts w:ascii="宋体" w:hAnsi="宋体"/>
                <w:szCs w:val="21"/>
              </w:rPr>
              <w:t>应按照本章第3条、第4条的规定进行编制、密封、标记和递交，并标明“修改”字样。</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4.5</w:t>
            </w:r>
          </w:p>
        </w:tc>
        <w:tc>
          <w:tcPr>
            <w:tcW w:w="7487" w:type="dxa"/>
            <w:noWrap w:val="0"/>
            <w:vAlign w:val="top"/>
          </w:tcPr>
          <w:p>
            <w:pPr>
              <w:spacing w:line="276" w:lineRule="auto"/>
              <w:rPr>
                <w:rFonts w:hint="eastAsia" w:ascii="宋体" w:hAnsi="宋体"/>
                <w:szCs w:val="21"/>
              </w:rPr>
            </w:pPr>
            <w:r>
              <w:rPr>
                <w:rFonts w:hint="eastAsia" w:ascii="宋体" w:hAnsi="宋体"/>
                <w:b/>
                <w:szCs w:val="21"/>
              </w:rPr>
              <w:t>供应商必须保证响应文件内容的真实性，采购人或磋商小组保留进一步核查响应文件内容原件的权力，对于弄虚作假的行为，供应商将自行承担由此而引起的各种法律后果和责任。</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5.</w:t>
            </w:r>
          </w:p>
        </w:tc>
        <w:tc>
          <w:tcPr>
            <w:tcW w:w="7487" w:type="dxa"/>
            <w:noWrap w:val="0"/>
            <w:vAlign w:val="top"/>
          </w:tcPr>
          <w:p>
            <w:pPr>
              <w:spacing w:line="276" w:lineRule="auto"/>
              <w:rPr>
                <w:rFonts w:hint="eastAsia" w:ascii="宋体" w:hAnsi="宋体"/>
                <w:b/>
                <w:szCs w:val="21"/>
              </w:rPr>
            </w:pPr>
            <w:r>
              <w:rPr>
                <w:rFonts w:hint="eastAsia" w:ascii="宋体" w:hAnsi="宋体"/>
                <w:b/>
                <w:szCs w:val="21"/>
              </w:rPr>
              <w:t>磋商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5.1</w:t>
            </w:r>
          </w:p>
        </w:tc>
        <w:tc>
          <w:tcPr>
            <w:tcW w:w="7487" w:type="dxa"/>
            <w:noWrap w:val="0"/>
            <w:vAlign w:val="top"/>
          </w:tcPr>
          <w:p>
            <w:pPr>
              <w:spacing w:line="276" w:lineRule="auto"/>
              <w:rPr>
                <w:rFonts w:ascii="宋体" w:hAnsi="宋体"/>
                <w:b/>
                <w:szCs w:val="21"/>
              </w:rPr>
            </w:pPr>
            <w:r>
              <w:rPr>
                <w:rFonts w:hint="eastAsia" w:ascii="宋体" w:hAnsi="宋体"/>
                <w:b/>
                <w:szCs w:val="21"/>
              </w:rPr>
              <w:t>磋商</w:t>
            </w:r>
            <w:r>
              <w:rPr>
                <w:rFonts w:ascii="宋体" w:hAnsi="宋体"/>
                <w:b/>
                <w:szCs w:val="21"/>
              </w:rPr>
              <w:t>时间和地点</w:t>
            </w:r>
          </w:p>
          <w:p>
            <w:pPr>
              <w:spacing w:line="276" w:lineRule="auto"/>
              <w:rPr>
                <w:rFonts w:hint="eastAsia" w:ascii="宋体" w:hAnsi="宋体"/>
                <w:szCs w:val="21"/>
              </w:rPr>
            </w:pPr>
            <w:r>
              <w:rPr>
                <w:rFonts w:hint="eastAsia" w:ascii="宋体" w:hAnsi="宋体"/>
                <w:szCs w:val="21"/>
              </w:rPr>
              <w:t>采购人</w:t>
            </w:r>
            <w:r>
              <w:rPr>
                <w:rFonts w:ascii="宋体" w:hAnsi="宋体"/>
                <w:szCs w:val="21"/>
              </w:rPr>
              <w:t>在本章第4.2.1项规定的</w:t>
            </w:r>
            <w:r>
              <w:rPr>
                <w:rFonts w:hint="eastAsia" w:ascii="宋体" w:hAnsi="宋体"/>
                <w:szCs w:val="21"/>
              </w:rPr>
              <w:t>提交响应文件</w:t>
            </w:r>
            <w:r>
              <w:rPr>
                <w:rFonts w:ascii="宋体" w:hAnsi="宋体"/>
                <w:szCs w:val="21"/>
              </w:rPr>
              <w:t>截止时间和</w:t>
            </w:r>
            <w:r>
              <w:rPr>
                <w:rFonts w:hint="eastAsia" w:ascii="宋体" w:hAnsi="宋体"/>
                <w:szCs w:val="21"/>
              </w:rPr>
              <w:t>供应商</w:t>
            </w:r>
            <w:r>
              <w:rPr>
                <w:rFonts w:ascii="宋体" w:hAnsi="宋体"/>
                <w:szCs w:val="21"/>
              </w:rPr>
              <w:t>须知前附表规定的地点</w:t>
            </w:r>
            <w:r>
              <w:rPr>
                <w:rFonts w:hint="eastAsia" w:ascii="宋体" w:hAnsi="宋体"/>
                <w:szCs w:val="21"/>
              </w:rPr>
              <w:t>进行磋商</w:t>
            </w:r>
            <w:r>
              <w:rPr>
                <w:rFonts w:ascii="宋体" w:hAnsi="宋体"/>
                <w:szCs w:val="21"/>
              </w:rPr>
              <w:t>，</w:t>
            </w:r>
            <w:r>
              <w:rPr>
                <w:rFonts w:hint="eastAsia" w:ascii="宋体" w:hAnsi="宋体"/>
                <w:szCs w:val="21"/>
              </w:rPr>
              <w:t>供应商</w:t>
            </w:r>
            <w:r>
              <w:rPr>
                <w:rFonts w:ascii="宋体" w:hAnsi="宋体"/>
                <w:szCs w:val="21"/>
              </w:rPr>
              <w:t>的法定代表人（单位负责人）或</w:t>
            </w:r>
            <w:r>
              <w:rPr>
                <w:rFonts w:hint="eastAsia" w:ascii="宋体" w:hAnsi="宋体"/>
                <w:szCs w:val="21"/>
              </w:rPr>
              <w:t>其委托代理人</w:t>
            </w:r>
            <w:r>
              <w:rPr>
                <w:rFonts w:ascii="宋体" w:hAnsi="宋体"/>
                <w:szCs w:val="21"/>
              </w:rPr>
              <w:t>准时参加。</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5.2</w:t>
            </w:r>
          </w:p>
        </w:tc>
        <w:tc>
          <w:tcPr>
            <w:tcW w:w="7487" w:type="dxa"/>
            <w:noWrap w:val="0"/>
            <w:vAlign w:val="top"/>
          </w:tcPr>
          <w:p>
            <w:pPr>
              <w:spacing w:line="276" w:lineRule="auto"/>
              <w:rPr>
                <w:rFonts w:hint="eastAsia" w:ascii="宋体" w:hAnsi="宋体"/>
                <w:szCs w:val="21"/>
              </w:rPr>
            </w:pPr>
            <w:r>
              <w:rPr>
                <w:rFonts w:hint="eastAsia" w:ascii="宋体" w:hAnsi="宋体"/>
                <w:b/>
                <w:szCs w:val="21"/>
              </w:rPr>
              <w:t>磋商顺序：</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6.</w:t>
            </w:r>
          </w:p>
        </w:tc>
        <w:tc>
          <w:tcPr>
            <w:tcW w:w="7487" w:type="dxa"/>
            <w:noWrap w:val="0"/>
            <w:vAlign w:val="top"/>
          </w:tcPr>
          <w:p>
            <w:pPr>
              <w:spacing w:line="276" w:lineRule="auto"/>
              <w:rPr>
                <w:rFonts w:hint="eastAsia" w:ascii="宋体" w:hAnsi="宋体"/>
                <w:b/>
                <w:szCs w:val="21"/>
              </w:rPr>
            </w:pPr>
            <w:r>
              <w:rPr>
                <w:rFonts w:hint="eastAsia" w:ascii="宋体" w:hAnsi="宋体"/>
                <w:b/>
                <w:szCs w:val="21"/>
              </w:rPr>
              <w:t>评审</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6.</w:t>
            </w:r>
            <w:r>
              <w:rPr>
                <w:rFonts w:ascii="宋体" w:hAnsi="宋体"/>
                <w:szCs w:val="21"/>
              </w:rPr>
              <w:t>1</w:t>
            </w:r>
          </w:p>
        </w:tc>
        <w:tc>
          <w:tcPr>
            <w:tcW w:w="7487" w:type="dxa"/>
            <w:noWrap w:val="0"/>
            <w:vAlign w:val="top"/>
          </w:tcPr>
          <w:p>
            <w:pPr>
              <w:pStyle w:val="5"/>
              <w:keepNext w:val="0"/>
              <w:keepLines w:val="0"/>
              <w:spacing w:before="0" w:after="0" w:line="276" w:lineRule="auto"/>
              <w:ind w:firstLine="0" w:firstLineChars="0"/>
              <w:outlineLvl w:val="2"/>
              <w:rPr>
                <w:rFonts w:hint="eastAsia" w:ascii="宋体" w:hAnsi="宋体" w:eastAsia="宋体" w:cs="Calibri"/>
                <w:b/>
                <w:sz w:val="21"/>
                <w:szCs w:val="21"/>
                <w:lang w:val="en-US" w:eastAsia="zh-CN"/>
              </w:rPr>
            </w:pPr>
            <w:r>
              <w:rPr>
                <w:rFonts w:hint="eastAsia" w:ascii="宋体" w:hAnsi="宋体" w:eastAsia="宋体" w:cs="Calibri"/>
                <w:b/>
                <w:sz w:val="21"/>
                <w:szCs w:val="21"/>
                <w:lang w:val="en-US" w:eastAsia="zh-CN"/>
              </w:rPr>
              <w:t>磋商小组</w:t>
            </w:r>
          </w:p>
          <w:p>
            <w:pPr>
              <w:spacing w:line="276" w:lineRule="auto"/>
              <w:rPr>
                <w:rFonts w:hint="eastAsia" w:ascii="宋体" w:hAnsi="宋体"/>
                <w:szCs w:val="21"/>
              </w:rPr>
            </w:pPr>
            <w:r>
              <w:rPr>
                <w:rFonts w:hint="eastAsia" w:ascii="宋体" w:hAnsi="宋体"/>
                <w:szCs w:val="21"/>
              </w:rPr>
              <w:t>评审</w:t>
            </w:r>
            <w:r>
              <w:rPr>
                <w:rFonts w:ascii="宋体" w:hAnsi="宋体"/>
                <w:szCs w:val="21"/>
              </w:rPr>
              <w:t>由依法组建的</w:t>
            </w:r>
            <w:r>
              <w:rPr>
                <w:rFonts w:hint="eastAsia" w:ascii="宋体" w:hAnsi="宋体"/>
                <w:szCs w:val="21"/>
              </w:rPr>
              <w:t>磋商小组</w:t>
            </w:r>
            <w:r>
              <w:rPr>
                <w:rFonts w:ascii="宋体" w:hAnsi="宋体"/>
                <w:szCs w:val="21"/>
              </w:rPr>
              <w:t>负责。</w:t>
            </w:r>
            <w:r>
              <w:rPr>
                <w:rFonts w:hint="eastAsia" w:ascii="宋体" w:hAnsi="宋体"/>
                <w:szCs w:val="21"/>
              </w:rPr>
              <w:t>磋商小组</w:t>
            </w:r>
            <w:r>
              <w:rPr>
                <w:rFonts w:ascii="宋体" w:hAnsi="宋体"/>
                <w:szCs w:val="21"/>
              </w:rPr>
              <w:t>组成见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6.</w:t>
            </w:r>
            <w:r>
              <w:rPr>
                <w:rFonts w:ascii="宋体" w:hAnsi="宋体"/>
                <w:b/>
                <w:szCs w:val="21"/>
              </w:rPr>
              <w:t>2</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评审</w:t>
            </w:r>
            <w:r>
              <w:rPr>
                <w:rFonts w:ascii="宋体" w:hAnsi="宋体" w:eastAsia="宋体" w:cs="Calibri"/>
                <w:b/>
                <w:sz w:val="21"/>
                <w:szCs w:val="21"/>
                <w:lang w:val="en-US" w:eastAsia="zh-CN"/>
              </w:rPr>
              <w:t>原则</w:t>
            </w:r>
          </w:p>
          <w:p>
            <w:pPr>
              <w:spacing w:line="276" w:lineRule="auto"/>
              <w:rPr>
                <w:rFonts w:hint="eastAsia" w:ascii="宋体" w:hAnsi="宋体"/>
                <w:szCs w:val="21"/>
              </w:rPr>
            </w:pPr>
            <w:r>
              <w:rPr>
                <w:rFonts w:hint="eastAsia" w:ascii="宋体" w:hAnsi="宋体"/>
                <w:szCs w:val="21"/>
              </w:rPr>
              <w:t>评审</w:t>
            </w:r>
            <w:r>
              <w:rPr>
                <w:rFonts w:ascii="宋体" w:hAnsi="宋体"/>
                <w:szCs w:val="21"/>
              </w:rPr>
              <w:t>活动遵循公平、公正、科学和择优的原则。</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6.3</w:t>
            </w:r>
          </w:p>
        </w:tc>
        <w:tc>
          <w:tcPr>
            <w:tcW w:w="7487" w:type="dxa"/>
            <w:noWrap w:val="0"/>
            <w:vAlign w:val="top"/>
          </w:tcPr>
          <w:p>
            <w:pPr>
              <w:pStyle w:val="5"/>
              <w:keepNext w:val="0"/>
              <w:keepLines w:val="0"/>
              <w:spacing w:before="0" w:after="0" w:line="276" w:lineRule="auto"/>
              <w:ind w:firstLine="0" w:firstLineChars="0"/>
              <w:outlineLvl w:val="2"/>
              <w:rPr>
                <w:rFonts w:hint="eastAsia" w:ascii="宋体" w:hAnsi="宋体" w:eastAsia="宋体" w:cs="Calibri"/>
                <w:b/>
                <w:sz w:val="21"/>
                <w:szCs w:val="21"/>
                <w:lang w:val="en-US" w:eastAsia="zh-CN"/>
              </w:rPr>
            </w:pPr>
            <w:r>
              <w:rPr>
                <w:rFonts w:hint="eastAsia" w:ascii="宋体" w:hAnsi="宋体" w:eastAsia="宋体" w:cs="Calibri"/>
                <w:b/>
                <w:sz w:val="21"/>
                <w:szCs w:val="21"/>
                <w:lang w:val="en-US" w:eastAsia="zh-CN"/>
              </w:rPr>
              <w:t>评审</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6.</w:t>
            </w:r>
            <w:r>
              <w:rPr>
                <w:rFonts w:ascii="宋体" w:hAnsi="宋体"/>
                <w:szCs w:val="21"/>
              </w:rPr>
              <w:t>3.1</w:t>
            </w:r>
          </w:p>
        </w:tc>
        <w:tc>
          <w:tcPr>
            <w:tcW w:w="7487" w:type="dxa"/>
            <w:noWrap w:val="0"/>
            <w:vAlign w:val="top"/>
          </w:tcPr>
          <w:p>
            <w:pPr>
              <w:pStyle w:val="5"/>
              <w:keepNext w:val="0"/>
              <w:keepLines w:val="0"/>
              <w:spacing w:before="0" w:after="0" w:line="276" w:lineRule="auto"/>
              <w:ind w:firstLine="0" w:firstLineChars="0"/>
              <w:outlineLvl w:val="2"/>
              <w:rPr>
                <w:rFonts w:hint="eastAsia" w:ascii="宋体" w:hAnsi="宋体" w:eastAsia="宋体" w:cs="Calibri"/>
                <w:b/>
                <w:sz w:val="21"/>
                <w:szCs w:val="21"/>
                <w:lang w:val="en-US" w:eastAsia="zh-CN"/>
              </w:rPr>
            </w:pPr>
            <w:r>
              <w:rPr>
                <w:rFonts w:hint="eastAsia" w:ascii="宋体" w:hAnsi="宋体" w:eastAsia="宋体" w:cs="Calibri"/>
                <w:b/>
                <w:sz w:val="21"/>
                <w:szCs w:val="21"/>
                <w:lang w:val="en-US" w:eastAsia="zh-CN"/>
              </w:rPr>
              <w:t>响应文件的符合性审查和澄清</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宋体" w:hAnsi="宋体"/>
                <w:szCs w:val="21"/>
              </w:rPr>
            </w:pPr>
            <w:r>
              <w:rPr>
                <w:rFonts w:hint="eastAsia" w:ascii="宋体" w:hAnsi="宋体"/>
                <w:szCs w:val="21"/>
              </w:rPr>
              <w:t>磋商小组对响应文件进行资格性符合性审查，确定实质性响应磋商文件要求的供应商。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ˎ̥" w:hAnsi="ˎ̥"/>
                <w:color w:val="000000"/>
                <w:szCs w:val="21"/>
              </w:rPr>
            </w:pPr>
            <w:r>
              <w:rPr>
                <w:rFonts w:ascii="ˎ̥" w:hAnsi="ˎ̥"/>
                <w:color w:val="000000"/>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ˎ̥" w:hAnsi="ˎ̥"/>
                <w:color w:val="000000"/>
                <w:szCs w:val="21"/>
              </w:rPr>
            </w:pPr>
            <w:r>
              <w:rPr>
                <w:rFonts w:ascii="ˎ̥" w:hAnsi="ˎ̥"/>
                <w:color w:val="000000"/>
                <w:szCs w:val="21"/>
              </w:rPr>
              <w:t>磋商小组要求供应商澄清、说明或者更正响应文件应当以书面形式作出。供应商的澄清、说明或者更正应当由法定代表人或其授权代表签字或者加盖公章。由授权代表签字的，应当附法定代表人授权书。</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6.3.2</w:t>
            </w:r>
          </w:p>
        </w:tc>
        <w:tc>
          <w:tcPr>
            <w:tcW w:w="7487" w:type="dxa"/>
            <w:noWrap w:val="0"/>
            <w:vAlign w:val="top"/>
          </w:tcPr>
          <w:p>
            <w:pPr>
              <w:spacing w:line="276" w:lineRule="auto"/>
              <w:rPr>
                <w:rFonts w:hint="eastAsia" w:ascii="ˎ̥" w:hAnsi="ˎ̥"/>
                <w:color w:val="000000"/>
                <w:szCs w:val="21"/>
              </w:rPr>
            </w:pPr>
            <w:r>
              <w:rPr>
                <w:rFonts w:hint="eastAsia" w:ascii="ˎ̥" w:hAnsi="ˎ̥"/>
                <w:b/>
                <w:bCs/>
                <w:color w:val="000000"/>
                <w:szCs w:val="21"/>
              </w:rPr>
              <w:t>磋商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ˎ̥" w:hAnsi="ˎ̥"/>
                <w:color w:val="000000"/>
                <w:szCs w:val="21"/>
              </w:rPr>
            </w:pPr>
            <w:r>
              <w:rPr>
                <w:rFonts w:hint="eastAsia" w:ascii="宋体" w:hAnsi="宋体"/>
                <w:szCs w:val="21"/>
              </w:rPr>
              <w:t>磋商小组只与被确定为实质性响应磋商文件要求的供应商进行磋商。未实质性响应磋商文件的响应文件按无效处理，磋商小组应当告知有关供应商。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ˎ̥" w:hAnsi="ˎ̥"/>
                <w:color w:val="000000"/>
                <w:szCs w:val="21"/>
              </w:rPr>
            </w:pPr>
            <w:r>
              <w:rPr>
                <w:rFonts w:ascii="ˎ̥" w:hAnsi="ˎ̥"/>
                <w:color w:val="000000"/>
                <w:szCs w:val="21"/>
              </w:rPr>
              <w:t>磋商小组所有成员应当集中与单一供应商分别进行磋商，并给予所有参加磋商的供应商平等的磋商机会。</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ˎ̥" w:hAnsi="ˎ̥"/>
                <w:color w:val="000000"/>
                <w:szCs w:val="21"/>
              </w:rPr>
            </w:pPr>
            <w:r>
              <w:rPr>
                <w:rFonts w:hint="eastAsia" w:ascii="宋体" w:hAnsi="宋体"/>
                <w:szCs w:val="21"/>
              </w:rPr>
              <w:t>磋商结束后，所有继续参加磋商的供应商在规定时间内提交最后报价。最后报价是供应商响应文件的有效组成部分。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6.</w:t>
            </w:r>
            <w:r>
              <w:rPr>
                <w:rFonts w:ascii="宋体" w:hAnsi="宋体"/>
                <w:szCs w:val="21"/>
              </w:rPr>
              <w:t>3.</w:t>
            </w:r>
            <w:r>
              <w:rPr>
                <w:rFonts w:hint="eastAsia" w:ascii="宋体" w:hAnsi="宋体"/>
                <w:szCs w:val="21"/>
              </w:rPr>
              <w:t>3</w:t>
            </w:r>
          </w:p>
        </w:tc>
        <w:tc>
          <w:tcPr>
            <w:tcW w:w="7487" w:type="dxa"/>
            <w:noWrap w:val="0"/>
            <w:vAlign w:val="top"/>
          </w:tcPr>
          <w:p>
            <w:pPr>
              <w:spacing w:line="276" w:lineRule="auto"/>
              <w:rPr>
                <w:rFonts w:ascii="宋体" w:hAnsi="宋体"/>
                <w:szCs w:val="21"/>
              </w:rPr>
            </w:pPr>
            <w:r>
              <w:rPr>
                <w:rFonts w:hint="eastAsia" w:ascii="宋体" w:hAnsi="宋体"/>
                <w:szCs w:val="21"/>
              </w:rPr>
              <w:t>除供应商须知前附表规定磋商小组直接确定成交供应商外，磋商小组应当向采购人提交</w:t>
            </w:r>
            <w:r>
              <w:rPr>
                <w:rFonts w:ascii="宋体" w:hAnsi="宋体"/>
                <w:szCs w:val="21"/>
              </w:rPr>
              <w:t>推荐</w:t>
            </w:r>
            <w:r>
              <w:rPr>
                <w:rFonts w:hint="eastAsia" w:ascii="宋体" w:hAnsi="宋体"/>
                <w:szCs w:val="21"/>
              </w:rPr>
              <w:t>成交候选人名单，</w:t>
            </w:r>
            <w:r>
              <w:rPr>
                <w:rFonts w:ascii="宋体" w:hAnsi="宋体"/>
                <w:szCs w:val="21"/>
              </w:rPr>
              <w:t>推荐</w:t>
            </w:r>
            <w:r>
              <w:rPr>
                <w:rFonts w:hint="eastAsia" w:ascii="宋体" w:hAnsi="宋体"/>
                <w:szCs w:val="21"/>
              </w:rPr>
              <w:t>成交候选人</w:t>
            </w:r>
            <w:r>
              <w:rPr>
                <w:rFonts w:ascii="宋体" w:hAnsi="宋体"/>
                <w:szCs w:val="21"/>
              </w:rPr>
              <w:t>的人数见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6.</w:t>
            </w:r>
            <w:r>
              <w:rPr>
                <w:rFonts w:ascii="宋体" w:hAnsi="宋体"/>
                <w:szCs w:val="21"/>
              </w:rPr>
              <w:t>3.</w:t>
            </w:r>
            <w:r>
              <w:rPr>
                <w:rFonts w:hint="eastAsia" w:ascii="宋体" w:hAnsi="宋体"/>
                <w:szCs w:val="21"/>
              </w:rPr>
              <w:t>4</w:t>
            </w:r>
          </w:p>
        </w:tc>
        <w:tc>
          <w:tcPr>
            <w:tcW w:w="7487" w:type="dxa"/>
            <w:noWrap w:val="0"/>
            <w:vAlign w:val="top"/>
          </w:tcPr>
          <w:p>
            <w:pPr>
              <w:spacing w:line="276" w:lineRule="auto"/>
              <w:rPr>
                <w:rFonts w:ascii="宋体" w:hAnsi="宋体"/>
                <w:szCs w:val="21"/>
              </w:rPr>
            </w:pPr>
            <w:r>
              <w:rPr>
                <w:rFonts w:hint="eastAsia" w:ascii="宋体" w:hAnsi="宋体"/>
                <w:szCs w:val="21"/>
              </w:rPr>
              <w:t>评审</w:t>
            </w:r>
            <w:r>
              <w:rPr>
                <w:rFonts w:ascii="宋体" w:hAnsi="宋体"/>
                <w:szCs w:val="21"/>
              </w:rPr>
              <w:t>完成后，</w:t>
            </w:r>
            <w:r>
              <w:rPr>
                <w:rFonts w:ascii="ˎ̥" w:hAnsi="ˎ̥"/>
                <w:color w:val="000000"/>
                <w:szCs w:val="21"/>
              </w:rPr>
              <w:t>磋商小组应当根据评审记录和评审结果编写评审报告</w:t>
            </w:r>
            <w:r>
              <w:rPr>
                <w:rFonts w:hint="eastAsia" w:ascii="ˎ̥" w:hAnsi="ˎ̥"/>
                <w:color w:val="000000"/>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p>
        </w:tc>
        <w:tc>
          <w:tcPr>
            <w:tcW w:w="7487" w:type="dxa"/>
            <w:noWrap w:val="0"/>
            <w:vAlign w:val="top"/>
          </w:tcPr>
          <w:p>
            <w:pPr>
              <w:spacing w:line="276" w:lineRule="auto"/>
              <w:rPr>
                <w:rFonts w:hint="eastAsia" w:ascii="宋体" w:hAnsi="宋体"/>
                <w:szCs w:val="21"/>
              </w:rPr>
            </w:pPr>
            <w:r>
              <w:rPr>
                <w:rFonts w:hint="eastAsia" w:ascii="ˎ̥" w:hAnsi="ˎ̥"/>
                <w:color w:val="00000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6.3.4</w:t>
            </w:r>
          </w:p>
        </w:tc>
        <w:tc>
          <w:tcPr>
            <w:tcW w:w="7487" w:type="dxa"/>
            <w:noWrap w:val="0"/>
            <w:vAlign w:val="top"/>
          </w:tcPr>
          <w:p>
            <w:pPr>
              <w:spacing w:line="276" w:lineRule="auto"/>
              <w:rPr>
                <w:rFonts w:ascii="ˎ̥" w:hAnsi="ˎ̥"/>
                <w:color w:val="000000"/>
                <w:szCs w:val="21"/>
              </w:rPr>
            </w:pPr>
            <w:r>
              <w:rPr>
                <w:rFonts w:ascii="ˎ̥" w:hAnsi="ˎ̥"/>
                <w:color w:val="000000"/>
                <w:szCs w:val="21"/>
              </w:rPr>
              <w:t>磋商小组成员以及与评审工作有关的人员不得泄露评审情况以及评审过程中获悉的国家秘密、商业秘密。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w:t>
            </w:r>
          </w:p>
        </w:tc>
        <w:tc>
          <w:tcPr>
            <w:tcW w:w="7487" w:type="dxa"/>
            <w:noWrap w:val="0"/>
            <w:vAlign w:val="top"/>
          </w:tcPr>
          <w:p>
            <w:pPr>
              <w:pStyle w:val="4"/>
              <w:keepNext w:val="0"/>
              <w:keepLines w:val="0"/>
              <w:spacing w:before="0" w:after="0" w:line="276" w:lineRule="auto"/>
              <w:outlineLvl w:val="1"/>
              <w:rPr>
                <w:rFonts w:ascii="宋体" w:hAnsi="宋体" w:eastAsia="宋体" w:cs="Calibri"/>
                <w:sz w:val="21"/>
                <w:szCs w:val="21"/>
                <w:lang w:val="en-US" w:eastAsia="zh-CN"/>
              </w:rPr>
            </w:pPr>
            <w:r>
              <w:rPr>
                <w:rFonts w:ascii="宋体" w:hAnsi="宋体" w:eastAsia="宋体" w:cs="Calibri"/>
                <w:sz w:val="21"/>
                <w:szCs w:val="21"/>
                <w:lang w:val="en-US" w:eastAsia="zh-CN"/>
              </w:rPr>
              <w:t>合同授予</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7.1</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成交候选人</w:t>
            </w:r>
            <w:r>
              <w:rPr>
                <w:rFonts w:ascii="宋体" w:hAnsi="宋体" w:eastAsia="宋体" w:cs="Calibri"/>
                <w:b/>
                <w:sz w:val="21"/>
                <w:szCs w:val="21"/>
                <w:lang w:val="en-US" w:eastAsia="zh-CN"/>
              </w:rPr>
              <w:t>履约能力审查</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p>
        </w:tc>
        <w:tc>
          <w:tcPr>
            <w:tcW w:w="7487" w:type="dxa"/>
            <w:noWrap w:val="0"/>
            <w:vAlign w:val="top"/>
          </w:tcPr>
          <w:p>
            <w:pPr>
              <w:spacing w:line="276" w:lineRule="auto"/>
              <w:rPr>
                <w:rFonts w:ascii="宋体" w:hAnsi="宋体"/>
                <w:szCs w:val="21"/>
              </w:rPr>
            </w:pPr>
            <w:r>
              <w:rPr>
                <w:rFonts w:hint="eastAsia" w:ascii="宋体" w:hAnsi="宋体"/>
                <w:szCs w:val="21"/>
              </w:rPr>
              <w:t>成交候选人</w:t>
            </w:r>
            <w:r>
              <w:rPr>
                <w:rFonts w:ascii="宋体" w:hAnsi="宋体"/>
                <w:szCs w:val="21"/>
              </w:rPr>
              <w:t>的经营、财务状况发生较大变化或存在违法行为，</w:t>
            </w:r>
            <w:r>
              <w:rPr>
                <w:rFonts w:hint="eastAsia" w:ascii="宋体" w:hAnsi="宋体"/>
                <w:szCs w:val="21"/>
              </w:rPr>
              <w:t>采购人</w:t>
            </w:r>
            <w:r>
              <w:rPr>
                <w:rFonts w:ascii="宋体" w:hAnsi="宋体"/>
                <w:szCs w:val="21"/>
              </w:rPr>
              <w:t>认为可能影响其履约能力的，</w:t>
            </w:r>
            <w:r>
              <w:rPr>
                <w:rFonts w:hint="eastAsia" w:ascii="宋体" w:hAnsi="宋体"/>
                <w:szCs w:val="21"/>
              </w:rPr>
              <w:t>采购人</w:t>
            </w:r>
            <w:r>
              <w:rPr>
                <w:rFonts w:ascii="宋体" w:hAnsi="宋体"/>
                <w:szCs w:val="21"/>
              </w:rPr>
              <w:t>将在发出</w:t>
            </w:r>
            <w:r>
              <w:rPr>
                <w:rFonts w:hint="eastAsia" w:ascii="宋体" w:hAnsi="宋体"/>
                <w:szCs w:val="21"/>
              </w:rPr>
              <w:t>成交通知书</w:t>
            </w:r>
            <w:r>
              <w:rPr>
                <w:rFonts w:ascii="宋体" w:hAnsi="宋体"/>
                <w:szCs w:val="21"/>
              </w:rPr>
              <w:t>前提请原</w:t>
            </w:r>
            <w:r>
              <w:rPr>
                <w:rFonts w:hint="eastAsia" w:ascii="宋体" w:hAnsi="宋体"/>
                <w:szCs w:val="21"/>
              </w:rPr>
              <w:t>磋商小组</w:t>
            </w:r>
            <w:r>
              <w:rPr>
                <w:rFonts w:ascii="宋体" w:hAnsi="宋体"/>
                <w:szCs w:val="21"/>
              </w:rPr>
              <w:t>按照</w:t>
            </w:r>
            <w:r>
              <w:rPr>
                <w:rFonts w:hint="eastAsia" w:ascii="宋体" w:hAnsi="宋体"/>
                <w:szCs w:val="21"/>
              </w:rPr>
              <w:t>磋商文件</w:t>
            </w:r>
            <w:r>
              <w:rPr>
                <w:rFonts w:ascii="宋体" w:hAnsi="宋体"/>
                <w:szCs w:val="21"/>
              </w:rPr>
              <w:t>规定的标准和方法进行审查和确认。</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7.2</w:t>
            </w:r>
          </w:p>
        </w:tc>
        <w:tc>
          <w:tcPr>
            <w:tcW w:w="7487" w:type="dxa"/>
            <w:noWrap w:val="0"/>
            <w:vAlign w:val="top"/>
          </w:tcPr>
          <w:p>
            <w:pPr>
              <w:pStyle w:val="5"/>
              <w:keepNext w:val="0"/>
              <w:keepLines w:val="0"/>
              <w:spacing w:before="0" w:after="0" w:line="276" w:lineRule="auto"/>
              <w:ind w:firstLine="0" w:firstLineChars="0"/>
              <w:outlineLvl w:val="2"/>
              <w:rPr>
                <w:rFonts w:hint="eastAsia" w:ascii="宋体" w:hAnsi="宋体" w:eastAsia="宋体" w:cs="Calibri"/>
                <w:b/>
                <w:sz w:val="21"/>
                <w:szCs w:val="21"/>
                <w:lang w:val="en-US" w:eastAsia="zh-CN"/>
              </w:rPr>
            </w:pPr>
            <w:r>
              <w:rPr>
                <w:rFonts w:hint="eastAsia" w:ascii="宋体" w:hAnsi="宋体" w:eastAsia="宋体" w:cs="Calibri"/>
                <w:b/>
                <w:sz w:val="21"/>
                <w:szCs w:val="21"/>
                <w:lang w:val="en-US" w:eastAsia="zh-CN"/>
              </w:rPr>
              <w:t>成交</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p>
        </w:tc>
        <w:tc>
          <w:tcPr>
            <w:tcW w:w="7487" w:type="dxa"/>
            <w:noWrap w:val="0"/>
            <w:vAlign w:val="top"/>
          </w:tcPr>
          <w:p>
            <w:pPr>
              <w:spacing w:line="276" w:lineRule="auto"/>
              <w:rPr>
                <w:rFonts w:ascii="宋体" w:hAnsi="宋体"/>
                <w:szCs w:val="21"/>
              </w:rPr>
            </w:pPr>
            <w:r>
              <w:rPr>
                <w:rFonts w:hint="eastAsia" w:ascii="宋体" w:hAnsi="宋体"/>
                <w:szCs w:val="21"/>
              </w:rPr>
              <w:t>由采购人</w:t>
            </w:r>
            <w:r>
              <w:rPr>
                <w:rFonts w:ascii="宋体" w:hAnsi="宋体"/>
                <w:szCs w:val="21"/>
              </w:rPr>
              <w:t>或</w:t>
            </w:r>
            <w:r>
              <w:rPr>
                <w:rFonts w:hint="eastAsia" w:ascii="宋体" w:hAnsi="宋体"/>
                <w:szCs w:val="21"/>
              </w:rPr>
              <w:t>采购人</w:t>
            </w:r>
            <w:r>
              <w:rPr>
                <w:rFonts w:ascii="宋体" w:hAnsi="宋体"/>
                <w:szCs w:val="21"/>
              </w:rPr>
              <w:t>授权的</w:t>
            </w:r>
            <w:r>
              <w:rPr>
                <w:rFonts w:hint="eastAsia" w:ascii="宋体" w:hAnsi="宋体"/>
                <w:szCs w:val="21"/>
              </w:rPr>
              <w:t>磋商小组</w:t>
            </w:r>
            <w:r>
              <w:rPr>
                <w:rFonts w:ascii="宋体" w:hAnsi="宋体"/>
                <w:szCs w:val="21"/>
              </w:rPr>
              <w:t>依法确定</w:t>
            </w:r>
            <w:r>
              <w:rPr>
                <w:rFonts w:hint="eastAsia" w:ascii="宋体" w:hAnsi="宋体"/>
                <w:szCs w:val="21"/>
              </w:rPr>
              <w:t>成交供应商</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7.3</w:t>
            </w:r>
          </w:p>
        </w:tc>
        <w:tc>
          <w:tcPr>
            <w:tcW w:w="7487" w:type="dxa"/>
            <w:noWrap w:val="0"/>
            <w:vAlign w:val="top"/>
          </w:tcPr>
          <w:p>
            <w:pPr>
              <w:pStyle w:val="5"/>
              <w:keepNext w:val="0"/>
              <w:keepLines w:val="0"/>
              <w:spacing w:before="0" w:after="0" w:line="276" w:lineRule="auto"/>
              <w:ind w:firstLine="0" w:firstLineChars="0"/>
              <w:outlineLvl w:val="2"/>
              <w:rPr>
                <w:rFonts w:hint="eastAsia" w:ascii="宋体" w:hAnsi="宋体" w:eastAsia="宋体" w:cs="Calibri"/>
                <w:b/>
                <w:sz w:val="21"/>
                <w:szCs w:val="21"/>
                <w:lang w:val="en-US" w:eastAsia="zh-CN"/>
              </w:rPr>
            </w:pPr>
            <w:r>
              <w:rPr>
                <w:rFonts w:hint="eastAsia" w:ascii="宋体" w:hAnsi="宋体" w:eastAsia="宋体" w:cs="Calibri"/>
                <w:b/>
                <w:sz w:val="21"/>
                <w:szCs w:val="21"/>
                <w:lang w:val="en-US" w:eastAsia="zh-CN"/>
              </w:rPr>
              <w:t>成交通知</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p>
        </w:tc>
        <w:tc>
          <w:tcPr>
            <w:tcW w:w="7487" w:type="dxa"/>
            <w:noWrap w:val="0"/>
            <w:vAlign w:val="top"/>
          </w:tcPr>
          <w:p>
            <w:pPr>
              <w:spacing w:line="276" w:lineRule="auto"/>
              <w:rPr>
                <w:rFonts w:ascii="宋体" w:hAnsi="宋体"/>
                <w:szCs w:val="21"/>
              </w:rPr>
            </w:pPr>
            <w:r>
              <w:rPr>
                <w:rFonts w:ascii="宋体" w:hAnsi="宋体"/>
                <w:szCs w:val="21"/>
              </w:rPr>
              <w:t>在本章第3.3款规定的</w:t>
            </w:r>
            <w:r>
              <w:rPr>
                <w:rFonts w:hint="eastAsia" w:ascii="宋体" w:hAnsi="宋体"/>
                <w:szCs w:val="21"/>
              </w:rPr>
              <w:t>响应文件</w:t>
            </w:r>
            <w:r>
              <w:rPr>
                <w:rFonts w:ascii="宋体" w:hAnsi="宋体"/>
                <w:szCs w:val="21"/>
              </w:rPr>
              <w:t>有效期内，</w:t>
            </w:r>
            <w:r>
              <w:rPr>
                <w:rFonts w:hint="eastAsia" w:ascii="宋体" w:hAnsi="宋体"/>
                <w:szCs w:val="21"/>
              </w:rPr>
              <w:t>采购人</w:t>
            </w:r>
            <w:r>
              <w:rPr>
                <w:rFonts w:ascii="宋体" w:hAnsi="宋体"/>
                <w:szCs w:val="21"/>
              </w:rPr>
              <w:t>以书面形式向</w:t>
            </w:r>
            <w:r>
              <w:rPr>
                <w:rFonts w:hint="eastAsia" w:ascii="宋体" w:hAnsi="宋体"/>
                <w:szCs w:val="21"/>
              </w:rPr>
              <w:t>成交供应商</w:t>
            </w:r>
            <w:r>
              <w:rPr>
                <w:rFonts w:ascii="宋体" w:hAnsi="宋体"/>
                <w:szCs w:val="21"/>
              </w:rPr>
              <w:t>发出</w:t>
            </w:r>
            <w:r>
              <w:rPr>
                <w:rFonts w:hint="eastAsia" w:ascii="宋体" w:hAnsi="宋体"/>
                <w:szCs w:val="21"/>
              </w:rPr>
              <w:t>成交通知书</w:t>
            </w:r>
            <w:r>
              <w:rPr>
                <w:rFonts w:ascii="宋体" w:hAnsi="宋体"/>
                <w:szCs w:val="21"/>
              </w:rPr>
              <w:t>，同时将</w:t>
            </w:r>
            <w:r>
              <w:rPr>
                <w:rFonts w:hint="eastAsia" w:ascii="宋体" w:hAnsi="宋体"/>
                <w:szCs w:val="21"/>
              </w:rPr>
              <w:t>成交</w:t>
            </w:r>
            <w:r>
              <w:rPr>
                <w:rFonts w:ascii="宋体" w:hAnsi="宋体"/>
                <w:szCs w:val="21"/>
              </w:rPr>
              <w:t>结果通知未</w:t>
            </w:r>
            <w:r>
              <w:rPr>
                <w:rFonts w:hint="eastAsia" w:ascii="宋体" w:hAnsi="宋体"/>
                <w:szCs w:val="21"/>
              </w:rPr>
              <w:t>成交</w:t>
            </w:r>
            <w:r>
              <w:rPr>
                <w:rFonts w:ascii="宋体" w:hAnsi="宋体"/>
                <w:szCs w:val="21"/>
              </w:rPr>
              <w:t>的</w:t>
            </w:r>
            <w:r>
              <w:rPr>
                <w:rFonts w:hint="eastAsia" w:ascii="宋体" w:hAnsi="宋体"/>
                <w:szCs w:val="21"/>
              </w:rPr>
              <w:t>供应商</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7.4</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ascii="宋体" w:hAnsi="宋体" w:eastAsia="宋体" w:cs="Calibri"/>
                <w:b/>
                <w:sz w:val="21"/>
                <w:szCs w:val="21"/>
                <w:lang w:val="en-US" w:eastAsia="zh-CN"/>
              </w:rPr>
              <w:t>履约</w:t>
            </w:r>
            <w:r>
              <w:rPr>
                <w:rFonts w:hint="eastAsia" w:ascii="宋体" w:hAnsi="宋体" w:eastAsia="宋体" w:cs="Calibri"/>
                <w:b/>
                <w:sz w:val="21"/>
                <w:szCs w:val="21"/>
                <w:lang w:val="en-US" w:eastAsia="zh-CN"/>
              </w:rPr>
              <w:t>保证金</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7.4.1</w:t>
            </w:r>
          </w:p>
        </w:tc>
        <w:tc>
          <w:tcPr>
            <w:tcW w:w="7487" w:type="dxa"/>
            <w:noWrap w:val="0"/>
            <w:vAlign w:val="top"/>
          </w:tcPr>
          <w:p>
            <w:pPr>
              <w:spacing w:line="276" w:lineRule="auto"/>
              <w:rPr>
                <w:rFonts w:ascii="宋体" w:hAnsi="宋体"/>
                <w:szCs w:val="21"/>
              </w:rPr>
            </w:pPr>
            <w:r>
              <w:rPr>
                <w:rFonts w:hint="eastAsia" w:ascii="宋体" w:hAnsi="宋体"/>
                <w:szCs w:val="21"/>
              </w:rPr>
              <w:t>成交供应商</w:t>
            </w:r>
            <w:r>
              <w:rPr>
                <w:rFonts w:ascii="宋体" w:hAnsi="宋体"/>
                <w:szCs w:val="21"/>
              </w:rPr>
              <w:t>应按</w:t>
            </w:r>
            <w:r>
              <w:rPr>
                <w:rFonts w:hint="eastAsia" w:ascii="宋体" w:hAnsi="宋体"/>
                <w:szCs w:val="21"/>
              </w:rPr>
              <w:t>供应商</w:t>
            </w:r>
            <w:r>
              <w:rPr>
                <w:rFonts w:ascii="宋体" w:hAnsi="宋体"/>
                <w:szCs w:val="21"/>
              </w:rPr>
              <w:t>须知前附表规定的形式、金额、提交时间和</w:t>
            </w:r>
            <w:r>
              <w:rPr>
                <w:rFonts w:hint="eastAsia" w:ascii="宋体" w:hAnsi="宋体"/>
                <w:szCs w:val="21"/>
              </w:rPr>
              <w:t>磋商文件</w:t>
            </w:r>
            <w:r>
              <w:rPr>
                <w:rFonts w:ascii="宋体" w:hAnsi="宋体"/>
                <w:szCs w:val="21"/>
              </w:rPr>
              <w:t>第四章“合同格式”规定的或者事先经过</w:t>
            </w:r>
            <w:r>
              <w:rPr>
                <w:rFonts w:hint="eastAsia" w:ascii="宋体" w:hAnsi="宋体"/>
                <w:szCs w:val="21"/>
              </w:rPr>
              <w:t>采购人</w:t>
            </w:r>
            <w:r>
              <w:rPr>
                <w:rFonts w:ascii="宋体" w:hAnsi="宋体"/>
                <w:szCs w:val="21"/>
              </w:rPr>
              <w:t>书面认可的履约</w:t>
            </w:r>
            <w:r>
              <w:rPr>
                <w:rFonts w:hint="eastAsia" w:ascii="宋体" w:hAnsi="宋体"/>
                <w:szCs w:val="21"/>
              </w:rPr>
              <w:t>保证金</w:t>
            </w:r>
            <w:r>
              <w:rPr>
                <w:rFonts w:ascii="宋体" w:hAnsi="宋体"/>
                <w:szCs w:val="21"/>
              </w:rPr>
              <w:t>格式向</w:t>
            </w:r>
            <w:r>
              <w:rPr>
                <w:rFonts w:hint="eastAsia" w:ascii="宋体" w:hAnsi="宋体"/>
                <w:szCs w:val="21"/>
              </w:rPr>
              <w:t>采购人</w:t>
            </w:r>
            <w:r>
              <w:rPr>
                <w:rFonts w:ascii="宋体" w:hAnsi="宋体"/>
                <w:szCs w:val="21"/>
              </w:rPr>
              <w:t>提交履约</w:t>
            </w:r>
            <w:r>
              <w:rPr>
                <w:rFonts w:hint="eastAsia" w:ascii="宋体" w:hAnsi="宋体"/>
                <w:szCs w:val="21"/>
              </w:rPr>
              <w:t>保证金</w:t>
            </w:r>
            <w:r>
              <w:rPr>
                <w:rFonts w:ascii="宋体" w:hAnsi="宋体"/>
                <w:szCs w:val="21"/>
              </w:rPr>
              <w:t>。除</w:t>
            </w:r>
            <w:r>
              <w:rPr>
                <w:rFonts w:hint="eastAsia" w:ascii="宋体" w:hAnsi="宋体"/>
                <w:szCs w:val="21"/>
              </w:rPr>
              <w:t>供应商</w:t>
            </w:r>
            <w:r>
              <w:rPr>
                <w:rFonts w:ascii="宋体" w:hAnsi="宋体"/>
                <w:szCs w:val="21"/>
              </w:rPr>
              <w:t>须知前附表另有规定外，履约</w:t>
            </w:r>
            <w:r>
              <w:rPr>
                <w:rFonts w:hint="eastAsia" w:ascii="宋体" w:hAnsi="宋体"/>
                <w:szCs w:val="21"/>
              </w:rPr>
              <w:t>保证金</w:t>
            </w:r>
            <w:r>
              <w:rPr>
                <w:rFonts w:ascii="宋体" w:hAnsi="宋体"/>
                <w:szCs w:val="21"/>
              </w:rPr>
              <w:t>金额为</w:t>
            </w:r>
            <w:r>
              <w:rPr>
                <w:rFonts w:hint="eastAsia" w:ascii="宋体" w:hAnsi="宋体"/>
                <w:szCs w:val="21"/>
              </w:rPr>
              <w:t>成交</w:t>
            </w:r>
            <w:r>
              <w:rPr>
                <w:rFonts w:ascii="宋体" w:hAnsi="宋体"/>
                <w:szCs w:val="21"/>
              </w:rPr>
              <w:t>合同金额的10%。联合体</w:t>
            </w:r>
            <w:r>
              <w:rPr>
                <w:rFonts w:hint="eastAsia" w:ascii="宋体" w:hAnsi="宋体"/>
                <w:szCs w:val="21"/>
              </w:rPr>
              <w:t>成交</w:t>
            </w:r>
            <w:r>
              <w:rPr>
                <w:rFonts w:ascii="宋体" w:hAnsi="宋体"/>
                <w:szCs w:val="21"/>
              </w:rPr>
              <w:t>的，其履约</w:t>
            </w:r>
            <w:r>
              <w:rPr>
                <w:rFonts w:hint="eastAsia" w:ascii="宋体" w:hAnsi="宋体"/>
                <w:szCs w:val="21"/>
              </w:rPr>
              <w:t>保证金</w:t>
            </w:r>
            <w:r>
              <w:rPr>
                <w:rFonts w:ascii="宋体" w:hAnsi="宋体"/>
                <w:szCs w:val="21"/>
              </w:rPr>
              <w:t>以联合体各方或者联合体中牵头人的名义提交。</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7.4.</w:t>
            </w:r>
            <w:r>
              <w:rPr>
                <w:rFonts w:ascii="宋体" w:hAnsi="宋体"/>
                <w:szCs w:val="21"/>
              </w:rPr>
              <w:t>2</w:t>
            </w:r>
          </w:p>
        </w:tc>
        <w:tc>
          <w:tcPr>
            <w:tcW w:w="7487" w:type="dxa"/>
            <w:noWrap w:val="0"/>
            <w:vAlign w:val="top"/>
          </w:tcPr>
          <w:p>
            <w:pPr>
              <w:spacing w:line="276" w:lineRule="auto"/>
              <w:rPr>
                <w:rFonts w:ascii="宋体" w:hAnsi="宋体"/>
                <w:szCs w:val="21"/>
              </w:rPr>
            </w:pPr>
            <w:r>
              <w:rPr>
                <w:rFonts w:hint="eastAsia" w:ascii="宋体" w:hAnsi="宋体"/>
                <w:szCs w:val="21"/>
              </w:rPr>
              <w:t>成交供应商</w:t>
            </w:r>
            <w:r>
              <w:rPr>
                <w:rFonts w:ascii="宋体" w:hAnsi="宋体"/>
                <w:szCs w:val="21"/>
              </w:rPr>
              <w:t>不能按本章第7.4.1项要求提交履约</w:t>
            </w:r>
            <w:r>
              <w:rPr>
                <w:rFonts w:hint="eastAsia" w:ascii="宋体" w:hAnsi="宋体"/>
                <w:szCs w:val="21"/>
              </w:rPr>
              <w:t>保证金</w:t>
            </w:r>
            <w:r>
              <w:rPr>
                <w:rFonts w:ascii="宋体" w:hAnsi="宋体"/>
                <w:szCs w:val="21"/>
              </w:rPr>
              <w:t>的，视为放弃</w:t>
            </w:r>
            <w:r>
              <w:rPr>
                <w:rFonts w:hint="eastAsia" w:ascii="宋体" w:hAnsi="宋体"/>
                <w:szCs w:val="21"/>
              </w:rPr>
              <w:t>成交</w:t>
            </w:r>
            <w:r>
              <w:rPr>
                <w:rFonts w:ascii="宋体" w:hAnsi="宋体"/>
                <w:szCs w:val="21"/>
              </w:rPr>
              <w:t>，其保证金不予退还，给</w:t>
            </w:r>
            <w:r>
              <w:rPr>
                <w:rFonts w:hint="eastAsia" w:ascii="宋体" w:hAnsi="宋体"/>
                <w:szCs w:val="21"/>
              </w:rPr>
              <w:t>采购人</w:t>
            </w:r>
            <w:r>
              <w:rPr>
                <w:rFonts w:ascii="宋体" w:hAnsi="宋体"/>
                <w:szCs w:val="21"/>
              </w:rPr>
              <w:t>造成的损失超过保证金数额的，</w:t>
            </w:r>
            <w:r>
              <w:rPr>
                <w:rFonts w:hint="eastAsia" w:ascii="宋体" w:hAnsi="宋体"/>
                <w:szCs w:val="21"/>
              </w:rPr>
              <w:t>成交供应商</w:t>
            </w:r>
            <w:r>
              <w:rPr>
                <w:rFonts w:ascii="宋体" w:hAnsi="宋体"/>
                <w:szCs w:val="21"/>
              </w:rPr>
              <w:t>还应当对超过部分予以赔偿。</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7.5</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ascii="宋体" w:hAnsi="宋体" w:eastAsia="宋体" w:cs="Calibri"/>
                <w:b/>
                <w:sz w:val="21"/>
                <w:szCs w:val="21"/>
                <w:lang w:val="en-US" w:eastAsia="zh-CN"/>
              </w:rPr>
              <w:t>签订合同</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7.5.</w:t>
            </w:r>
            <w:r>
              <w:rPr>
                <w:rFonts w:ascii="宋体" w:hAnsi="宋体"/>
                <w:szCs w:val="21"/>
              </w:rPr>
              <w:t>1</w:t>
            </w:r>
          </w:p>
        </w:tc>
        <w:tc>
          <w:tcPr>
            <w:tcW w:w="7487" w:type="dxa"/>
            <w:noWrap w:val="0"/>
            <w:vAlign w:val="top"/>
          </w:tcPr>
          <w:p>
            <w:pPr>
              <w:spacing w:line="276" w:lineRule="auto"/>
              <w:rPr>
                <w:rFonts w:ascii="宋体" w:hAnsi="宋体"/>
                <w:szCs w:val="21"/>
              </w:rPr>
            </w:pPr>
            <w:r>
              <w:rPr>
                <w:rFonts w:hint="eastAsia" w:ascii="宋体" w:hAnsi="宋体"/>
                <w:szCs w:val="21"/>
              </w:rPr>
              <w:t>采购人</w:t>
            </w:r>
            <w:r>
              <w:rPr>
                <w:rFonts w:ascii="宋体" w:hAnsi="宋体"/>
                <w:szCs w:val="21"/>
              </w:rPr>
              <w:t>和</w:t>
            </w:r>
            <w:r>
              <w:rPr>
                <w:rFonts w:hint="eastAsia" w:ascii="宋体" w:hAnsi="宋体"/>
                <w:szCs w:val="21"/>
              </w:rPr>
              <w:t>成交供应商</w:t>
            </w:r>
            <w:r>
              <w:rPr>
                <w:rFonts w:ascii="宋体" w:hAnsi="宋体"/>
                <w:szCs w:val="21"/>
              </w:rPr>
              <w:t>应当在</w:t>
            </w:r>
            <w:r>
              <w:rPr>
                <w:rFonts w:hint="eastAsia" w:ascii="宋体" w:hAnsi="宋体"/>
                <w:szCs w:val="21"/>
              </w:rPr>
              <w:t>响应文件</w:t>
            </w:r>
            <w:r>
              <w:rPr>
                <w:rFonts w:ascii="宋体" w:hAnsi="宋体"/>
                <w:szCs w:val="21"/>
              </w:rPr>
              <w:t>有效期内以及</w:t>
            </w:r>
            <w:r>
              <w:rPr>
                <w:rFonts w:hint="eastAsia" w:ascii="宋体" w:hAnsi="宋体"/>
                <w:szCs w:val="21"/>
              </w:rPr>
              <w:t>成交通知书</w:t>
            </w:r>
            <w:r>
              <w:rPr>
                <w:rFonts w:ascii="宋体" w:hAnsi="宋体"/>
                <w:szCs w:val="21"/>
              </w:rPr>
              <w:t>发出之日起30日内，根据</w:t>
            </w:r>
            <w:r>
              <w:rPr>
                <w:rFonts w:hint="eastAsia" w:ascii="宋体" w:hAnsi="宋体"/>
                <w:szCs w:val="21"/>
              </w:rPr>
              <w:t>磋商文件</w:t>
            </w:r>
            <w:r>
              <w:rPr>
                <w:rFonts w:ascii="宋体" w:hAnsi="宋体"/>
                <w:szCs w:val="21"/>
              </w:rPr>
              <w:t>和</w:t>
            </w:r>
            <w:r>
              <w:rPr>
                <w:rFonts w:hint="eastAsia" w:ascii="宋体" w:hAnsi="宋体"/>
                <w:szCs w:val="21"/>
              </w:rPr>
              <w:t>成交供应商</w:t>
            </w:r>
            <w:r>
              <w:rPr>
                <w:rFonts w:ascii="宋体" w:hAnsi="宋体"/>
                <w:szCs w:val="21"/>
              </w:rPr>
              <w:t>的</w:t>
            </w:r>
            <w:r>
              <w:rPr>
                <w:rFonts w:hint="eastAsia" w:ascii="宋体" w:hAnsi="宋体"/>
                <w:szCs w:val="21"/>
              </w:rPr>
              <w:t>响应文件</w:t>
            </w:r>
            <w:r>
              <w:rPr>
                <w:rFonts w:ascii="宋体" w:hAnsi="宋体"/>
                <w:szCs w:val="21"/>
              </w:rPr>
              <w:t>订立书面合同。</w:t>
            </w:r>
            <w:r>
              <w:rPr>
                <w:rFonts w:hint="eastAsia" w:ascii="宋体" w:hAnsi="宋体"/>
                <w:szCs w:val="21"/>
              </w:rPr>
              <w:t>成交供应商</w:t>
            </w:r>
            <w:r>
              <w:rPr>
                <w:rFonts w:ascii="宋体" w:hAnsi="宋体"/>
                <w:szCs w:val="21"/>
              </w:rPr>
              <w:t>无正当理由拒签合同，或者提出其他附加条件的，</w:t>
            </w:r>
            <w:r>
              <w:rPr>
                <w:rFonts w:hint="eastAsia" w:ascii="宋体" w:hAnsi="宋体"/>
                <w:szCs w:val="21"/>
              </w:rPr>
              <w:t>采购人</w:t>
            </w:r>
            <w:r>
              <w:rPr>
                <w:rFonts w:ascii="宋体" w:hAnsi="宋体"/>
                <w:szCs w:val="21"/>
              </w:rPr>
              <w:t>有权取消其</w:t>
            </w:r>
            <w:r>
              <w:rPr>
                <w:rFonts w:hint="eastAsia" w:ascii="宋体" w:hAnsi="宋体"/>
                <w:szCs w:val="21"/>
              </w:rPr>
              <w:t>成交</w:t>
            </w:r>
            <w:r>
              <w:rPr>
                <w:rFonts w:ascii="宋体" w:hAnsi="宋体"/>
                <w:szCs w:val="21"/>
              </w:rPr>
              <w:t>资格，其保证金不予退还；给</w:t>
            </w:r>
            <w:r>
              <w:rPr>
                <w:rFonts w:hint="eastAsia" w:ascii="宋体" w:hAnsi="宋体"/>
                <w:szCs w:val="21"/>
              </w:rPr>
              <w:t>采购人</w:t>
            </w:r>
            <w:r>
              <w:rPr>
                <w:rFonts w:ascii="宋体" w:hAnsi="宋体"/>
                <w:szCs w:val="21"/>
              </w:rPr>
              <w:t>造成的损失超过保证金数额的，</w:t>
            </w:r>
            <w:r>
              <w:rPr>
                <w:rFonts w:hint="eastAsia" w:ascii="宋体" w:hAnsi="宋体"/>
                <w:szCs w:val="21"/>
              </w:rPr>
              <w:t>成交供应商</w:t>
            </w:r>
            <w:r>
              <w:rPr>
                <w:rFonts w:ascii="宋体" w:hAnsi="宋体"/>
                <w:szCs w:val="21"/>
              </w:rPr>
              <w:t>还应当对超过部分予以赔偿。</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7.5.</w:t>
            </w:r>
            <w:r>
              <w:rPr>
                <w:rFonts w:ascii="宋体" w:hAnsi="宋体"/>
                <w:szCs w:val="21"/>
              </w:rPr>
              <w:t>2</w:t>
            </w:r>
          </w:p>
        </w:tc>
        <w:tc>
          <w:tcPr>
            <w:tcW w:w="7487" w:type="dxa"/>
            <w:noWrap w:val="0"/>
            <w:vAlign w:val="top"/>
          </w:tcPr>
          <w:p>
            <w:pPr>
              <w:spacing w:line="276" w:lineRule="auto"/>
              <w:rPr>
                <w:rFonts w:ascii="宋体" w:hAnsi="宋体"/>
                <w:szCs w:val="21"/>
              </w:rPr>
            </w:pPr>
            <w:r>
              <w:rPr>
                <w:rFonts w:ascii="宋体" w:hAnsi="宋体"/>
                <w:szCs w:val="21"/>
              </w:rPr>
              <w:t>发出</w:t>
            </w:r>
            <w:r>
              <w:rPr>
                <w:rFonts w:hint="eastAsia" w:ascii="宋体" w:hAnsi="宋体"/>
                <w:szCs w:val="21"/>
              </w:rPr>
              <w:t>成交通知书</w:t>
            </w:r>
            <w:r>
              <w:rPr>
                <w:rFonts w:ascii="宋体" w:hAnsi="宋体"/>
                <w:szCs w:val="21"/>
              </w:rPr>
              <w:t>后，</w:t>
            </w:r>
            <w:r>
              <w:rPr>
                <w:rFonts w:hint="eastAsia" w:ascii="宋体" w:hAnsi="宋体"/>
                <w:szCs w:val="21"/>
              </w:rPr>
              <w:t>采购人</w:t>
            </w:r>
            <w:r>
              <w:rPr>
                <w:rFonts w:ascii="宋体" w:hAnsi="宋体"/>
                <w:szCs w:val="21"/>
              </w:rPr>
              <w:t>无正当理由拒签合同的，或者提出其他附加条件的，</w:t>
            </w:r>
            <w:r>
              <w:rPr>
                <w:rFonts w:hint="eastAsia" w:ascii="宋体" w:hAnsi="宋体"/>
                <w:szCs w:val="21"/>
              </w:rPr>
              <w:t>采购人</w:t>
            </w:r>
            <w:r>
              <w:rPr>
                <w:rFonts w:ascii="宋体" w:hAnsi="宋体"/>
                <w:szCs w:val="21"/>
              </w:rPr>
              <w:t>向</w:t>
            </w:r>
            <w:r>
              <w:rPr>
                <w:rFonts w:hint="eastAsia" w:ascii="宋体" w:hAnsi="宋体"/>
                <w:szCs w:val="21"/>
              </w:rPr>
              <w:t>成交供应商</w:t>
            </w:r>
            <w:r>
              <w:rPr>
                <w:rFonts w:ascii="宋体" w:hAnsi="宋体"/>
                <w:szCs w:val="21"/>
              </w:rPr>
              <w:t>退还保证金；给</w:t>
            </w:r>
            <w:r>
              <w:rPr>
                <w:rFonts w:hint="eastAsia" w:ascii="宋体" w:hAnsi="宋体"/>
                <w:szCs w:val="21"/>
              </w:rPr>
              <w:t>成交供应商</w:t>
            </w:r>
            <w:r>
              <w:rPr>
                <w:rFonts w:ascii="宋体" w:hAnsi="宋体"/>
                <w:szCs w:val="21"/>
              </w:rPr>
              <w:t>造成损失的，还应当赔偿损失。</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7.5.</w:t>
            </w:r>
            <w:r>
              <w:rPr>
                <w:rFonts w:ascii="宋体" w:hAnsi="宋体"/>
                <w:szCs w:val="21"/>
              </w:rPr>
              <w:t>3</w:t>
            </w:r>
          </w:p>
        </w:tc>
        <w:tc>
          <w:tcPr>
            <w:tcW w:w="7487" w:type="dxa"/>
            <w:noWrap w:val="0"/>
            <w:vAlign w:val="top"/>
          </w:tcPr>
          <w:p>
            <w:pPr>
              <w:spacing w:line="276" w:lineRule="auto"/>
              <w:rPr>
                <w:rFonts w:ascii="宋体" w:hAnsi="宋体"/>
                <w:szCs w:val="21"/>
              </w:rPr>
            </w:pPr>
            <w:r>
              <w:rPr>
                <w:rFonts w:ascii="宋体" w:hAnsi="宋体"/>
                <w:szCs w:val="21"/>
              </w:rPr>
              <w:t>联合体</w:t>
            </w:r>
            <w:r>
              <w:rPr>
                <w:rFonts w:hint="eastAsia" w:ascii="宋体" w:hAnsi="宋体"/>
                <w:szCs w:val="21"/>
              </w:rPr>
              <w:t>成交</w:t>
            </w:r>
            <w:r>
              <w:rPr>
                <w:rFonts w:ascii="宋体" w:hAnsi="宋体"/>
                <w:szCs w:val="21"/>
              </w:rPr>
              <w:t>的，联合体各方应当共同与</w:t>
            </w:r>
            <w:r>
              <w:rPr>
                <w:rFonts w:hint="eastAsia" w:ascii="宋体" w:hAnsi="宋体"/>
                <w:szCs w:val="21"/>
              </w:rPr>
              <w:t>采购人</w:t>
            </w:r>
            <w:r>
              <w:rPr>
                <w:rFonts w:ascii="宋体" w:hAnsi="宋体"/>
                <w:szCs w:val="21"/>
              </w:rPr>
              <w:t>签订合同，就</w:t>
            </w:r>
            <w:r>
              <w:rPr>
                <w:rFonts w:hint="eastAsia" w:ascii="宋体" w:hAnsi="宋体"/>
                <w:szCs w:val="21"/>
              </w:rPr>
              <w:t>成交</w:t>
            </w:r>
            <w:r>
              <w:rPr>
                <w:rFonts w:ascii="宋体" w:hAnsi="宋体"/>
                <w:szCs w:val="21"/>
              </w:rPr>
              <w:t>项目向</w:t>
            </w:r>
            <w:r>
              <w:rPr>
                <w:rFonts w:hint="eastAsia" w:ascii="宋体" w:hAnsi="宋体"/>
                <w:szCs w:val="21"/>
              </w:rPr>
              <w:t>采购人</w:t>
            </w:r>
            <w:r>
              <w:rPr>
                <w:rFonts w:ascii="宋体" w:hAnsi="宋体"/>
                <w:szCs w:val="21"/>
              </w:rPr>
              <w:t>承担连带责任。</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7.5.4</w:t>
            </w:r>
          </w:p>
        </w:tc>
        <w:tc>
          <w:tcPr>
            <w:tcW w:w="7487" w:type="dxa"/>
            <w:noWrap w:val="0"/>
            <w:vAlign w:val="top"/>
          </w:tcPr>
          <w:p>
            <w:pPr>
              <w:spacing w:line="276" w:lineRule="auto"/>
              <w:rPr>
                <w:rFonts w:ascii="宋体" w:hAnsi="宋体"/>
                <w:szCs w:val="21"/>
              </w:rPr>
            </w:pPr>
            <w:r>
              <w:rPr>
                <w:rFonts w:ascii="宋体" w:hAnsi="宋体"/>
                <w:szCs w:val="21"/>
              </w:rPr>
              <w:t>成交供应商拒绝签订采购合同的，采购人可以按照</w:t>
            </w:r>
            <w:r>
              <w:rPr>
                <w:rFonts w:hint="eastAsia" w:ascii="宋体" w:hAnsi="宋体"/>
                <w:szCs w:val="21"/>
              </w:rPr>
              <w:t>磋商小组推荐成交候选人</w:t>
            </w:r>
            <w:r>
              <w:rPr>
                <w:rFonts w:ascii="宋体" w:hAnsi="宋体"/>
                <w:szCs w:val="21"/>
              </w:rPr>
              <w:t>确定其他供应商作为成交供应商并签订采购合同，也可以重新开展采购活动。拒绝签订政府采购合同的成交供应商不得参加对该项目重新开展的采购活动。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w:t>
            </w:r>
          </w:p>
        </w:tc>
        <w:tc>
          <w:tcPr>
            <w:tcW w:w="7487" w:type="dxa"/>
            <w:noWrap w:val="0"/>
            <w:vAlign w:val="top"/>
          </w:tcPr>
          <w:p>
            <w:pPr>
              <w:pStyle w:val="4"/>
              <w:keepNext w:val="0"/>
              <w:keepLines w:val="0"/>
              <w:spacing w:before="0" w:after="0" w:line="276" w:lineRule="auto"/>
              <w:outlineLvl w:val="1"/>
              <w:rPr>
                <w:rFonts w:ascii="宋体" w:hAnsi="宋体" w:eastAsia="宋体" w:cs="Calibri"/>
                <w:sz w:val="21"/>
                <w:szCs w:val="21"/>
                <w:lang w:val="en-US" w:eastAsia="zh-CN"/>
              </w:rPr>
            </w:pPr>
            <w:r>
              <w:rPr>
                <w:rFonts w:ascii="宋体" w:hAnsi="宋体" w:eastAsia="宋体" w:cs="Calibri"/>
                <w:sz w:val="21"/>
                <w:szCs w:val="21"/>
                <w:lang w:val="en-US" w:eastAsia="zh-CN"/>
              </w:rPr>
              <w:t>需要补充的其他内容</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8.1</w:t>
            </w:r>
          </w:p>
        </w:tc>
        <w:tc>
          <w:tcPr>
            <w:tcW w:w="7487" w:type="dxa"/>
            <w:noWrap w:val="0"/>
            <w:vAlign w:val="top"/>
          </w:tcPr>
          <w:p>
            <w:pPr>
              <w:spacing w:line="276" w:lineRule="auto"/>
              <w:outlineLvl w:val="2"/>
              <w:rPr>
                <w:rFonts w:ascii="宋体" w:hAnsi="宋体"/>
                <w:szCs w:val="21"/>
              </w:rPr>
            </w:pPr>
            <w:r>
              <w:rPr>
                <w:rFonts w:hint="eastAsia" w:ascii="宋体" w:hAnsi="宋体"/>
                <w:szCs w:val="21"/>
              </w:rPr>
              <w:t>争议的解决</w:t>
            </w:r>
          </w:p>
          <w:p>
            <w:pPr>
              <w:spacing w:line="276" w:lineRule="auto"/>
              <w:outlineLvl w:val="2"/>
              <w:rPr>
                <w:rFonts w:hint="eastAsia" w:ascii="宋体" w:hAnsi="宋体"/>
                <w:szCs w:val="21"/>
              </w:rPr>
            </w:pPr>
            <w:r>
              <w:rPr>
                <w:rFonts w:hint="eastAsia" w:ascii="宋体" w:hAnsi="宋体"/>
                <w:szCs w:val="21"/>
              </w:rPr>
              <w:t>在开展采购采购过程中发生的争议，采购各方当事人应及时沟通、协商解决。经各方友好协商仍不能解决问题的，应向采购人（买方）所在地人民法院提出诉讼。</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8.2</w:t>
            </w:r>
          </w:p>
        </w:tc>
        <w:tc>
          <w:tcPr>
            <w:tcW w:w="7487" w:type="dxa"/>
            <w:noWrap w:val="0"/>
            <w:vAlign w:val="top"/>
          </w:tcPr>
          <w:p>
            <w:pPr>
              <w:spacing w:line="276" w:lineRule="auto"/>
              <w:outlineLvl w:val="2"/>
              <w:rPr>
                <w:rFonts w:hint="eastAsia" w:ascii="宋体" w:hAnsi="宋体"/>
                <w:szCs w:val="21"/>
              </w:rPr>
            </w:pPr>
            <w:r>
              <w:rPr>
                <w:rFonts w:hint="eastAsia" w:ascii="宋体" w:hAnsi="宋体"/>
                <w:szCs w:val="21"/>
              </w:rPr>
              <w:t>本磋商文件约束条件与采购人授予成交供应商合同中法律有效期同时终止。</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8.3</w:t>
            </w:r>
          </w:p>
        </w:tc>
        <w:tc>
          <w:tcPr>
            <w:tcW w:w="7487" w:type="dxa"/>
            <w:noWrap w:val="0"/>
            <w:vAlign w:val="top"/>
          </w:tcPr>
          <w:p>
            <w:pPr>
              <w:spacing w:line="276" w:lineRule="auto"/>
              <w:outlineLvl w:val="2"/>
              <w:rPr>
                <w:rFonts w:hint="eastAsia" w:ascii="宋体" w:hAnsi="宋体"/>
                <w:szCs w:val="21"/>
              </w:rPr>
            </w:pPr>
            <w:r>
              <w:rPr>
                <w:rFonts w:hint="eastAsia" w:ascii="宋体" w:hAnsi="宋体"/>
                <w:szCs w:val="21"/>
              </w:rPr>
              <w:t>供应商在购买磋商文件并递交响应文件、进行磋商后，即表示无条件接受本磋商文件所有条款的约束。</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8.4</w:t>
            </w:r>
          </w:p>
        </w:tc>
        <w:tc>
          <w:tcPr>
            <w:tcW w:w="7487" w:type="dxa"/>
            <w:noWrap w:val="0"/>
            <w:vAlign w:val="top"/>
          </w:tcPr>
          <w:p>
            <w:pPr>
              <w:spacing w:line="276" w:lineRule="auto"/>
              <w:outlineLvl w:val="2"/>
              <w:rPr>
                <w:rFonts w:hint="eastAsia" w:ascii="宋体" w:hAnsi="宋体"/>
                <w:szCs w:val="21"/>
              </w:rPr>
            </w:pPr>
            <w:r>
              <w:rPr>
                <w:rFonts w:hint="eastAsia" w:ascii="宋体" w:hAnsi="宋体" w:cs="宋体"/>
                <w:kern w:val="0"/>
                <w:szCs w:val="21"/>
              </w:rPr>
              <w:t>磋商文件</w:t>
            </w:r>
            <w:r>
              <w:rPr>
                <w:rFonts w:ascii="宋体" w:hAnsi="宋体" w:cs="宋体"/>
                <w:kern w:val="0"/>
                <w:szCs w:val="21"/>
              </w:rPr>
              <w:t>、</w:t>
            </w:r>
            <w:r>
              <w:rPr>
                <w:rFonts w:hint="eastAsia" w:ascii="宋体" w:hAnsi="宋体" w:cs="宋体"/>
                <w:kern w:val="0"/>
                <w:szCs w:val="21"/>
              </w:rPr>
              <w:t>响应</w:t>
            </w:r>
            <w:r>
              <w:rPr>
                <w:rFonts w:ascii="宋体" w:hAnsi="宋体" w:cs="宋体"/>
                <w:kern w:val="0"/>
                <w:szCs w:val="21"/>
              </w:rPr>
              <w:t>文件、</w:t>
            </w:r>
            <w:r>
              <w:rPr>
                <w:rFonts w:hint="eastAsia" w:ascii="宋体" w:hAnsi="宋体" w:cs="宋体"/>
                <w:kern w:val="0"/>
                <w:szCs w:val="21"/>
              </w:rPr>
              <w:t>供应商</w:t>
            </w:r>
            <w:r>
              <w:rPr>
                <w:rFonts w:ascii="宋体" w:hAnsi="宋体" w:cs="宋体"/>
                <w:kern w:val="0"/>
                <w:szCs w:val="21"/>
              </w:rPr>
              <w:t>的相应承诺具有同等法律</w:t>
            </w:r>
            <w:r>
              <w:rPr>
                <w:rFonts w:hint="eastAsia" w:ascii="宋体" w:hAnsi="宋体" w:cs="宋体"/>
                <w:kern w:val="0"/>
                <w:szCs w:val="21"/>
              </w:rPr>
              <w:t>效力</w:t>
            </w:r>
            <w:r>
              <w:rPr>
                <w:rFonts w:ascii="宋体" w:hAnsi="宋体" w:cs="宋体"/>
                <w:kern w:val="0"/>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8.5</w:t>
            </w:r>
          </w:p>
        </w:tc>
        <w:tc>
          <w:tcPr>
            <w:tcW w:w="7487" w:type="dxa"/>
            <w:noWrap w:val="0"/>
            <w:vAlign w:val="top"/>
          </w:tcPr>
          <w:p>
            <w:pPr>
              <w:spacing w:line="276" w:lineRule="auto"/>
              <w:rPr>
                <w:rFonts w:ascii="宋体" w:hAnsi="宋体"/>
                <w:szCs w:val="21"/>
              </w:rPr>
            </w:pPr>
            <w:r>
              <w:rPr>
                <w:rFonts w:hint="eastAsia" w:ascii="宋体" w:hAnsi="宋体"/>
                <w:szCs w:val="21"/>
              </w:rPr>
              <w:t>其他补充内容见供应商</w:t>
            </w:r>
            <w:r>
              <w:rPr>
                <w:rFonts w:ascii="宋体" w:hAnsi="宋体"/>
                <w:szCs w:val="21"/>
              </w:rPr>
              <w:t>须知前附表</w:t>
            </w:r>
            <w:r>
              <w:rPr>
                <w:rFonts w:hint="eastAsia" w:ascii="宋体" w:hAnsi="宋体"/>
                <w:szCs w:val="21"/>
              </w:rPr>
              <w:t>。</w:t>
            </w:r>
          </w:p>
        </w:tc>
      </w:tr>
    </w:tbl>
    <w:p>
      <w:pPr>
        <w:tabs>
          <w:tab w:val="left" w:pos="959"/>
        </w:tabs>
        <w:spacing w:before="0" w:line="413" w:lineRule="exact"/>
        <w:ind w:left="0" w:right="0" w:firstLine="0"/>
        <w:jc w:val="center"/>
        <w:rPr>
          <w:rFonts w:ascii="Microsoft JhengHei" w:eastAsia="Microsoft JhengHei"/>
          <w:b/>
          <w:sz w:val="24"/>
        </w:rPr>
      </w:pPr>
    </w:p>
    <w:p>
      <w:pPr>
        <w:tabs>
          <w:tab w:val="left" w:pos="959"/>
        </w:tabs>
        <w:spacing w:before="0" w:line="413" w:lineRule="exact"/>
        <w:ind w:left="0" w:right="0" w:firstLine="0"/>
        <w:jc w:val="center"/>
        <w:rPr>
          <w:rFonts w:ascii="Microsoft JhengHei" w:eastAsia="Microsoft JhengHei"/>
          <w:b/>
          <w:sz w:val="24"/>
        </w:rPr>
      </w:pPr>
    </w:p>
    <w:p>
      <w:pPr>
        <w:tabs>
          <w:tab w:val="left" w:pos="959"/>
        </w:tabs>
        <w:spacing w:before="0" w:line="413" w:lineRule="exact"/>
        <w:ind w:left="0" w:right="0" w:firstLine="0"/>
        <w:jc w:val="center"/>
        <w:rPr>
          <w:rFonts w:ascii="Microsoft JhengHei" w:eastAsia="Microsoft JhengHei"/>
          <w:b/>
          <w:sz w:val="24"/>
        </w:rPr>
      </w:pPr>
    </w:p>
    <w:p>
      <w:pPr>
        <w:numPr>
          <w:ilvl w:val="0"/>
          <w:numId w:val="0"/>
        </w:numPr>
        <w:spacing w:line="360" w:lineRule="auto"/>
        <w:ind w:right="0" w:rightChars="0"/>
        <w:jc w:val="both"/>
        <w:rPr>
          <w:rFonts w:hint="eastAsia" w:ascii="宋体" w:hAnsi="宋体"/>
          <w:b/>
          <w:kern w:val="44"/>
          <w:sz w:val="32"/>
          <w:szCs w:val="32"/>
        </w:rPr>
      </w:pPr>
      <w:bookmarkStart w:id="17" w:name="_Toc392227805"/>
      <w:bookmarkStart w:id="18" w:name="_Toc457747979"/>
      <w:bookmarkStart w:id="19" w:name="_Toc458971236"/>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5"/>
        </w:numPr>
        <w:adjustRightInd w:val="0"/>
        <w:snapToGrid w:val="0"/>
        <w:spacing w:line="360" w:lineRule="auto"/>
        <w:jc w:val="center"/>
        <w:rPr>
          <w:rFonts w:hint="eastAsia" w:ascii="宋体" w:hAnsi="宋体"/>
          <w:b/>
          <w:bCs/>
          <w:sz w:val="28"/>
          <w:szCs w:val="28"/>
        </w:rPr>
      </w:pPr>
      <w:r>
        <w:rPr>
          <w:rFonts w:hint="eastAsia" w:ascii="宋体" w:hAnsi="宋体"/>
          <w:b/>
          <w:kern w:val="44"/>
          <w:sz w:val="32"/>
          <w:szCs w:val="32"/>
          <w:lang w:val="en-US" w:eastAsia="zh-CN"/>
        </w:rPr>
        <w:t xml:space="preserve"> </w:t>
      </w:r>
      <w:r>
        <w:rPr>
          <w:rFonts w:hint="eastAsia" w:ascii="宋体" w:hAnsi="宋体"/>
          <w:b/>
          <w:kern w:val="44"/>
          <w:sz w:val="28"/>
          <w:szCs w:val="28"/>
          <w:lang w:val="en-US" w:eastAsia="zh-CN"/>
        </w:rPr>
        <w:t xml:space="preserve"> </w:t>
      </w:r>
      <w:bookmarkEnd w:id="17"/>
      <w:bookmarkEnd w:id="18"/>
      <w:bookmarkEnd w:id="19"/>
      <w:r>
        <w:rPr>
          <w:rFonts w:hint="eastAsia" w:ascii="宋体" w:hAnsi="宋体"/>
          <w:b/>
          <w:bCs/>
          <w:sz w:val="28"/>
          <w:szCs w:val="28"/>
        </w:rPr>
        <w:t>采购需求</w:t>
      </w:r>
    </w:p>
    <w:p>
      <w:pPr>
        <w:spacing w:line="360" w:lineRule="auto"/>
        <w:rPr>
          <w:rFonts w:ascii="宋体" w:hAnsi="宋体" w:eastAsia="宋体" w:cs="MS Gothic"/>
          <w:sz w:val="24"/>
          <w:szCs w:val="24"/>
        </w:rPr>
      </w:pPr>
      <w:r>
        <w:rPr>
          <w:rFonts w:hint="eastAsia" w:ascii="宋体" w:hAnsi="宋体" w:eastAsia="宋体" w:cs="MS Gothic"/>
          <w:sz w:val="24"/>
          <w:szCs w:val="24"/>
        </w:rPr>
        <w:t>项目名称：</w:t>
      </w:r>
      <w:r>
        <w:rPr>
          <w:rFonts w:hint="eastAsia" w:ascii="宋体" w:hAnsi="宋体" w:eastAsia="宋体" w:cs="宋体"/>
          <w:sz w:val="24"/>
          <w:szCs w:val="24"/>
        </w:rPr>
        <w:t>视频直播长期供应商</w:t>
      </w:r>
    </w:p>
    <w:p>
      <w:pPr>
        <w:spacing w:line="360" w:lineRule="auto"/>
        <w:ind w:right="1560"/>
        <w:rPr>
          <w:rFonts w:ascii="宋体" w:hAnsi="宋体" w:eastAsia="宋体"/>
          <w:sz w:val="24"/>
          <w:szCs w:val="24"/>
        </w:rPr>
      </w:pPr>
      <w:r>
        <w:rPr>
          <w:rFonts w:hint="eastAsia" w:ascii="宋体" w:hAnsi="宋体" w:eastAsia="宋体" w:cs="宋体"/>
          <w:sz w:val="24"/>
          <w:szCs w:val="24"/>
        </w:rPr>
        <w:t>二、服务期限：服务期限3年，合同每年签订。</w:t>
      </w:r>
    </w:p>
    <w:p>
      <w:pPr>
        <w:spacing w:line="360" w:lineRule="auto"/>
        <w:rPr>
          <w:rFonts w:ascii="宋体" w:hAnsi="宋体" w:eastAsia="宋体"/>
          <w:sz w:val="24"/>
          <w:szCs w:val="24"/>
        </w:rPr>
      </w:pPr>
      <w:r>
        <w:rPr>
          <w:rFonts w:hint="eastAsia" w:ascii="宋体" w:hAnsi="宋体" w:eastAsia="宋体" w:cs="宋体"/>
          <w:sz w:val="24"/>
          <w:szCs w:val="24"/>
        </w:rPr>
        <w:t>三、服务地点：</w:t>
      </w:r>
      <w:r>
        <w:rPr>
          <w:rFonts w:hint="eastAsia" w:ascii="宋体" w:hAnsi="宋体" w:eastAsia="宋体"/>
          <w:sz w:val="24"/>
        </w:rPr>
        <w:t>采购</w:t>
      </w:r>
      <w:r>
        <w:rPr>
          <w:rFonts w:hint="eastAsia" w:ascii="MS Gothic" w:hAnsi="MS Gothic" w:cs="MS Gothic"/>
          <w:sz w:val="24"/>
        </w:rPr>
        <w:t>人指定地点</w:t>
      </w:r>
    </w:p>
    <w:p>
      <w:pPr>
        <w:spacing w:line="360" w:lineRule="auto"/>
        <w:ind w:left="360" w:hanging="360" w:hangingChars="150"/>
        <w:rPr>
          <w:rFonts w:ascii="宋体" w:hAnsi="宋体" w:eastAsia="宋体" w:cs="宋体"/>
          <w:sz w:val="24"/>
          <w:szCs w:val="24"/>
        </w:rPr>
      </w:pPr>
      <w:r>
        <w:rPr>
          <w:rFonts w:hint="eastAsia" w:ascii="宋体" w:hAnsi="宋体" w:eastAsia="宋体" w:cs="宋体"/>
          <w:sz w:val="24"/>
          <w:szCs w:val="24"/>
        </w:rPr>
        <w:t>四、基本情况：</w:t>
      </w:r>
    </w:p>
    <w:p>
      <w:pPr>
        <w:adjustRightInd w:val="0"/>
        <w:snapToGrid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ab/>
      </w:r>
      <w:r>
        <w:rPr>
          <w:rFonts w:ascii="宋体" w:hAnsi="宋体" w:eastAsia="宋体" w:cs="宋体"/>
          <w:sz w:val="24"/>
          <w:szCs w:val="24"/>
        </w:rPr>
        <w:t>上海市中医医院</w:t>
      </w:r>
      <w:r>
        <w:rPr>
          <w:rFonts w:hint="eastAsia" w:ascii="宋体" w:hAnsi="宋体" w:eastAsia="宋体" w:cs="宋体"/>
          <w:sz w:val="24"/>
          <w:szCs w:val="24"/>
        </w:rPr>
        <w:t>创建于</w:t>
      </w:r>
      <w:r>
        <w:rPr>
          <w:rFonts w:ascii="宋体" w:hAnsi="宋体" w:eastAsia="宋体" w:cs="宋体"/>
          <w:sz w:val="24"/>
          <w:szCs w:val="24"/>
        </w:rPr>
        <w:t xml:space="preserve"> 1954 年，是一所集医</w:t>
      </w:r>
      <w:r>
        <w:rPr>
          <w:rFonts w:hint="eastAsia" w:ascii="宋体" w:hAnsi="宋体" w:eastAsia="宋体" w:cs="宋体"/>
          <w:sz w:val="24"/>
          <w:szCs w:val="24"/>
        </w:rPr>
        <w:t>疗、教学、科研为一体的三级</w:t>
      </w:r>
      <w:r>
        <w:rPr>
          <w:rFonts w:ascii="宋体" w:hAnsi="宋体" w:eastAsia="宋体" w:cs="宋体"/>
          <w:sz w:val="24"/>
          <w:szCs w:val="24"/>
        </w:rPr>
        <w:t xml:space="preserve"> 甲等</w:t>
      </w:r>
      <w:r>
        <w:rPr>
          <w:rFonts w:hint="eastAsia" w:ascii="宋体" w:hAnsi="宋体" w:eastAsia="宋体" w:cs="宋体"/>
          <w:sz w:val="24"/>
          <w:szCs w:val="24"/>
        </w:rPr>
        <w:t>综合性中医医院。医院开放床位</w:t>
      </w:r>
      <w:r>
        <w:rPr>
          <w:rFonts w:ascii="宋体" w:hAnsi="宋体" w:eastAsia="宋体" w:cs="宋体"/>
          <w:sz w:val="24"/>
          <w:szCs w:val="24"/>
        </w:rPr>
        <w:t xml:space="preserve"> 900 </w:t>
      </w:r>
      <w:r>
        <w:rPr>
          <w:rFonts w:hint="eastAsia" w:ascii="宋体" w:hAnsi="宋体" w:eastAsia="宋体" w:cs="宋体"/>
          <w:sz w:val="24"/>
          <w:szCs w:val="24"/>
        </w:rPr>
        <w:t>张，职工</w:t>
      </w:r>
      <w:r>
        <w:rPr>
          <w:rFonts w:ascii="宋体" w:hAnsi="宋体" w:eastAsia="宋体" w:cs="宋体"/>
          <w:sz w:val="24"/>
          <w:szCs w:val="24"/>
        </w:rPr>
        <w:t xml:space="preserve"> 1400 余人，年</w:t>
      </w:r>
      <w:r>
        <w:rPr>
          <w:rFonts w:hint="eastAsia" w:ascii="宋体" w:hAnsi="宋体" w:eastAsia="宋体" w:cs="宋体"/>
          <w:sz w:val="24"/>
          <w:szCs w:val="24"/>
        </w:rPr>
        <w:t>门诊人次</w:t>
      </w:r>
      <w:r>
        <w:rPr>
          <w:rFonts w:ascii="宋体" w:hAnsi="宋体" w:eastAsia="宋体" w:cs="宋体"/>
          <w:sz w:val="24"/>
          <w:szCs w:val="24"/>
        </w:rPr>
        <w:t xml:space="preserve"> 220 万余，年出院人次 3.7 万余。上海市中医医院是新中国成立后的首批省市</w:t>
      </w:r>
      <w:r>
        <w:rPr>
          <w:rFonts w:hint="eastAsia" w:ascii="宋体" w:hAnsi="宋体" w:eastAsia="宋体" w:cs="宋体"/>
          <w:sz w:val="24"/>
          <w:szCs w:val="24"/>
        </w:rPr>
        <w:t>级中医</w:t>
      </w:r>
      <w:r>
        <w:rPr>
          <w:rFonts w:ascii="宋体" w:hAnsi="宋体" w:eastAsia="宋体" w:cs="宋体"/>
          <w:sz w:val="24"/>
          <w:szCs w:val="24"/>
        </w:rPr>
        <w:t xml:space="preserve"> 医</w:t>
      </w:r>
      <w:r>
        <w:rPr>
          <w:rFonts w:hint="eastAsia" w:ascii="宋体" w:hAnsi="宋体" w:eastAsia="宋体" w:cs="宋体"/>
          <w:sz w:val="24"/>
          <w:szCs w:val="24"/>
        </w:rPr>
        <w:t>疗机构，</w:t>
      </w:r>
      <w:r>
        <w:rPr>
          <w:rFonts w:ascii="宋体" w:hAnsi="宋体" w:eastAsia="宋体" w:cs="宋体"/>
          <w:sz w:val="24"/>
          <w:szCs w:val="24"/>
        </w:rPr>
        <w:t>1954 年医院前身上海市立中医</w:t>
      </w:r>
      <w:r>
        <w:rPr>
          <w:rFonts w:hint="eastAsia" w:ascii="宋体" w:hAnsi="宋体" w:eastAsia="宋体" w:cs="宋体"/>
          <w:sz w:val="24"/>
          <w:szCs w:val="24"/>
        </w:rPr>
        <w:t>门诊部成立，</w:t>
      </w:r>
      <w:r>
        <w:rPr>
          <w:rFonts w:ascii="宋体" w:hAnsi="宋体" w:eastAsia="宋体" w:cs="宋体"/>
          <w:sz w:val="24"/>
          <w:szCs w:val="24"/>
        </w:rPr>
        <w:t>1979 年更名</w:t>
      </w:r>
      <w:r>
        <w:rPr>
          <w:rFonts w:hint="eastAsia" w:ascii="宋体" w:hAnsi="宋体" w:eastAsia="宋体" w:cs="宋体"/>
          <w:sz w:val="24"/>
          <w:szCs w:val="24"/>
        </w:rPr>
        <w:t>为上海市中</w:t>
      </w:r>
      <w:r>
        <w:rPr>
          <w:rFonts w:ascii="宋体" w:hAnsi="宋体" w:eastAsia="宋体" w:cs="宋体"/>
          <w:sz w:val="24"/>
          <w:szCs w:val="24"/>
        </w:rPr>
        <w:t xml:space="preserve"> 医医院，1993 年被</w:t>
      </w:r>
      <w:r>
        <w:rPr>
          <w:rFonts w:hint="eastAsia" w:ascii="宋体" w:hAnsi="宋体" w:eastAsia="宋体" w:cs="宋体"/>
          <w:sz w:val="24"/>
          <w:szCs w:val="24"/>
        </w:rPr>
        <w:t>评为三级甲等中医医院，</w:t>
      </w:r>
      <w:r>
        <w:rPr>
          <w:rFonts w:ascii="宋体" w:hAnsi="宋体" w:eastAsia="宋体" w:cs="宋体"/>
          <w:sz w:val="24"/>
          <w:szCs w:val="24"/>
        </w:rPr>
        <w:t>1997 年与上海市中医</w:t>
      </w:r>
      <w:r>
        <w:rPr>
          <w:rFonts w:hint="eastAsia" w:ascii="宋体" w:hAnsi="宋体" w:eastAsia="宋体" w:cs="宋体"/>
          <w:sz w:val="24"/>
          <w:szCs w:val="24"/>
        </w:rPr>
        <w:t>门诊部合并，</w:t>
      </w:r>
      <w:r>
        <w:rPr>
          <w:rFonts w:ascii="宋体" w:hAnsi="宋体" w:eastAsia="宋体" w:cs="宋体"/>
          <w:sz w:val="24"/>
          <w:szCs w:val="24"/>
        </w:rPr>
        <w:t xml:space="preserve"> 2005 年成</w:t>
      </w:r>
      <w:r>
        <w:rPr>
          <w:rFonts w:hint="eastAsia" w:ascii="宋体" w:hAnsi="宋体" w:eastAsia="宋体" w:cs="宋体"/>
          <w:sz w:val="24"/>
          <w:szCs w:val="24"/>
        </w:rPr>
        <w:t>为上海中医药大学非直属附属医院，</w:t>
      </w:r>
      <w:r>
        <w:rPr>
          <w:rFonts w:ascii="宋体" w:hAnsi="宋体" w:eastAsia="宋体" w:cs="宋体"/>
          <w:sz w:val="24"/>
          <w:szCs w:val="24"/>
        </w:rPr>
        <w:t>2024 年 1 月嘉定院区正式启用， 医院正式开启“一院三址”高</w:t>
      </w:r>
      <w:r>
        <w:rPr>
          <w:rFonts w:hint="eastAsia" w:ascii="宋体" w:hAnsi="宋体" w:eastAsia="宋体" w:cs="宋体"/>
          <w:sz w:val="24"/>
          <w:szCs w:val="24"/>
        </w:rPr>
        <w:t>质量发展新阶段</w:t>
      </w:r>
      <w:r>
        <w:rPr>
          <w:rFonts w:ascii="宋体" w:hAnsi="宋体" w:eastAsia="宋体" w:cs="宋体"/>
          <w:sz w:val="24"/>
          <w:szCs w:val="24"/>
        </w:rPr>
        <w:t>。</w:t>
      </w:r>
    </w:p>
    <w:p>
      <w:pPr>
        <w:spacing w:line="360" w:lineRule="auto"/>
        <w:ind w:left="360" w:hanging="360" w:hangingChars="150"/>
        <w:rPr>
          <w:rFonts w:ascii="宋体" w:hAnsi="宋体" w:eastAsia="宋体" w:cs="宋体"/>
          <w:sz w:val="24"/>
          <w:szCs w:val="24"/>
        </w:rPr>
      </w:pPr>
      <w:r>
        <w:rPr>
          <w:rFonts w:hint="eastAsia" w:ascii="宋体" w:hAnsi="宋体" w:eastAsia="宋体" w:cs="宋体"/>
          <w:sz w:val="24"/>
          <w:szCs w:val="24"/>
        </w:rPr>
        <w:t>五、供应商要求：</w:t>
      </w:r>
    </w:p>
    <w:p>
      <w:pPr>
        <w:spacing w:line="360" w:lineRule="auto"/>
        <w:rPr>
          <w:rFonts w:ascii="宋体" w:hAnsi="宋体" w:eastAsia="宋体" w:cs="宋体"/>
          <w:sz w:val="24"/>
          <w:szCs w:val="24"/>
        </w:rPr>
      </w:pPr>
      <w:r>
        <w:rPr>
          <w:rFonts w:ascii="宋体" w:hAnsi="宋体" w:eastAsia="宋体" w:cs="宋体"/>
          <w:sz w:val="24"/>
          <w:szCs w:val="24"/>
        </w:rPr>
        <w:tab/>
      </w:r>
      <w:r>
        <w:rPr>
          <w:rFonts w:hint="eastAsia" w:ascii="宋体" w:hAnsi="宋体" w:eastAsia="宋体" w:cs="宋体"/>
          <w:sz w:val="24"/>
          <w:szCs w:val="24"/>
        </w:rPr>
        <w:t>供应商应具备相关资质，持有《广播电视经营许可证》，具有履行合同所必须的</w:t>
      </w:r>
      <w:r>
        <w:rPr>
          <w:rFonts w:hint="eastAsia" w:asciiTheme="majorEastAsia" w:hAnsiTheme="majorEastAsia" w:eastAsiaTheme="majorEastAsia"/>
          <w:sz w:val="24"/>
          <w:szCs w:val="24"/>
        </w:rPr>
        <w:t>拍摄、直播、剪辑、后期制作能力和直播流量和推广平台，</w:t>
      </w:r>
      <w:r>
        <w:rPr>
          <w:rFonts w:hint="eastAsia" w:ascii="宋体" w:hAnsi="宋体" w:eastAsia="宋体" w:cs="宋体"/>
          <w:sz w:val="24"/>
          <w:szCs w:val="24"/>
        </w:rPr>
        <w:t>在上海地区设有工作场所、服务机构和相应工作团队。</w:t>
      </w:r>
    </w:p>
    <w:p>
      <w:pPr>
        <w:spacing w:line="360" w:lineRule="auto"/>
        <w:ind w:left="360" w:hanging="360" w:hangingChars="150"/>
        <w:rPr>
          <w:rFonts w:ascii="宋体" w:hAnsi="宋体" w:eastAsia="宋体" w:cs="宋体"/>
          <w:sz w:val="24"/>
          <w:szCs w:val="24"/>
        </w:rPr>
      </w:pPr>
      <w:r>
        <w:rPr>
          <w:rFonts w:hint="eastAsia" w:ascii="宋体" w:hAnsi="宋体" w:eastAsia="宋体" w:cs="宋体"/>
          <w:sz w:val="24"/>
          <w:szCs w:val="24"/>
        </w:rPr>
        <w:t>六、服务要求：</w:t>
      </w:r>
    </w:p>
    <w:p>
      <w:pPr>
        <w:spacing w:line="360" w:lineRule="auto"/>
        <w:ind w:firstLine="480" w:firstLineChars="20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、制作范围：视频直播服务。</w:t>
      </w:r>
      <w:r>
        <w:rPr>
          <w:rFonts w:hint="eastAsia" w:ascii="宋体" w:hAnsi="宋体" w:eastAsia="宋体"/>
          <w:sz w:val="24"/>
          <w:szCs w:val="24"/>
        </w:rPr>
        <w:t>包含策划文案、拍摄、直播、制作、成品提供、直播宣传和版权获得以及其他售后服务等。</w:t>
      </w:r>
    </w:p>
    <w:p>
      <w:pPr>
        <w:spacing w:line="360" w:lineRule="auto"/>
        <w:ind w:firstLine="480" w:firstLineChars="200"/>
        <w:rPr>
          <w:rFonts w:hint="eastAsia"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、具备根据医院需求，策划、拍摄、直播和制作的能力，对所需制作内容及售后服务及时响应（一般情况应在</w:t>
      </w:r>
      <w:r>
        <w:rPr>
          <w:rFonts w:ascii="宋体" w:hAnsi="宋体" w:eastAsia="宋体" w:cs="宋体"/>
          <w:sz w:val="24"/>
          <w:szCs w:val="24"/>
        </w:rPr>
        <w:t>24</w:t>
      </w:r>
      <w:r>
        <w:rPr>
          <w:rFonts w:hint="eastAsia" w:ascii="宋体" w:hAnsi="宋体" w:eastAsia="宋体" w:cs="宋体"/>
          <w:sz w:val="24"/>
          <w:szCs w:val="24"/>
        </w:rPr>
        <w:t>小时内响应）。</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3、单场直播流量超过10万人次。</w:t>
      </w:r>
    </w:p>
    <w:p>
      <w:pPr>
        <w:pStyle w:val="2"/>
        <w:rPr>
          <w:rFonts w:hint="eastAsia" w:ascii="宋体" w:hAnsi="宋体" w:eastAsia="宋体" w:cs="宋体"/>
          <w:sz w:val="24"/>
          <w:szCs w:val="24"/>
          <w:lang w:val="en-US" w:eastAsia="zh-CN"/>
        </w:rPr>
      </w:pPr>
    </w:p>
    <w:p>
      <w:pPr>
        <w:pStyle w:val="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4、1年约10场，具体场次以实际发生为准。</w:t>
      </w:r>
    </w:p>
    <w:p>
      <w:pPr>
        <w:spacing w:line="360" w:lineRule="auto"/>
        <w:ind w:left="360" w:hanging="360" w:hangingChars="150"/>
        <w:rPr>
          <w:rFonts w:ascii="宋体" w:hAnsi="宋体" w:eastAsia="宋体" w:cs="宋体"/>
          <w:sz w:val="24"/>
          <w:szCs w:val="24"/>
        </w:rPr>
      </w:pPr>
      <w:r>
        <w:rPr>
          <w:rFonts w:hint="eastAsia" w:ascii="宋体" w:hAnsi="宋体" w:eastAsia="宋体" w:cs="宋体"/>
          <w:sz w:val="24"/>
          <w:szCs w:val="24"/>
        </w:rPr>
        <w:t>七、公司资质要求：</w:t>
      </w:r>
    </w:p>
    <w:p>
      <w:pPr>
        <w:spacing w:line="360" w:lineRule="auto"/>
        <w:ind w:left="330" w:leftChars="150" w:firstLine="120" w:firstLineChars="50"/>
        <w:rPr>
          <w:rFonts w:ascii="宋体" w:hAnsi="宋体" w:eastAsia="宋体" w:cs="宋体"/>
          <w:sz w:val="24"/>
          <w:szCs w:val="24"/>
        </w:rPr>
      </w:pPr>
      <w:r>
        <w:rPr>
          <w:rFonts w:hint="eastAsia" w:ascii="宋体" w:hAnsi="宋体" w:eastAsia="宋体" w:cs="宋体"/>
          <w:sz w:val="24"/>
          <w:szCs w:val="24"/>
        </w:rPr>
        <w:t>1、近两年（</w:t>
      </w:r>
      <w:r>
        <w:rPr>
          <w:rFonts w:ascii="宋体" w:hAnsi="宋体" w:eastAsia="宋体" w:cs="宋体"/>
          <w:sz w:val="24"/>
          <w:szCs w:val="24"/>
        </w:rPr>
        <w:t>20</w:t>
      </w:r>
      <w:r>
        <w:rPr>
          <w:rFonts w:hint="eastAsia" w:ascii="宋体" w:hAnsi="宋体" w:eastAsia="宋体" w:cs="宋体"/>
          <w:sz w:val="24"/>
          <w:szCs w:val="24"/>
        </w:rPr>
        <w:t>22年至今）以来完成过一个合同金额达8万元及以上的视频</w:t>
      </w:r>
    </w:p>
    <w:p>
      <w:pPr>
        <w:spacing w:line="360" w:lineRule="auto"/>
        <w:rPr>
          <w:rFonts w:ascii="宋体" w:hAnsi="宋体" w:eastAsia="宋体" w:cs="宋体"/>
          <w:sz w:val="24"/>
          <w:szCs w:val="24"/>
        </w:rPr>
      </w:pPr>
      <w:r>
        <w:rPr>
          <w:rFonts w:hint="eastAsia" w:ascii="宋体" w:hAnsi="宋体" w:eastAsia="宋体" w:cs="宋体"/>
          <w:sz w:val="24"/>
          <w:szCs w:val="24"/>
        </w:rPr>
        <w:t>直播类的类似业绩，有医院项目者优先。（提供中标通知书、合同等相关证明材料）。</w:t>
      </w:r>
    </w:p>
    <w:p>
      <w:pPr>
        <w:spacing w:line="360" w:lineRule="auto"/>
        <w:ind w:left="330" w:leftChars="150" w:firstLine="120" w:firstLineChars="50"/>
        <w:rPr>
          <w:rFonts w:ascii="宋体" w:hAnsi="宋体" w:eastAsia="宋体" w:cs="宋体"/>
          <w:sz w:val="24"/>
          <w:szCs w:val="24"/>
        </w:rPr>
      </w:pPr>
      <w:r>
        <w:rPr>
          <w:rFonts w:hint="eastAsia" w:ascii="宋体" w:hAnsi="宋体" w:eastAsia="宋体" w:cs="宋体"/>
          <w:sz w:val="24"/>
          <w:szCs w:val="24"/>
        </w:rPr>
        <w:t>2、投标人近两年（</w:t>
      </w:r>
      <w:r>
        <w:rPr>
          <w:rFonts w:ascii="宋体" w:hAnsi="宋体" w:eastAsia="宋体" w:cs="宋体"/>
          <w:sz w:val="24"/>
          <w:szCs w:val="24"/>
        </w:rPr>
        <w:t>20</w:t>
      </w:r>
      <w:r>
        <w:rPr>
          <w:rFonts w:hint="eastAsia" w:ascii="宋体" w:hAnsi="宋体" w:eastAsia="宋体" w:cs="宋体"/>
          <w:sz w:val="24"/>
          <w:szCs w:val="24"/>
        </w:rPr>
        <w:t>22年、</w:t>
      </w:r>
      <w:r>
        <w:rPr>
          <w:rFonts w:ascii="宋体" w:hAnsi="宋体" w:eastAsia="宋体" w:cs="宋体"/>
          <w:sz w:val="24"/>
          <w:szCs w:val="24"/>
        </w:rPr>
        <w:t>202</w:t>
      </w:r>
      <w:r>
        <w:rPr>
          <w:rFonts w:hint="eastAsia" w:ascii="宋体" w:hAnsi="宋体" w:eastAsia="宋体" w:cs="宋体"/>
          <w:sz w:val="24"/>
          <w:szCs w:val="24"/>
        </w:rPr>
        <w:t>3年）信誉良好，在经营活动中没有重大违</w:t>
      </w:r>
    </w:p>
    <w:p>
      <w:pPr>
        <w:spacing w:line="360" w:lineRule="auto"/>
        <w:rPr>
          <w:rFonts w:ascii="宋体" w:hAnsi="宋体" w:eastAsia="宋体" w:cs="宋体"/>
          <w:sz w:val="24"/>
          <w:szCs w:val="24"/>
        </w:rPr>
      </w:pPr>
      <w:r>
        <w:rPr>
          <w:rFonts w:hint="eastAsia" w:ascii="宋体" w:hAnsi="宋体" w:eastAsia="宋体" w:cs="宋体"/>
          <w:sz w:val="24"/>
          <w:szCs w:val="24"/>
        </w:rPr>
        <w:t>法记录。</w:t>
      </w:r>
    </w:p>
    <w:p>
      <w:pPr>
        <w:spacing w:line="360" w:lineRule="auto"/>
        <w:ind w:left="360" w:hanging="360" w:hangingChars="150"/>
        <w:rPr>
          <w:rFonts w:ascii="宋体" w:hAnsi="宋体" w:eastAsia="宋体" w:cs="宋体"/>
          <w:sz w:val="24"/>
          <w:szCs w:val="24"/>
        </w:rPr>
      </w:pPr>
      <w:r>
        <w:rPr>
          <w:rFonts w:hint="eastAsia" w:ascii="宋体" w:hAnsi="宋体" w:eastAsia="宋体" w:cs="宋体"/>
          <w:sz w:val="24"/>
          <w:szCs w:val="24"/>
        </w:rPr>
        <w:t>八、报价要求：</w:t>
      </w:r>
    </w:p>
    <w:tbl>
      <w:tblPr>
        <w:tblStyle w:val="13"/>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2"/>
        <w:gridCol w:w="2563"/>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12" w:type="dxa"/>
          </w:tcPr>
          <w:p>
            <w:pPr>
              <w:spacing w:line="360" w:lineRule="auto"/>
              <w:jc w:val="center"/>
              <w:rPr>
                <w:rFonts w:ascii="宋体" w:hAnsi="宋体" w:eastAsia="宋体"/>
                <w:sz w:val="24"/>
                <w:szCs w:val="24"/>
              </w:rPr>
            </w:pPr>
            <w:r>
              <w:rPr>
                <w:rFonts w:hint="eastAsia" w:ascii="宋体" w:hAnsi="宋体" w:eastAsia="宋体"/>
                <w:sz w:val="24"/>
                <w:szCs w:val="24"/>
              </w:rPr>
              <w:t>项目</w:t>
            </w:r>
          </w:p>
        </w:tc>
        <w:tc>
          <w:tcPr>
            <w:tcW w:w="2563" w:type="dxa"/>
          </w:tcPr>
          <w:p>
            <w:pPr>
              <w:spacing w:line="360" w:lineRule="auto"/>
              <w:jc w:val="center"/>
              <w:rPr>
                <w:rFonts w:ascii="宋体" w:hAnsi="宋体" w:eastAsia="宋体"/>
                <w:sz w:val="24"/>
                <w:szCs w:val="24"/>
              </w:rPr>
            </w:pPr>
            <w:r>
              <w:rPr>
                <w:rFonts w:hint="eastAsia" w:ascii="宋体" w:hAnsi="宋体" w:eastAsia="宋体"/>
                <w:sz w:val="24"/>
                <w:szCs w:val="24"/>
              </w:rPr>
              <w:t>时长</w:t>
            </w:r>
          </w:p>
        </w:tc>
        <w:tc>
          <w:tcPr>
            <w:tcW w:w="2639" w:type="dxa"/>
          </w:tcPr>
          <w:p>
            <w:pPr>
              <w:spacing w:line="360" w:lineRule="auto"/>
              <w:jc w:val="center"/>
              <w:rPr>
                <w:rFonts w:ascii="宋体" w:hAnsi="宋体" w:eastAsia="宋体"/>
                <w:sz w:val="24"/>
                <w:szCs w:val="24"/>
              </w:rPr>
            </w:pPr>
            <w:r>
              <w:rPr>
                <w:rFonts w:hint="eastAsia" w:ascii="宋体" w:hAnsi="宋体" w:eastAsia="宋体"/>
                <w:sz w:val="24"/>
                <w:szCs w:val="24"/>
              </w:rPr>
              <w:t>报价标准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1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视频直播全程服务</w:t>
            </w:r>
          </w:p>
        </w:tc>
        <w:tc>
          <w:tcPr>
            <w:tcW w:w="2563" w:type="dxa"/>
          </w:tcPr>
          <w:p>
            <w:pPr>
              <w:spacing w:line="360" w:lineRule="auto"/>
              <w:jc w:val="center"/>
              <w:rPr>
                <w:rFonts w:ascii="宋体" w:hAnsi="宋体" w:eastAsia="宋体"/>
                <w:sz w:val="24"/>
                <w:szCs w:val="24"/>
              </w:rPr>
            </w:pPr>
            <w:r>
              <w:rPr>
                <w:rFonts w:hint="eastAsia" w:ascii="宋体" w:hAnsi="宋体" w:eastAsia="宋体"/>
                <w:sz w:val="24"/>
                <w:szCs w:val="24"/>
              </w:rPr>
              <w:t>1小时</w:t>
            </w:r>
          </w:p>
        </w:tc>
        <w:tc>
          <w:tcPr>
            <w:tcW w:w="2639" w:type="dxa"/>
          </w:tcPr>
          <w:p>
            <w:pPr>
              <w:spacing w:line="360" w:lineRule="auto"/>
              <w:jc w:val="center"/>
              <w:rPr>
                <w:rFonts w:ascii="宋体" w:hAnsi="宋体" w:eastAsia="宋体"/>
                <w:sz w:val="24"/>
                <w:szCs w:val="24"/>
              </w:rPr>
            </w:pPr>
            <w:r>
              <w:rPr>
                <w:rFonts w:hint="eastAsia" w:ascii="宋体" w:hAnsi="宋体" w:eastAsia="宋体"/>
                <w:sz w:val="24"/>
                <w:szCs w:val="24"/>
              </w:rPr>
              <w:t>每场</w:t>
            </w:r>
          </w:p>
        </w:tc>
      </w:tr>
    </w:tbl>
    <w:p>
      <w:pPr>
        <w:spacing w:line="360" w:lineRule="auto"/>
        <w:rPr>
          <w:rFonts w:ascii="宋体" w:hAnsi="宋体" w:eastAsia="宋体" w:cs="宋体"/>
          <w:sz w:val="24"/>
          <w:szCs w:val="24"/>
        </w:rPr>
      </w:pPr>
    </w:p>
    <w:p>
      <w:pPr>
        <w:pStyle w:val="2"/>
        <w:rPr>
          <w:rFonts w:hint="default" w:eastAsia="宋体"/>
          <w:lang w:val="en-US" w:eastAsia="zh-CN"/>
        </w:rPr>
      </w:pPr>
      <w:r>
        <w:rPr>
          <w:rFonts w:hint="eastAsia" w:ascii="宋体" w:hAnsi="宋体" w:eastAsia="宋体" w:cs="宋体"/>
          <w:lang w:val="en-US" w:eastAsia="zh-CN"/>
        </w:rPr>
        <w:t>★</w:t>
      </w:r>
      <w:r>
        <w:rPr>
          <w:rFonts w:hint="eastAsia" w:eastAsia="宋体"/>
          <w:lang w:val="en-US" w:eastAsia="zh-CN"/>
        </w:rPr>
        <w:t>直播版权最终归上海市中医医院所有</w:t>
      </w:r>
    </w:p>
    <w:p>
      <w:pPr>
        <w:spacing w:before="0"/>
        <w:ind w:left="448" w:right="0" w:firstLine="0"/>
        <w:jc w:val="left"/>
        <w:rPr>
          <w:rFonts w:hint="eastAsia" w:ascii="宋体" w:hAnsi="宋体" w:eastAsia="宋体" w:cs="宋体"/>
          <w:b/>
          <w:spacing w:val="1"/>
          <w:sz w:val="21"/>
          <w:szCs w:val="21"/>
        </w:rPr>
      </w:pPr>
    </w:p>
    <w:p>
      <w:pPr>
        <w:spacing w:before="0"/>
        <w:ind w:left="448" w:right="0" w:firstLine="0"/>
        <w:jc w:val="left"/>
        <w:rPr>
          <w:rFonts w:hint="eastAsia" w:ascii="宋体" w:hAnsi="宋体" w:eastAsia="宋体" w:cs="宋体"/>
          <w:b/>
          <w:spacing w:val="1"/>
          <w:sz w:val="21"/>
          <w:szCs w:val="21"/>
        </w:rPr>
      </w:pPr>
    </w:p>
    <w:p>
      <w:pPr>
        <w:spacing w:before="0"/>
        <w:ind w:left="448" w:right="0" w:firstLine="0"/>
        <w:jc w:val="left"/>
        <w:rPr>
          <w:rFonts w:hint="eastAsia" w:ascii="宋体" w:hAnsi="宋体" w:eastAsia="宋体" w:cs="宋体"/>
          <w:b/>
          <w:spacing w:val="1"/>
          <w:sz w:val="21"/>
          <w:szCs w:val="21"/>
        </w:rPr>
      </w:pPr>
    </w:p>
    <w:p>
      <w:pPr>
        <w:spacing w:before="0"/>
        <w:ind w:left="448" w:right="0" w:firstLine="0"/>
        <w:jc w:val="left"/>
        <w:rPr>
          <w:rFonts w:hint="eastAsia" w:ascii="宋体" w:hAnsi="宋体" w:eastAsia="宋体" w:cs="宋体"/>
          <w:b/>
          <w:spacing w:val="1"/>
          <w:sz w:val="21"/>
          <w:szCs w:val="21"/>
        </w:rPr>
      </w:pPr>
    </w:p>
    <w:p>
      <w:pPr>
        <w:spacing w:before="0"/>
        <w:ind w:left="448" w:right="0" w:firstLine="0"/>
        <w:jc w:val="left"/>
        <w:rPr>
          <w:rFonts w:hint="eastAsia" w:ascii="宋体" w:hAnsi="宋体" w:eastAsia="宋体" w:cs="宋体"/>
          <w:b/>
          <w:spacing w:val="1"/>
          <w:sz w:val="21"/>
          <w:szCs w:val="21"/>
        </w:rPr>
      </w:pPr>
    </w:p>
    <w:p>
      <w:pPr>
        <w:spacing w:before="0"/>
        <w:ind w:left="448" w:right="0" w:firstLine="0"/>
        <w:jc w:val="left"/>
        <w:rPr>
          <w:rFonts w:hint="eastAsia" w:ascii="宋体" w:hAnsi="宋体" w:eastAsia="宋体" w:cs="宋体"/>
          <w:b/>
          <w:spacing w:val="1"/>
          <w:sz w:val="21"/>
          <w:szCs w:val="21"/>
        </w:rPr>
      </w:pPr>
    </w:p>
    <w:p>
      <w:pPr>
        <w:spacing w:before="0"/>
        <w:ind w:left="448" w:right="0" w:firstLine="0"/>
        <w:jc w:val="left"/>
        <w:rPr>
          <w:rFonts w:hint="eastAsia" w:ascii="宋体" w:hAnsi="宋体" w:eastAsia="宋体" w:cs="宋体"/>
          <w:b/>
          <w:spacing w:val="1"/>
          <w:sz w:val="21"/>
          <w:szCs w:val="21"/>
        </w:rPr>
      </w:pPr>
    </w:p>
    <w:p>
      <w:pPr>
        <w:numPr>
          <w:ilvl w:val="0"/>
          <w:numId w:val="5"/>
        </w:numPr>
        <w:adjustRightInd w:val="0"/>
        <w:snapToGrid w:val="0"/>
        <w:spacing w:line="360" w:lineRule="auto"/>
        <w:ind w:left="0" w:leftChars="0" w:firstLine="0" w:firstLineChars="0"/>
        <w:jc w:val="center"/>
        <w:rPr>
          <w:rFonts w:hint="eastAsia" w:asciiTheme="minorEastAsia" w:hAnsiTheme="minorEastAsia" w:eastAsiaTheme="minorEastAsia"/>
          <w:b/>
          <w:sz w:val="24"/>
        </w:rPr>
      </w:pPr>
      <w:r>
        <w:rPr>
          <w:rFonts w:hint="eastAsia" w:asciiTheme="minorEastAsia" w:hAnsiTheme="minorEastAsia" w:eastAsiaTheme="minorEastAsia"/>
          <w:b/>
          <w:sz w:val="24"/>
        </w:rPr>
        <w:t xml:space="preserve">  评审方法与程序</w:t>
      </w:r>
    </w:p>
    <w:p>
      <w:pPr>
        <w:numPr>
          <w:ilvl w:val="0"/>
          <w:numId w:val="0"/>
        </w:numPr>
        <w:adjustRightInd w:val="0"/>
        <w:snapToGrid w:val="0"/>
        <w:spacing w:line="360" w:lineRule="auto"/>
        <w:ind w:leftChars="0" w:right="0" w:rightChars="0" w:firstLine="638" w:firstLineChars="300"/>
        <w:jc w:val="both"/>
        <w:rPr>
          <w:rFonts w:hint="eastAsia" w:ascii="宋体" w:hAnsi="宋体" w:eastAsia="宋体" w:cs="宋体"/>
          <w:b/>
          <w:sz w:val="21"/>
          <w:szCs w:val="21"/>
        </w:rPr>
      </w:pPr>
      <w:r>
        <w:rPr>
          <w:rFonts w:hint="eastAsia" w:ascii="宋体" w:hAnsi="宋体" w:eastAsia="宋体" w:cs="宋体"/>
          <w:b/>
          <w:spacing w:val="1"/>
          <w:sz w:val="21"/>
          <w:szCs w:val="21"/>
        </w:rPr>
        <w:t>一、响应无效情形</w:t>
      </w:r>
    </w:p>
    <w:p>
      <w:pPr>
        <w:pStyle w:val="2"/>
        <w:spacing w:before="105" w:line="364" w:lineRule="auto"/>
        <w:ind w:right="538" w:firstLine="480"/>
        <w:rPr>
          <w:rFonts w:hint="eastAsia" w:ascii="宋体" w:hAnsi="宋体" w:eastAsia="宋体" w:cs="宋体"/>
          <w:sz w:val="21"/>
          <w:szCs w:val="21"/>
        </w:rPr>
      </w:pPr>
      <w:r>
        <w:rPr>
          <w:rFonts w:hint="eastAsia" w:ascii="宋体" w:hAnsi="宋体" w:eastAsia="宋体" w:cs="宋体"/>
          <w:spacing w:val="-2"/>
          <w:sz w:val="21"/>
          <w:szCs w:val="21"/>
        </w:rPr>
        <w:t>1、磋商小组将按照《供应商须知》以及《资格条件及实质性要求响应表》要求对响应文件进行初审，响应文件不符合《资格条件及实质性要求响应表》所列任何情形之一的，将被认定为无效响应。</w:t>
      </w:r>
    </w:p>
    <w:p>
      <w:pPr>
        <w:pStyle w:val="2"/>
        <w:spacing w:line="364" w:lineRule="auto"/>
        <w:ind w:right="658" w:firstLine="480"/>
        <w:rPr>
          <w:rFonts w:hint="eastAsia" w:ascii="宋体" w:hAnsi="宋体" w:eastAsia="宋体" w:cs="宋体"/>
          <w:sz w:val="21"/>
          <w:szCs w:val="21"/>
        </w:rPr>
      </w:pPr>
      <w:r>
        <w:rPr>
          <w:rFonts w:hint="eastAsia" w:ascii="宋体" w:hAnsi="宋体" w:eastAsia="宋体" w:cs="宋体"/>
          <w:spacing w:val="-2"/>
          <w:sz w:val="21"/>
          <w:szCs w:val="21"/>
        </w:rPr>
        <w:t>2、单位负责人或法定代表人为同一人，或者存在控股、管理关系的不同供应商，参加同一包件或者未划分包件的同一项目响应的，相关响应均无效。</w:t>
      </w:r>
    </w:p>
    <w:p>
      <w:pPr>
        <w:pStyle w:val="2"/>
        <w:spacing w:line="364" w:lineRule="auto"/>
        <w:ind w:right="478" w:firstLine="420"/>
        <w:rPr>
          <w:rFonts w:hint="eastAsia" w:ascii="宋体" w:hAnsi="宋体" w:eastAsia="宋体" w:cs="宋体"/>
          <w:spacing w:val="-2"/>
          <w:sz w:val="21"/>
          <w:szCs w:val="21"/>
        </w:rPr>
      </w:pPr>
      <w:r>
        <w:rPr>
          <w:rFonts w:hint="eastAsia" w:ascii="宋体" w:hAnsi="宋体" w:eastAsia="宋体" w:cs="宋体"/>
          <w:spacing w:val="-2"/>
          <w:sz w:val="21"/>
          <w:szCs w:val="21"/>
        </w:rPr>
        <w:t>3、除上述以及法律法规所规定的响应无效情形外，响应文件有其他不符合磋商文件要求的均作为评审时的考虑因素，而不导致响应无效。</w:t>
      </w:r>
    </w:p>
    <w:p>
      <w:pPr>
        <w:pStyle w:val="2"/>
        <w:spacing w:line="364" w:lineRule="auto"/>
        <w:ind w:right="478" w:firstLine="420"/>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二、</w:t>
      </w:r>
      <w:r>
        <w:rPr>
          <w:rFonts w:hint="eastAsia" w:ascii="宋体" w:hAnsi="宋体" w:eastAsia="宋体" w:cs="宋体"/>
          <w:spacing w:val="-2"/>
          <w:sz w:val="21"/>
          <w:szCs w:val="21"/>
        </w:rPr>
        <w:t>评审方法与程序</w:t>
      </w:r>
    </w:p>
    <w:p>
      <w:pPr>
        <w:pStyle w:val="2"/>
        <w:spacing w:line="364" w:lineRule="auto"/>
        <w:ind w:right="478" w:firstLine="420"/>
        <w:rPr>
          <w:rFonts w:hint="eastAsia" w:ascii="宋体" w:hAnsi="宋体" w:eastAsia="宋体" w:cs="宋体"/>
          <w:b/>
          <w:sz w:val="21"/>
          <w:szCs w:val="21"/>
        </w:rPr>
      </w:pPr>
      <w:r>
        <w:rPr>
          <w:rFonts w:hint="eastAsia" w:ascii="宋体" w:hAnsi="宋体" w:eastAsia="宋体" w:cs="宋体"/>
          <w:b/>
          <w:sz w:val="21"/>
          <w:szCs w:val="21"/>
        </w:rPr>
        <w:t>（一）</w:t>
      </w:r>
      <w:r>
        <w:rPr>
          <w:rFonts w:hint="eastAsia" w:ascii="宋体" w:hAnsi="宋体" w:eastAsia="宋体" w:cs="宋体"/>
          <w:b/>
          <w:spacing w:val="-3"/>
          <w:sz w:val="21"/>
          <w:szCs w:val="21"/>
        </w:rPr>
        <w:t>评审方法</w:t>
      </w:r>
    </w:p>
    <w:p>
      <w:pPr>
        <w:pStyle w:val="2"/>
        <w:spacing w:before="104"/>
        <w:rPr>
          <w:rFonts w:hint="eastAsia" w:ascii="宋体" w:hAnsi="宋体" w:eastAsia="宋体" w:cs="宋体"/>
          <w:spacing w:val="-24"/>
          <w:sz w:val="21"/>
          <w:szCs w:val="21"/>
        </w:rPr>
      </w:pPr>
      <w:r>
        <w:rPr>
          <w:rFonts w:hint="eastAsia" w:ascii="宋体" w:hAnsi="宋体" w:eastAsia="宋体" w:cs="宋体"/>
          <w:spacing w:val="-4"/>
          <w:sz w:val="21"/>
          <w:szCs w:val="21"/>
        </w:rPr>
        <w:t xml:space="preserve">本项目采用“综合评分法”评审，总分为 </w:t>
      </w:r>
      <w:r>
        <w:rPr>
          <w:rFonts w:hint="eastAsia" w:ascii="宋体" w:hAnsi="宋体" w:eastAsia="宋体" w:cs="宋体"/>
          <w:sz w:val="21"/>
          <w:szCs w:val="21"/>
        </w:rPr>
        <w:t>100</w:t>
      </w:r>
      <w:r>
        <w:rPr>
          <w:rFonts w:hint="eastAsia" w:ascii="宋体" w:hAnsi="宋体" w:eastAsia="宋体" w:cs="宋体"/>
          <w:spacing w:val="-24"/>
          <w:sz w:val="21"/>
          <w:szCs w:val="21"/>
        </w:rPr>
        <w:t xml:space="preserve"> 分。</w:t>
      </w:r>
    </w:p>
    <w:p>
      <w:pPr>
        <w:widowControl w:val="0"/>
        <w:autoSpaceDE w:val="0"/>
        <w:autoSpaceDN w:val="0"/>
        <w:spacing w:before="80" w:after="0" w:line="240" w:lineRule="auto"/>
        <w:ind w:left="0" w:right="7078"/>
        <w:jc w:val="center"/>
        <w:outlineLvl w:val="1"/>
        <w:rPr>
          <w:rFonts w:ascii="Microsoft JhengHei" w:hAnsi="Microsoft JhengHei" w:eastAsia="Microsoft JhengHei" w:cs="Microsoft JhengHei"/>
          <w:b/>
          <w:bCs/>
          <w:sz w:val="24"/>
          <w:szCs w:val="24"/>
          <w:lang w:val="en-US" w:eastAsia="en-US" w:bidi="ar-SA"/>
        </w:rPr>
        <w:sectPr>
          <w:pgSz w:w="11910" w:h="16840"/>
          <w:pgMar w:top="1200" w:right="1140" w:bottom="280" w:left="1140" w:header="720" w:footer="720" w:gutter="0"/>
          <w:pgBorders>
            <w:top w:val="none" w:sz="0" w:space="0"/>
            <w:left w:val="none" w:sz="0" w:space="0"/>
            <w:bottom w:val="none" w:sz="0" w:space="0"/>
            <w:right w:val="none" w:sz="0" w:space="0"/>
          </w:pgBorders>
          <w:cols w:space="720" w:num="1"/>
        </w:sectPr>
      </w:pPr>
    </w:p>
    <w:p>
      <w:pPr>
        <w:widowControl w:val="0"/>
        <w:autoSpaceDE w:val="0"/>
        <w:autoSpaceDN w:val="0"/>
        <w:spacing w:before="80" w:after="0" w:line="240" w:lineRule="auto"/>
        <w:ind w:left="0" w:right="7078"/>
        <w:jc w:val="center"/>
        <w:outlineLvl w:val="1"/>
        <w:rPr>
          <w:rFonts w:ascii="Microsoft JhengHei" w:hAnsi="Microsoft JhengHei" w:eastAsia="Microsoft JhengHei" w:cs="Microsoft JhengHei"/>
          <w:b/>
          <w:bCs/>
          <w:sz w:val="24"/>
          <w:szCs w:val="24"/>
          <w:lang w:val="en-US" w:eastAsia="en-US" w:bidi="ar-SA"/>
        </w:rPr>
      </w:pPr>
      <w:r>
        <w:rPr>
          <w:rFonts w:ascii="Microsoft JhengHei" w:hAnsi="Microsoft JhengHei" w:eastAsia="Microsoft JhengHei" w:cs="Microsoft JhengHei"/>
          <w:b/>
          <w:bCs/>
          <w:sz w:val="24"/>
          <w:szCs w:val="24"/>
          <w:lang w:val="en-US" w:eastAsia="en-US" w:bidi="ar-SA"/>
        </w:rPr>
        <w:t>（二）</w:t>
      </w:r>
      <w:r>
        <w:rPr>
          <w:rFonts w:ascii="Microsoft JhengHei" w:hAnsi="Microsoft JhengHei" w:eastAsia="Microsoft JhengHei" w:cs="Microsoft JhengHei"/>
          <w:b/>
          <w:bCs/>
          <w:spacing w:val="-3"/>
          <w:sz w:val="24"/>
          <w:szCs w:val="24"/>
          <w:lang w:val="en-US" w:eastAsia="en-US" w:bidi="ar-SA"/>
        </w:rPr>
        <w:t>磋商小组</w:t>
      </w:r>
    </w:p>
    <w:p>
      <w:pPr>
        <w:pStyle w:val="2"/>
        <w:numPr>
          <w:ilvl w:val="0"/>
          <w:numId w:val="0"/>
        </w:numPr>
        <w:spacing w:before="104"/>
        <w:rPr>
          <w:rFonts w:hint="eastAsia" w:ascii="宋体" w:hAnsi="宋体" w:eastAsia="宋体" w:cs="宋体"/>
          <w:b/>
          <w:bCs/>
          <w:spacing w:val="-24"/>
          <w:sz w:val="21"/>
          <w:szCs w:val="21"/>
          <w:lang w:val="en-US" w:eastAsia="zh-CN"/>
        </w:rPr>
        <w:sectPr>
          <w:type w:val="continuous"/>
          <w:pgSz w:w="11910" w:h="16840"/>
          <w:pgMar w:top="1200" w:right="1140" w:bottom="280" w:left="1140" w:header="720" w:footer="720" w:gutter="0"/>
          <w:pgBorders>
            <w:top w:val="none" w:sz="0" w:space="0"/>
            <w:left w:val="none" w:sz="0" w:space="0"/>
            <w:bottom w:val="none" w:sz="0" w:space="0"/>
            <w:right w:val="none" w:sz="0" w:space="0"/>
          </w:pgBorders>
          <w:cols w:space="720" w:num="1"/>
        </w:sectPr>
      </w:pPr>
    </w:p>
    <w:p>
      <w:pPr>
        <w:pStyle w:val="2"/>
        <w:spacing w:before="105" w:line="364" w:lineRule="auto"/>
        <w:ind w:right="478" w:firstLine="472" w:firstLineChars="200"/>
        <w:rPr>
          <w:rFonts w:hint="eastAsia" w:eastAsia="宋体"/>
          <w:lang w:eastAsia="zh-CN"/>
        </w:rPr>
      </w:pPr>
      <w:r>
        <w:rPr>
          <w:spacing w:val="-2"/>
        </w:rPr>
        <w:t>1</w:t>
      </w:r>
      <w:r>
        <w:rPr>
          <w:spacing w:val="-4"/>
        </w:rPr>
        <w:t xml:space="preserve">、本项目评审工作由磋商小组负责，磋商小组由 </w:t>
      </w:r>
      <w:r>
        <w:rPr>
          <w:spacing w:val="-2"/>
        </w:rPr>
        <w:t>3</w:t>
      </w:r>
      <w:r>
        <w:rPr>
          <w:spacing w:val="-9"/>
        </w:rPr>
        <w:t xml:space="preserve"> 人以上单数组成</w:t>
      </w:r>
      <w:r>
        <w:rPr>
          <w:rFonts w:hint="eastAsia" w:eastAsia="宋体"/>
          <w:spacing w:val="-9"/>
          <w:lang w:eastAsia="zh-CN"/>
        </w:rPr>
        <w:t>。</w:t>
      </w:r>
    </w:p>
    <w:p>
      <w:pPr>
        <w:pStyle w:val="2"/>
        <w:spacing w:line="364" w:lineRule="auto"/>
        <w:ind w:right="298" w:firstLine="420"/>
        <w:rPr>
          <w:spacing w:val="-1"/>
        </w:rPr>
      </w:pPr>
      <w:r>
        <w:t>2、磋商小组成员应坚持客观、公正、审慎的原则，依据响应文件对磋商文件响</w:t>
      </w:r>
      <w:r>
        <w:rPr>
          <w:spacing w:val="-1"/>
        </w:rPr>
        <w:t>应情况、响应文件编制情况等，按照《评分细则》逐项进行综合、科学、客观评分。</w:t>
      </w:r>
    </w:p>
    <w:p>
      <w:pPr>
        <w:pStyle w:val="2"/>
        <w:spacing w:line="364" w:lineRule="auto"/>
        <w:ind w:right="298" w:firstLine="420"/>
        <w:rPr>
          <w:rFonts w:hint="eastAsia" w:ascii="Microsoft JhengHei" w:hAnsi="Microsoft JhengHei" w:eastAsia="Microsoft JhengHei" w:cs="Microsoft JhengHei"/>
          <w:b/>
          <w:bCs/>
          <w:sz w:val="24"/>
          <w:szCs w:val="24"/>
        </w:rPr>
      </w:pPr>
      <w:r>
        <w:rPr>
          <w:rFonts w:hint="eastAsia" w:ascii="Microsoft JhengHei" w:hAnsi="Microsoft JhengHei" w:eastAsia="Microsoft JhengHei" w:cs="Microsoft JhengHei"/>
          <w:b/>
          <w:bCs/>
          <w:sz w:val="24"/>
          <w:szCs w:val="24"/>
        </w:rPr>
        <w:t>（三）</w:t>
      </w:r>
      <w:r>
        <w:rPr>
          <w:rFonts w:hint="eastAsia" w:ascii="Microsoft JhengHei" w:hAnsi="Microsoft JhengHei" w:eastAsia="Microsoft JhengHei" w:cs="Microsoft JhengHei"/>
          <w:b/>
          <w:bCs/>
          <w:spacing w:val="-3"/>
          <w:sz w:val="24"/>
          <w:szCs w:val="24"/>
        </w:rPr>
        <w:t>评审程序</w:t>
      </w:r>
    </w:p>
    <w:p>
      <w:pPr>
        <w:pStyle w:val="2"/>
        <w:spacing w:before="104"/>
        <w:ind w:left="928"/>
        <w:rPr>
          <w:rFonts w:hint="eastAsia" w:ascii="宋体" w:hAnsi="宋体" w:eastAsia="宋体" w:cs="宋体"/>
          <w:sz w:val="21"/>
          <w:szCs w:val="21"/>
        </w:rPr>
      </w:pPr>
      <w:r>
        <w:rPr>
          <w:rFonts w:hint="eastAsia" w:ascii="宋体" w:hAnsi="宋体" w:eastAsia="宋体" w:cs="宋体"/>
          <w:spacing w:val="-1"/>
          <w:sz w:val="21"/>
          <w:szCs w:val="21"/>
        </w:rPr>
        <w:t>本项目评审工作程序如下：</w:t>
      </w:r>
    </w:p>
    <w:p>
      <w:pPr>
        <w:pStyle w:val="2"/>
        <w:spacing w:before="159" w:line="364" w:lineRule="auto"/>
        <w:ind w:right="538" w:firstLine="480"/>
        <w:rPr>
          <w:rFonts w:hint="eastAsia" w:ascii="宋体" w:hAnsi="宋体" w:eastAsia="宋体" w:cs="宋体"/>
          <w:sz w:val="21"/>
          <w:szCs w:val="21"/>
        </w:rPr>
      </w:pPr>
      <w:r>
        <w:rPr>
          <w:rFonts w:hint="eastAsia" w:ascii="宋体" w:hAnsi="宋体" w:eastAsia="宋体" w:cs="宋体"/>
          <w:spacing w:val="-2"/>
          <w:sz w:val="21"/>
          <w:szCs w:val="21"/>
        </w:rPr>
        <w:t>1、响应文件初审。初审包括资格性检查和符合性检查。首先，依据法律法规和磋商文件的规定，审查、确定提交响应文件的供应商是否具备响应资格。其次，依据磋商文件的规定，从响应文件的有效性、完整性和对磋商文件的响应程度进行审查，确定响应文件是否对磋商文件的实质性要求作出了响应。</w:t>
      </w:r>
    </w:p>
    <w:p>
      <w:pPr>
        <w:pStyle w:val="2"/>
        <w:spacing w:line="364" w:lineRule="auto"/>
        <w:ind w:right="538" w:firstLine="480"/>
        <w:rPr>
          <w:rFonts w:hint="eastAsia" w:ascii="宋体" w:hAnsi="宋体" w:eastAsia="宋体" w:cs="宋体"/>
          <w:sz w:val="21"/>
          <w:szCs w:val="21"/>
        </w:rPr>
      </w:pPr>
      <w:r>
        <w:rPr>
          <w:rFonts w:hint="eastAsia" w:ascii="宋体" w:hAnsi="宋体" w:eastAsia="宋体" w:cs="宋体"/>
          <w:spacing w:val="-2"/>
          <w:sz w:val="21"/>
          <w:szCs w:val="21"/>
        </w:rPr>
        <w:t>2、澄清有关问题。对响应文件中含义不明确、同类问题表述不一致或者有明显文字和计算错误的内容，磋商小组可以书面形式要求供应商作出必要的澄清、说明或者纠正。供应商的澄清、说明或者补正应当采用书面形式，由其授权的代表签字，并不得超出响应文件的范围或者改变响应文件的实质性内容。</w:t>
      </w:r>
    </w:p>
    <w:p>
      <w:pPr>
        <w:pStyle w:val="2"/>
        <w:spacing w:line="364" w:lineRule="auto"/>
        <w:ind w:right="538" w:firstLine="480"/>
        <w:rPr>
          <w:rFonts w:hint="eastAsia" w:ascii="宋体" w:hAnsi="宋体" w:eastAsia="宋体" w:cs="宋体"/>
          <w:sz w:val="21"/>
          <w:szCs w:val="21"/>
        </w:rPr>
      </w:pPr>
      <w:r>
        <w:rPr>
          <w:rFonts w:hint="eastAsia" w:ascii="宋体" w:hAnsi="宋体" w:eastAsia="宋体" w:cs="宋体"/>
          <w:spacing w:val="-2"/>
          <w:sz w:val="21"/>
          <w:szCs w:val="21"/>
        </w:rPr>
        <w:t>3、采购代理机构将按照磋商小组所确定的参加磋商的供应商名单以及磋商时</w:t>
      </w:r>
      <w:r>
        <w:rPr>
          <w:rFonts w:hint="eastAsia" w:ascii="宋体" w:hAnsi="宋体" w:eastAsia="宋体" w:cs="宋体"/>
          <w:spacing w:val="-1"/>
          <w:sz w:val="21"/>
          <w:szCs w:val="21"/>
        </w:rPr>
        <w:t>间和磋商顺序安排，组织逐一与供应商进行磋商，未按要求参加的，视为放弃本项</w:t>
      </w:r>
    </w:p>
    <w:p>
      <w:pPr>
        <w:spacing w:after="0" w:line="364" w:lineRule="auto"/>
        <w:rPr>
          <w:rFonts w:hint="eastAsia" w:ascii="宋体" w:hAnsi="宋体" w:eastAsia="宋体" w:cs="宋体"/>
          <w:sz w:val="21"/>
          <w:szCs w:val="21"/>
        </w:rPr>
        <w:sectPr>
          <w:type w:val="continuous"/>
          <w:pgSz w:w="11910" w:h="16840"/>
          <w:pgMar w:top="1200" w:right="1140" w:bottom="280" w:left="1140" w:header="720" w:footer="720" w:gutter="0"/>
          <w:pgBorders>
            <w:top w:val="none" w:sz="0" w:space="0"/>
            <w:left w:val="none" w:sz="0" w:space="0"/>
            <w:bottom w:val="none" w:sz="0" w:space="0"/>
            <w:right w:val="none" w:sz="0" w:space="0"/>
          </w:pgBorders>
          <w:cols w:space="720" w:num="1"/>
        </w:sectPr>
      </w:pPr>
    </w:p>
    <w:p>
      <w:pPr>
        <w:pStyle w:val="2"/>
        <w:spacing w:before="50"/>
        <w:rPr>
          <w:rFonts w:hint="eastAsia" w:ascii="宋体" w:hAnsi="宋体" w:eastAsia="宋体" w:cs="宋体"/>
          <w:sz w:val="21"/>
          <w:szCs w:val="21"/>
        </w:rPr>
      </w:pPr>
      <w:r>
        <w:rPr>
          <w:rFonts w:hint="eastAsia" w:ascii="宋体" w:hAnsi="宋体" w:eastAsia="宋体" w:cs="宋体"/>
          <w:spacing w:val="-1"/>
          <w:sz w:val="21"/>
          <w:szCs w:val="21"/>
        </w:rPr>
        <w:t>目磋商，并不再接受其最后报价。</w:t>
      </w:r>
    </w:p>
    <w:p>
      <w:pPr>
        <w:pStyle w:val="2"/>
        <w:spacing w:before="160" w:line="364" w:lineRule="auto"/>
        <w:ind w:right="658" w:firstLine="480"/>
        <w:rPr>
          <w:rFonts w:hint="eastAsia" w:ascii="宋体" w:hAnsi="宋体" w:eastAsia="宋体" w:cs="宋体"/>
          <w:sz w:val="21"/>
          <w:szCs w:val="21"/>
        </w:rPr>
      </w:pPr>
      <w:r>
        <w:rPr>
          <w:rFonts w:hint="eastAsia" w:ascii="宋体" w:hAnsi="宋体" w:eastAsia="宋体" w:cs="宋体"/>
          <w:spacing w:val="-2"/>
          <w:sz w:val="21"/>
          <w:szCs w:val="21"/>
        </w:rPr>
        <w:t>4、请参加磋商的供应商事先做好时间安排和磋商准备，根据通知的安排，携带有关磋商资料准时参加磋商。</w:t>
      </w:r>
    </w:p>
    <w:p>
      <w:pPr>
        <w:pStyle w:val="2"/>
        <w:spacing w:line="364" w:lineRule="auto"/>
        <w:ind w:right="538" w:firstLine="480"/>
        <w:rPr>
          <w:rFonts w:hint="eastAsia" w:ascii="宋体" w:hAnsi="宋体" w:eastAsia="宋体" w:cs="宋体"/>
          <w:sz w:val="21"/>
          <w:szCs w:val="21"/>
        </w:rPr>
      </w:pPr>
      <w:r>
        <w:rPr>
          <w:rFonts w:hint="eastAsia" w:ascii="宋体" w:hAnsi="宋体" w:eastAsia="宋体" w:cs="宋体"/>
          <w:spacing w:val="-2"/>
          <w:sz w:val="21"/>
          <w:szCs w:val="21"/>
        </w:rPr>
        <w:t>5、磋商结束后，供应商应根据磋商中确定的内容和时间要求提交最终响应文件（包括最后报价</w:t>
      </w:r>
      <w:r>
        <w:rPr>
          <w:rFonts w:hint="eastAsia" w:ascii="宋体" w:hAnsi="宋体" w:eastAsia="宋体" w:cs="宋体"/>
          <w:spacing w:val="-120"/>
          <w:sz w:val="21"/>
          <w:szCs w:val="21"/>
        </w:rPr>
        <w:t>）</w:t>
      </w:r>
      <w:r>
        <w:rPr>
          <w:rFonts w:hint="eastAsia" w:ascii="宋体" w:hAnsi="宋体" w:eastAsia="宋体" w:cs="宋体"/>
          <w:spacing w:val="-2"/>
          <w:sz w:val="21"/>
          <w:szCs w:val="21"/>
        </w:rPr>
        <w:t>。磋商小组将根据磋商后供应商最终响应情况按照项目《评审细则》进行综合评审。磋商小组应坚持客观、公正、审慎的原则，依据最终响应情</w:t>
      </w:r>
      <w:r>
        <w:rPr>
          <w:rFonts w:hint="eastAsia" w:ascii="宋体" w:hAnsi="宋体" w:eastAsia="宋体" w:cs="宋体"/>
          <w:spacing w:val="-4"/>
          <w:sz w:val="21"/>
          <w:szCs w:val="21"/>
        </w:rPr>
        <w:t xml:space="preserve">况，按照《评审细则》逐项进行综合、科学、客观评分。评审总分为 </w:t>
      </w:r>
      <w:r>
        <w:rPr>
          <w:rFonts w:hint="eastAsia" w:ascii="宋体" w:hAnsi="宋体" w:eastAsia="宋体" w:cs="宋体"/>
          <w:spacing w:val="-2"/>
          <w:sz w:val="21"/>
          <w:szCs w:val="21"/>
        </w:rPr>
        <w:t>100</w:t>
      </w:r>
      <w:r>
        <w:rPr>
          <w:rFonts w:hint="eastAsia" w:ascii="宋体" w:hAnsi="宋体" w:eastAsia="宋体" w:cs="宋体"/>
          <w:spacing w:val="-11"/>
          <w:sz w:val="21"/>
          <w:szCs w:val="21"/>
        </w:rPr>
        <w:t xml:space="preserve"> 分，评审</w:t>
      </w:r>
      <w:r>
        <w:rPr>
          <w:rFonts w:hint="eastAsia" w:ascii="宋体" w:hAnsi="宋体" w:eastAsia="宋体" w:cs="宋体"/>
          <w:spacing w:val="-2"/>
          <w:sz w:val="21"/>
          <w:szCs w:val="21"/>
        </w:rPr>
        <w:t>内容、分值、评审标准见评审细则。</w:t>
      </w:r>
    </w:p>
    <w:p>
      <w:pPr>
        <w:pStyle w:val="2"/>
        <w:spacing w:line="364" w:lineRule="auto"/>
        <w:ind w:right="538" w:firstLine="480"/>
        <w:rPr>
          <w:rFonts w:hint="eastAsia" w:ascii="宋体" w:hAnsi="宋体" w:eastAsia="宋体" w:cs="宋体"/>
          <w:sz w:val="21"/>
          <w:szCs w:val="21"/>
        </w:rPr>
      </w:pPr>
      <w:r>
        <w:rPr>
          <w:rFonts w:hint="eastAsia" w:ascii="宋体" w:hAnsi="宋体" w:eastAsia="宋体" w:cs="宋体"/>
          <w:spacing w:val="-2"/>
          <w:sz w:val="21"/>
          <w:szCs w:val="21"/>
        </w:rPr>
        <w:t>6、所有磋商和最后报价结束后，由磋商小组采用综合评分法对提交最终响应文件的供应商的响应文件和最后报价进行综合评分，各评委按照评审办法对每个参加磋商的供应商进行独立评分，再计算平均分值，从响应文件满足磋商文件全部实质性要求的供应商中，按照评审得分由高到低的顺序推荐成交候选供应商。</w:t>
      </w:r>
    </w:p>
    <w:p>
      <w:pPr>
        <w:pStyle w:val="2"/>
        <w:spacing w:line="364" w:lineRule="auto"/>
        <w:ind w:right="658" w:firstLine="480"/>
        <w:jc w:val="both"/>
        <w:rPr>
          <w:rFonts w:hint="eastAsia" w:ascii="宋体" w:hAnsi="宋体" w:eastAsia="宋体" w:cs="宋体"/>
          <w:spacing w:val="-2"/>
          <w:sz w:val="21"/>
          <w:szCs w:val="21"/>
        </w:rPr>
      </w:pPr>
      <w:r>
        <w:rPr>
          <w:rFonts w:hint="eastAsia" w:ascii="宋体" w:hAnsi="宋体" w:eastAsia="宋体" w:cs="宋体"/>
          <w:spacing w:val="-2"/>
          <w:sz w:val="21"/>
          <w:szCs w:val="21"/>
        </w:rPr>
        <w:t>7、评审得分相同的，按照最后报价由低到高的顺序推荐。评审得分相同且最后报价相同的，则由磋商小组按照少数服从多数原则投票表决。根据规定,采购人按照成交候选人排名顺序确定成交供应商。</w:t>
      </w:r>
    </w:p>
    <w:p>
      <w:pPr>
        <w:pStyle w:val="2"/>
        <w:spacing w:line="364" w:lineRule="auto"/>
        <w:ind w:right="658" w:firstLine="480"/>
        <w:jc w:val="both"/>
        <w:rPr>
          <w:rFonts w:hint="eastAsia" w:ascii="宋体" w:hAnsi="宋体" w:eastAsia="宋体" w:cs="宋体"/>
          <w:sz w:val="21"/>
          <w:szCs w:val="21"/>
        </w:rPr>
      </w:pPr>
      <w:r>
        <w:rPr>
          <w:rFonts w:hint="eastAsia" w:ascii="宋体" w:hAnsi="宋体" w:eastAsia="宋体" w:cs="宋体"/>
          <w:sz w:val="21"/>
          <w:szCs w:val="21"/>
        </w:rPr>
        <w:t>（四）</w:t>
      </w:r>
      <w:r>
        <w:rPr>
          <w:rFonts w:hint="eastAsia" w:ascii="宋体" w:hAnsi="宋体" w:eastAsia="宋体" w:cs="宋体"/>
          <w:spacing w:val="-3"/>
          <w:sz w:val="21"/>
          <w:szCs w:val="21"/>
        </w:rPr>
        <w:t>评分细则</w:t>
      </w:r>
    </w:p>
    <w:p>
      <w:pPr>
        <w:pStyle w:val="2"/>
        <w:spacing w:before="99"/>
        <w:ind w:left="928"/>
        <w:rPr>
          <w:rFonts w:hint="eastAsia" w:ascii="宋体" w:hAnsi="宋体" w:eastAsia="宋体" w:cs="宋体"/>
          <w:sz w:val="21"/>
          <w:szCs w:val="21"/>
        </w:rPr>
      </w:pPr>
      <w:r>
        <w:rPr>
          <w:rFonts w:hint="eastAsia" w:ascii="宋体" w:hAnsi="宋体" w:eastAsia="宋体" w:cs="宋体"/>
          <w:spacing w:val="-1"/>
          <w:sz w:val="21"/>
          <w:szCs w:val="21"/>
        </w:rPr>
        <w:t>本项目具体评分细则如下：</w:t>
      </w:r>
    </w:p>
    <w:p>
      <w:pPr>
        <w:pStyle w:val="2"/>
        <w:spacing w:before="159"/>
        <w:rPr>
          <w:rFonts w:hint="eastAsia" w:ascii="宋体" w:hAnsi="宋体" w:eastAsia="宋体" w:cs="宋体"/>
          <w:sz w:val="21"/>
          <w:szCs w:val="21"/>
        </w:rPr>
      </w:pPr>
      <w:r>
        <w:rPr>
          <w:rFonts w:hint="eastAsia" w:ascii="宋体" w:hAnsi="宋体" w:eastAsia="宋体" w:cs="宋体"/>
          <w:spacing w:val="-1"/>
          <w:sz w:val="21"/>
          <w:szCs w:val="21"/>
          <w:lang w:val="en-US" w:eastAsia="zh-CN"/>
        </w:rPr>
        <w:t>1、</w:t>
      </w:r>
      <w:r>
        <w:rPr>
          <w:rFonts w:hint="eastAsia" w:ascii="宋体" w:hAnsi="宋体" w:eastAsia="宋体" w:cs="宋体"/>
          <w:spacing w:val="-1"/>
          <w:sz w:val="21"/>
          <w:szCs w:val="21"/>
        </w:rPr>
        <w:t>价格分按照以下方式进行计算：</w:t>
      </w:r>
    </w:p>
    <w:p>
      <w:pPr>
        <w:pStyle w:val="18"/>
        <w:numPr>
          <w:ilvl w:val="0"/>
          <w:numId w:val="6"/>
        </w:numPr>
        <w:tabs>
          <w:tab w:val="left" w:pos="1529"/>
        </w:tabs>
        <w:spacing w:before="159" w:after="0" w:line="240" w:lineRule="auto"/>
        <w:ind w:left="1529" w:right="0" w:hanging="601"/>
        <w:jc w:val="left"/>
        <w:rPr>
          <w:rFonts w:hint="eastAsia" w:ascii="宋体" w:hAnsi="宋体" w:eastAsia="宋体" w:cs="宋体"/>
          <w:sz w:val="21"/>
          <w:szCs w:val="21"/>
        </w:rPr>
      </w:pPr>
      <w:r>
        <w:rPr>
          <w:rFonts w:hint="eastAsia" w:ascii="宋体" w:hAnsi="宋体" w:eastAsia="宋体" w:cs="宋体"/>
          <w:sz w:val="21"/>
          <w:szCs w:val="21"/>
        </w:rPr>
        <w:t>价格评分：磋商报价得分＝价格分值×（磋商基准价/最后磋商报价</w:t>
      </w:r>
      <w:r>
        <w:rPr>
          <w:rFonts w:hint="eastAsia" w:ascii="宋体" w:hAnsi="宋体" w:eastAsia="宋体" w:cs="宋体"/>
          <w:spacing w:val="-10"/>
          <w:sz w:val="21"/>
          <w:szCs w:val="21"/>
        </w:rPr>
        <w:t>）</w:t>
      </w:r>
    </w:p>
    <w:p>
      <w:pPr>
        <w:pStyle w:val="18"/>
        <w:numPr>
          <w:ilvl w:val="0"/>
          <w:numId w:val="6"/>
        </w:numPr>
        <w:tabs>
          <w:tab w:val="left" w:pos="1529"/>
        </w:tabs>
        <w:spacing w:before="160" w:after="0" w:line="364" w:lineRule="auto"/>
        <w:ind w:left="448" w:right="658" w:firstLine="480"/>
        <w:jc w:val="left"/>
        <w:rPr>
          <w:rFonts w:hint="eastAsia" w:ascii="宋体" w:hAnsi="宋体" w:eastAsia="宋体" w:cs="宋体"/>
          <w:sz w:val="21"/>
          <w:szCs w:val="21"/>
        </w:rPr>
      </w:pPr>
      <w:r>
        <w:rPr>
          <w:rFonts w:hint="eastAsia" w:ascii="宋体" w:hAnsi="宋体" w:eastAsia="宋体" w:cs="宋体"/>
          <w:spacing w:val="-2"/>
          <w:sz w:val="21"/>
          <w:szCs w:val="21"/>
        </w:rPr>
        <w:t>磋商基准价：是经初审合格（技术、商务基本符合要求，无重大缺、漏项）满足磋商文件要求且最终报价价格最低的报价。</w:t>
      </w:r>
    </w:p>
    <w:p>
      <w:pPr>
        <w:pStyle w:val="18"/>
        <w:numPr>
          <w:ilvl w:val="0"/>
          <w:numId w:val="6"/>
        </w:numPr>
        <w:tabs>
          <w:tab w:val="left" w:pos="1529"/>
        </w:tabs>
        <w:spacing w:before="0" w:after="0" w:line="364" w:lineRule="auto"/>
        <w:ind w:left="448" w:right="538" w:firstLine="480"/>
        <w:jc w:val="left"/>
        <w:rPr>
          <w:rFonts w:hint="eastAsia" w:ascii="宋体" w:hAnsi="宋体" w:eastAsia="宋体" w:cs="宋体"/>
          <w:sz w:val="21"/>
          <w:szCs w:val="21"/>
        </w:rPr>
      </w:pPr>
      <w:r>
        <w:rPr>
          <w:rFonts w:hint="eastAsia" w:ascii="宋体" w:hAnsi="宋体" w:eastAsia="宋体" w:cs="宋体"/>
          <w:spacing w:val="-2"/>
          <w:sz w:val="21"/>
          <w:szCs w:val="21"/>
        </w:rPr>
        <w:t>最后磋商报价：最终报价无缺漏项的，最终报价即最后磋商报价；最终报价有缺漏项的，按照其他供应商相同项的最高报价计算其缺漏项价格，经过计算</w:t>
      </w:r>
      <w:r>
        <w:rPr>
          <w:rFonts w:hint="eastAsia" w:ascii="宋体" w:hAnsi="宋体" w:eastAsia="宋体" w:cs="宋体"/>
          <w:spacing w:val="-3"/>
          <w:sz w:val="21"/>
          <w:szCs w:val="21"/>
        </w:rPr>
        <w:t xml:space="preserve">的缺漏项价格不超过其最终报价 </w:t>
      </w:r>
      <w:r>
        <w:rPr>
          <w:rFonts w:hint="eastAsia" w:ascii="宋体" w:hAnsi="宋体" w:eastAsia="宋体" w:cs="宋体"/>
          <w:sz w:val="21"/>
          <w:szCs w:val="21"/>
        </w:rPr>
        <w:t>10%的，其最终报价也即最后磋商报价，缺漏项的</w:t>
      </w:r>
      <w:r>
        <w:rPr>
          <w:rFonts w:hint="eastAsia" w:ascii="宋体" w:hAnsi="宋体" w:eastAsia="宋体" w:cs="宋体"/>
          <w:spacing w:val="-2"/>
          <w:sz w:val="21"/>
          <w:szCs w:val="21"/>
        </w:rPr>
        <w:t xml:space="preserve">费用视为已包括在其最终报价中，经过计算的缺漏项价格超过其最终报价 </w:t>
      </w:r>
      <w:r>
        <w:rPr>
          <w:rFonts w:hint="eastAsia" w:ascii="宋体" w:hAnsi="宋体" w:eastAsia="宋体" w:cs="宋体"/>
          <w:sz w:val="21"/>
          <w:szCs w:val="21"/>
        </w:rPr>
        <w:t>10%的，</w:t>
      </w:r>
      <w:r>
        <w:rPr>
          <w:rFonts w:hint="eastAsia" w:ascii="宋体" w:hAnsi="宋体" w:eastAsia="宋体" w:cs="宋体"/>
          <w:spacing w:val="-2"/>
          <w:sz w:val="21"/>
          <w:szCs w:val="21"/>
        </w:rPr>
        <w:t>其响应无效。</w:t>
      </w:r>
    </w:p>
    <w:p>
      <w:pPr>
        <w:pStyle w:val="18"/>
        <w:numPr>
          <w:ilvl w:val="0"/>
          <w:numId w:val="6"/>
        </w:numPr>
        <w:tabs>
          <w:tab w:val="left" w:pos="1529"/>
        </w:tabs>
        <w:spacing w:before="0" w:after="0" w:line="364" w:lineRule="auto"/>
        <w:ind w:left="448" w:right="538" w:firstLine="480"/>
        <w:jc w:val="left"/>
        <w:rPr>
          <w:rFonts w:hint="eastAsia" w:ascii="宋体" w:hAnsi="宋体" w:eastAsia="宋体" w:cs="宋体"/>
          <w:sz w:val="21"/>
          <w:szCs w:val="21"/>
        </w:rPr>
      </w:pPr>
      <w:r>
        <w:rPr>
          <w:rFonts w:hint="eastAsia" w:ascii="宋体" w:hAnsi="宋体" w:eastAsia="宋体" w:cs="宋体"/>
          <w:spacing w:val="-2"/>
          <w:sz w:val="21"/>
          <w:szCs w:val="21"/>
        </w:rPr>
        <w:t>供应商不得以低于成本的报价竞标。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pPr>
        <w:numPr>
          <w:ilvl w:val="0"/>
          <w:numId w:val="0"/>
        </w:numPr>
        <w:tabs>
          <w:tab w:val="left" w:pos="959"/>
        </w:tabs>
        <w:spacing w:before="0" w:line="413" w:lineRule="exact"/>
        <w:ind w:leftChars="0" w:right="0" w:rightChars="0" w:firstLine="396" w:firstLineChars="200"/>
        <w:jc w:val="both"/>
        <w:rPr>
          <w:rFonts w:hint="eastAsia" w:ascii="宋体" w:hAnsi="宋体" w:eastAsia="宋体" w:cs="宋体"/>
          <w:spacing w:val="-6"/>
          <w:sz w:val="21"/>
          <w:szCs w:val="21"/>
        </w:rPr>
      </w:pP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响应文件其他评分因素及分值设置等详见《评分细则》。</w:t>
      </w:r>
    </w:p>
    <w:p>
      <w:pPr>
        <w:numPr>
          <w:ilvl w:val="0"/>
          <w:numId w:val="0"/>
        </w:numPr>
        <w:tabs>
          <w:tab w:val="left" w:pos="959"/>
        </w:tabs>
        <w:spacing w:before="0" w:line="413" w:lineRule="exact"/>
        <w:ind w:leftChars="0" w:right="0" w:rightChars="0"/>
        <w:jc w:val="both"/>
        <w:rPr>
          <w:rFonts w:ascii="Microsoft JhengHei" w:eastAsia="Microsoft JhengHei"/>
          <w:b/>
          <w:sz w:val="24"/>
        </w:rPr>
      </w:pPr>
    </w:p>
    <w:p>
      <w:pPr>
        <w:spacing w:before="38"/>
        <w:ind w:left="629" w:right="149" w:firstLine="0"/>
        <w:jc w:val="center"/>
        <w:rPr>
          <w:rFonts w:ascii="Microsoft JhengHei" w:eastAsia="Microsoft JhengHei"/>
          <w:b/>
          <w:w w:val="95"/>
          <w:sz w:val="24"/>
        </w:rPr>
      </w:pPr>
    </w:p>
    <w:p>
      <w:pPr>
        <w:spacing w:before="38"/>
        <w:ind w:left="629" w:right="149" w:firstLine="0"/>
        <w:jc w:val="center"/>
        <w:rPr>
          <w:rFonts w:ascii="Microsoft JhengHei" w:eastAsia="Microsoft JhengHei"/>
          <w:b/>
          <w:w w:val="95"/>
          <w:sz w:val="24"/>
        </w:rPr>
      </w:pPr>
    </w:p>
    <w:p>
      <w:pPr>
        <w:spacing w:before="38"/>
        <w:ind w:left="629" w:right="149" w:firstLine="0"/>
        <w:jc w:val="center"/>
        <w:rPr>
          <w:rFonts w:ascii="Microsoft JhengHei" w:eastAsia="Microsoft JhengHei"/>
          <w:b/>
          <w:w w:val="95"/>
          <w:sz w:val="24"/>
        </w:rPr>
      </w:pPr>
    </w:p>
    <w:p>
      <w:pPr>
        <w:spacing w:before="38"/>
        <w:ind w:left="629" w:right="149" w:firstLine="0"/>
        <w:jc w:val="center"/>
        <w:rPr>
          <w:rFonts w:ascii="Microsoft JhengHei" w:eastAsia="Microsoft JhengHei"/>
          <w:b/>
          <w:w w:val="95"/>
          <w:sz w:val="24"/>
        </w:rPr>
      </w:pPr>
    </w:p>
    <w:p>
      <w:pPr>
        <w:spacing w:before="38"/>
        <w:ind w:left="629" w:right="149" w:firstLine="0"/>
        <w:jc w:val="center"/>
        <w:rPr>
          <w:rFonts w:ascii="Microsoft JhengHei" w:eastAsia="Microsoft JhengHei"/>
          <w:b/>
          <w:w w:val="95"/>
          <w:sz w:val="24"/>
        </w:rPr>
      </w:pPr>
    </w:p>
    <w:p>
      <w:pPr>
        <w:spacing w:before="38"/>
        <w:ind w:left="629" w:right="149" w:firstLine="0"/>
        <w:jc w:val="center"/>
        <w:rPr>
          <w:rFonts w:ascii="Microsoft JhengHei" w:eastAsia="Microsoft JhengHei"/>
          <w:b/>
          <w:w w:val="95"/>
          <w:sz w:val="24"/>
        </w:rPr>
      </w:pPr>
    </w:p>
    <w:p>
      <w:pPr>
        <w:spacing w:before="38"/>
        <w:ind w:left="629" w:right="149" w:firstLine="0"/>
        <w:jc w:val="center"/>
        <w:rPr>
          <w:rFonts w:ascii="Microsoft JhengHei" w:eastAsia="Microsoft JhengHei"/>
          <w:b/>
          <w:w w:val="95"/>
          <w:sz w:val="24"/>
        </w:rPr>
      </w:pPr>
    </w:p>
    <w:p>
      <w:pPr>
        <w:spacing w:before="38"/>
        <w:ind w:right="149"/>
        <w:jc w:val="center"/>
        <w:rPr>
          <w:rFonts w:ascii="Microsoft JhengHei" w:eastAsia="Microsoft JhengHei"/>
          <w:b/>
          <w:sz w:val="24"/>
        </w:rPr>
      </w:pPr>
      <w:r>
        <w:rPr>
          <w:rFonts w:ascii="Microsoft JhengHei" w:eastAsia="Microsoft JhengHei"/>
          <w:b/>
          <w:w w:val="95"/>
          <w:sz w:val="24"/>
        </w:rPr>
        <w:t>评分细则（100</w:t>
      </w:r>
      <w:r>
        <w:rPr>
          <w:rFonts w:ascii="Microsoft JhengHei" w:eastAsia="Microsoft JhengHei"/>
          <w:b/>
          <w:spacing w:val="20"/>
          <w:sz w:val="24"/>
        </w:rPr>
        <w:t xml:space="preserve"> </w:t>
      </w:r>
      <w:r>
        <w:rPr>
          <w:rFonts w:ascii="Microsoft JhengHei" w:eastAsia="Microsoft JhengHei"/>
          <w:b/>
          <w:w w:val="95"/>
          <w:sz w:val="24"/>
        </w:rPr>
        <w:t>分</w:t>
      </w:r>
      <w:r>
        <w:rPr>
          <w:rFonts w:ascii="Microsoft JhengHei" w:eastAsia="Microsoft JhengHei"/>
          <w:b/>
          <w:spacing w:val="-10"/>
          <w:w w:val="95"/>
          <w:sz w:val="24"/>
        </w:rPr>
        <w:t>）</w:t>
      </w:r>
    </w:p>
    <w:tbl>
      <w:tblPr>
        <w:tblStyle w:val="12"/>
        <w:tblW w:w="8947" w:type="dxa"/>
        <w:jc w:val="center"/>
        <w:tblInd w:w="1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
        <w:gridCol w:w="2112"/>
        <w:gridCol w:w="1200"/>
        <w:gridCol w:w="53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jc w:val="center"/>
        </w:trPr>
        <w:tc>
          <w:tcPr>
            <w:tcW w:w="2400" w:type="dxa"/>
            <w:gridSpan w:val="2"/>
          </w:tcPr>
          <w:p>
            <w:pPr>
              <w:pStyle w:val="19"/>
              <w:spacing w:line="366" w:lineRule="exact"/>
              <w:ind w:left="108"/>
              <w:rPr>
                <w:rFonts w:ascii="Microsoft JhengHei" w:eastAsia="Microsoft JhengHei"/>
                <w:b/>
                <w:sz w:val="24"/>
              </w:rPr>
            </w:pPr>
            <w:r>
              <w:rPr>
                <w:rFonts w:ascii="Microsoft JhengHei" w:eastAsia="Microsoft JhengHei"/>
                <w:b/>
                <w:spacing w:val="-3"/>
                <w:sz w:val="24"/>
              </w:rPr>
              <w:t>评分项目</w:t>
            </w:r>
          </w:p>
        </w:tc>
        <w:tc>
          <w:tcPr>
            <w:tcW w:w="1200" w:type="dxa"/>
          </w:tcPr>
          <w:p>
            <w:pPr>
              <w:pStyle w:val="19"/>
              <w:spacing w:line="366" w:lineRule="exact"/>
              <w:ind w:left="108"/>
              <w:rPr>
                <w:rFonts w:ascii="Microsoft JhengHei" w:eastAsia="Microsoft JhengHei"/>
                <w:b/>
                <w:sz w:val="24"/>
              </w:rPr>
            </w:pPr>
            <w:r>
              <w:rPr>
                <w:rFonts w:ascii="Microsoft JhengHei" w:eastAsia="Microsoft JhengHei"/>
                <w:b/>
                <w:spacing w:val="-5"/>
                <w:sz w:val="24"/>
              </w:rPr>
              <w:t>分值</w:t>
            </w:r>
          </w:p>
        </w:tc>
        <w:tc>
          <w:tcPr>
            <w:tcW w:w="5347" w:type="dxa"/>
          </w:tcPr>
          <w:p>
            <w:pPr>
              <w:pStyle w:val="19"/>
              <w:spacing w:line="366" w:lineRule="exact"/>
              <w:ind w:left="108"/>
              <w:rPr>
                <w:rFonts w:ascii="Microsoft JhengHei" w:eastAsia="Microsoft JhengHei"/>
                <w:b/>
                <w:sz w:val="24"/>
              </w:rPr>
            </w:pPr>
            <w:r>
              <w:rPr>
                <w:rFonts w:ascii="Microsoft JhengHei" w:eastAsia="Microsoft JhengHei"/>
                <w:b/>
                <w:spacing w:val="-2"/>
                <w:sz w:val="24"/>
              </w:rPr>
              <w:t>评分要点及说明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jc w:val="center"/>
        </w:trPr>
        <w:tc>
          <w:tcPr>
            <w:tcW w:w="288" w:type="dxa"/>
            <w:tcBorders>
              <w:right w:val="nil"/>
            </w:tcBorders>
          </w:tcPr>
          <w:p>
            <w:pPr>
              <w:pStyle w:val="19"/>
              <w:spacing w:before="158"/>
              <w:ind w:left="58"/>
              <w:jc w:val="center"/>
              <w:rPr>
                <w:rFonts w:ascii="Microsoft JhengHei"/>
                <w:b/>
                <w:sz w:val="24"/>
              </w:rPr>
            </w:pPr>
            <w:r>
              <w:rPr>
                <w:rFonts w:ascii="Microsoft JhengHei"/>
                <w:b/>
                <w:w w:val="83"/>
                <w:sz w:val="24"/>
              </w:rPr>
              <w:t>1</w:t>
            </w:r>
          </w:p>
        </w:tc>
        <w:tc>
          <w:tcPr>
            <w:tcW w:w="2112" w:type="dxa"/>
            <w:tcBorders>
              <w:left w:val="nil"/>
            </w:tcBorders>
          </w:tcPr>
          <w:p>
            <w:pPr>
              <w:pStyle w:val="19"/>
              <w:spacing w:before="158"/>
              <w:ind w:left="60"/>
              <w:rPr>
                <w:rFonts w:ascii="Microsoft JhengHei" w:eastAsia="Microsoft JhengHei"/>
                <w:b/>
                <w:sz w:val="24"/>
              </w:rPr>
            </w:pPr>
            <w:r>
              <w:rPr>
                <w:rFonts w:ascii="Microsoft JhengHei" w:eastAsia="Microsoft JhengHei"/>
                <w:b/>
                <w:spacing w:val="-3"/>
                <w:sz w:val="24"/>
              </w:rPr>
              <w:t>报价得分</w:t>
            </w:r>
          </w:p>
        </w:tc>
        <w:tc>
          <w:tcPr>
            <w:tcW w:w="1200" w:type="dxa"/>
          </w:tcPr>
          <w:p>
            <w:pPr>
              <w:pStyle w:val="19"/>
              <w:spacing w:before="191"/>
              <w:ind w:left="108"/>
              <w:rPr>
                <w:rFonts w:ascii="Microsoft JhengHei"/>
                <w:b/>
                <w:sz w:val="24"/>
              </w:rPr>
            </w:pPr>
            <w:r>
              <w:rPr>
                <w:rFonts w:ascii="Microsoft JhengHei"/>
                <w:b/>
                <w:w w:val="90"/>
                <w:sz w:val="24"/>
              </w:rPr>
              <w:t>0-</w:t>
            </w:r>
            <w:r>
              <w:rPr>
                <w:rFonts w:ascii="Microsoft JhengHei"/>
                <w:b/>
                <w:spacing w:val="-5"/>
                <w:sz w:val="24"/>
              </w:rPr>
              <w:t>10</w:t>
            </w:r>
          </w:p>
        </w:tc>
        <w:tc>
          <w:tcPr>
            <w:tcW w:w="5347" w:type="dxa"/>
          </w:tcPr>
          <w:p>
            <w:pPr>
              <w:pStyle w:val="19"/>
              <w:spacing w:line="366" w:lineRule="exact"/>
              <w:ind w:left="108"/>
              <w:rPr>
                <w:rFonts w:ascii="Microsoft JhengHei" w:hAnsi="Microsoft JhengHei" w:eastAsia="Microsoft JhengHei"/>
                <w:b/>
                <w:sz w:val="24"/>
              </w:rPr>
            </w:pPr>
            <w:r>
              <w:rPr>
                <w:rFonts w:ascii="Microsoft JhengHei" w:hAnsi="Microsoft JhengHei" w:eastAsia="Microsoft JhengHei"/>
                <w:b/>
                <w:sz w:val="24"/>
              </w:rPr>
              <w:t>报价得分＝价格分值×（磋商基准价/</w:t>
            </w:r>
            <w:r>
              <w:rPr>
                <w:rFonts w:ascii="Microsoft JhengHei" w:hAnsi="Microsoft JhengHei" w:eastAsia="Microsoft JhengHei"/>
                <w:b/>
                <w:spacing w:val="-3"/>
                <w:sz w:val="24"/>
              </w:rPr>
              <w:t>最后磋商</w:t>
            </w:r>
          </w:p>
          <w:p>
            <w:pPr>
              <w:pStyle w:val="19"/>
              <w:spacing w:before="25"/>
              <w:ind w:left="108"/>
              <w:rPr>
                <w:rFonts w:ascii="Microsoft JhengHei" w:eastAsia="Microsoft JhengHei"/>
                <w:b/>
                <w:sz w:val="24"/>
              </w:rPr>
            </w:pPr>
            <w:r>
              <w:rPr>
                <w:rFonts w:ascii="Microsoft JhengHei" w:eastAsia="Microsoft JhengHei"/>
                <w:b/>
                <w:sz w:val="24"/>
              </w:rPr>
              <w:t>报价</w:t>
            </w:r>
            <w:r>
              <w:rPr>
                <w:rFonts w:ascii="Microsoft JhengHei" w:eastAsia="Microsoft JhengHei"/>
                <w:b/>
                <w:spacing w:val="-1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jc w:val="center"/>
        </w:trPr>
        <w:tc>
          <w:tcPr>
            <w:tcW w:w="288" w:type="dxa"/>
            <w:tcBorders>
              <w:right w:val="nil"/>
            </w:tcBorders>
          </w:tcPr>
          <w:p>
            <w:pPr>
              <w:pStyle w:val="19"/>
              <w:spacing w:line="366" w:lineRule="exact"/>
              <w:ind w:left="58"/>
              <w:jc w:val="center"/>
              <w:rPr>
                <w:rFonts w:ascii="Microsoft JhengHei"/>
                <w:b/>
                <w:sz w:val="24"/>
              </w:rPr>
            </w:pPr>
            <w:r>
              <w:rPr>
                <w:rFonts w:ascii="Microsoft JhengHei"/>
                <w:b/>
                <w:w w:val="83"/>
                <w:sz w:val="24"/>
              </w:rPr>
              <w:t>2</w:t>
            </w:r>
          </w:p>
        </w:tc>
        <w:tc>
          <w:tcPr>
            <w:tcW w:w="2112" w:type="dxa"/>
            <w:tcBorders>
              <w:left w:val="nil"/>
            </w:tcBorders>
          </w:tcPr>
          <w:p>
            <w:pPr>
              <w:pStyle w:val="19"/>
              <w:spacing w:line="366" w:lineRule="exact"/>
              <w:ind w:left="60"/>
              <w:rPr>
                <w:rFonts w:ascii="Microsoft JhengHei" w:eastAsia="Microsoft JhengHei"/>
                <w:b/>
                <w:sz w:val="24"/>
              </w:rPr>
            </w:pPr>
            <w:r>
              <w:rPr>
                <w:rFonts w:ascii="Microsoft JhengHei" w:eastAsia="Microsoft JhengHei"/>
                <w:b/>
                <w:spacing w:val="-2"/>
                <w:sz w:val="24"/>
              </w:rPr>
              <w:t>企业综合实力</w:t>
            </w:r>
          </w:p>
        </w:tc>
        <w:tc>
          <w:tcPr>
            <w:tcW w:w="1200" w:type="dxa"/>
          </w:tcPr>
          <w:p>
            <w:pPr>
              <w:pStyle w:val="19"/>
              <w:spacing w:line="400" w:lineRule="exact"/>
              <w:ind w:left="108"/>
              <w:rPr>
                <w:rFonts w:ascii="Microsoft JhengHei"/>
                <w:b/>
                <w:sz w:val="24"/>
              </w:rPr>
            </w:pPr>
            <w:r>
              <w:rPr>
                <w:rFonts w:ascii="Microsoft JhengHei"/>
                <w:b/>
                <w:w w:val="90"/>
                <w:sz w:val="24"/>
              </w:rPr>
              <w:t>0-</w:t>
            </w:r>
            <w:r>
              <w:rPr>
                <w:rFonts w:ascii="Microsoft JhengHei"/>
                <w:b/>
                <w:spacing w:val="-5"/>
                <w:sz w:val="24"/>
              </w:rPr>
              <w:t>10</w:t>
            </w:r>
          </w:p>
        </w:tc>
        <w:tc>
          <w:tcPr>
            <w:tcW w:w="5347"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jc w:val="center"/>
        </w:trPr>
        <w:tc>
          <w:tcPr>
            <w:tcW w:w="2400" w:type="dxa"/>
            <w:gridSpan w:val="2"/>
          </w:tcPr>
          <w:p>
            <w:pPr>
              <w:pStyle w:val="19"/>
              <w:spacing w:before="158"/>
              <w:ind w:left="108"/>
              <w:rPr>
                <w:rFonts w:ascii="Microsoft JhengHei" w:eastAsia="Microsoft JhengHei"/>
                <w:b/>
                <w:sz w:val="24"/>
              </w:rPr>
            </w:pPr>
            <w:r>
              <w:rPr>
                <w:rFonts w:ascii="Microsoft JhengHei" w:eastAsia="Microsoft JhengHei"/>
                <w:b/>
                <w:sz w:val="24"/>
              </w:rPr>
              <w:t>2.1</w:t>
            </w:r>
            <w:r>
              <w:rPr>
                <w:rFonts w:ascii="Microsoft JhengHei" w:eastAsia="Microsoft JhengHei"/>
                <w:b/>
                <w:spacing w:val="11"/>
                <w:sz w:val="24"/>
              </w:rPr>
              <w:t xml:space="preserve"> 企业资质</w:t>
            </w:r>
          </w:p>
        </w:tc>
        <w:tc>
          <w:tcPr>
            <w:tcW w:w="1200" w:type="dxa"/>
          </w:tcPr>
          <w:p>
            <w:pPr>
              <w:pStyle w:val="19"/>
              <w:spacing w:before="191"/>
              <w:ind w:left="108"/>
              <w:rPr>
                <w:rFonts w:ascii="Microsoft JhengHei"/>
                <w:b/>
                <w:sz w:val="24"/>
              </w:rPr>
            </w:pPr>
            <w:r>
              <w:rPr>
                <w:rFonts w:ascii="Microsoft JhengHei"/>
                <w:b/>
                <w:w w:val="90"/>
                <w:sz w:val="24"/>
              </w:rPr>
              <w:t>0-</w:t>
            </w:r>
            <w:r>
              <w:rPr>
                <w:rFonts w:ascii="Microsoft JhengHei"/>
                <w:b/>
                <w:spacing w:val="-10"/>
                <w:sz w:val="24"/>
              </w:rPr>
              <w:t>4</w:t>
            </w:r>
          </w:p>
        </w:tc>
        <w:tc>
          <w:tcPr>
            <w:tcW w:w="5347" w:type="dxa"/>
          </w:tcPr>
          <w:p>
            <w:pPr>
              <w:pStyle w:val="19"/>
              <w:spacing w:line="366" w:lineRule="exact"/>
              <w:ind w:left="108"/>
              <w:rPr>
                <w:rFonts w:ascii="Microsoft JhengHei" w:eastAsia="Microsoft JhengHei"/>
                <w:b/>
                <w:sz w:val="24"/>
              </w:rPr>
            </w:pPr>
            <w:r>
              <w:rPr>
                <w:rFonts w:ascii="Microsoft JhengHei" w:eastAsia="Microsoft JhengHei"/>
                <w:b/>
                <w:spacing w:val="-1"/>
                <w:sz w:val="24"/>
              </w:rPr>
              <w:t xml:space="preserve">提供有效期内的高新企业证书，得 </w:t>
            </w:r>
            <w:r>
              <w:rPr>
                <w:rFonts w:ascii="Microsoft JhengHei" w:eastAsia="Microsoft JhengHei"/>
                <w:b/>
                <w:sz w:val="24"/>
              </w:rPr>
              <w:t>4</w:t>
            </w:r>
            <w:r>
              <w:rPr>
                <w:rFonts w:ascii="Microsoft JhengHei" w:eastAsia="Microsoft JhengHei"/>
                <w:b/>
                <w:spacing w:val="-5"/>
                <w:sz w:val="24"/>
              </w:rPr>
              <w:t xml:space="preserve"> 分，未提供</w:t>
            </w:r>
          </w:p>
          <w:p>
            <w:pPr>
              <w:pStyle w:val="19"/>
              <w:spacing w:before="25"/>
              <w:ind w:left="108"/>
              <w:rPr>
                <w:rFonts w:ascii="Microsoft JhengHei" w:eastAsia="Microsoft JhengHei"/>
                <w:b/>
                <w:sz w:val="24"/>
              </w:rPr>
            </w:pPr>
            <w:r>
              <w:rPr>
                <w:rFonts w:ascii="Microsoft JhengHei" w:eastAsia="Microsoft JhengHei"/>
                <w:b/>
                <w:spacing w:val="-3"/>
                <w:sz w:val="24"/>
              </w:rPr>
              <w:t>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jc w:val="center"/>
        </w:trPr>
        <w:tc>
          <w:tcPr>
            <w:tcW w:w="2400" w:type="dxa"/>
            <w:gridSpan w:val="2"/>
          </w:tcPr>
          <w:p>
            <w:pPr>
              <w:pStyle w:val="19"/>
              <w:spacing w:before="158"/>
              <w:ind w:left="108"/>
              <w:rPr>
                <w:rFonts w:ascii="Microsoft JhengHei" w:eastAsia="Microsoft JhengHei"/>
                <w:b/>
                <w:sz w:val="24"/>
              </w:rPr>
            </w:pPr>
            <w:r>
              <w:rPr>
                <w:rFonts w:ascii="Microsoft JhengHei" w:eastAsia="Microsoft JhengHei"/>
                <w:b/>
                <w:sz w:val="24"/>
              </w:rPr>
              <w:t>2.2</w:t>
            </w:r>
            <w:r>
              <w:rPr>
                <w:rFonts w:ascii="Microsoft JhengHei" w:eastAsia="Microsoft JhengHei"/>
                <w:b/>
                <w:spacing w:val="11"/>
                <w:sz w:val="24"/>
              </w:rPr>
              <w:t xml:space="preserve"> 专利情况</w:t>
            </w:r>
          </w:p>
        </w:tc>
        <w:tc>
          <w:tcPr>
            <w:tcW w:w="1200" w:type="dxa"/>
          </w:tcPr>
          <w:p>
            <w:pPr>
              <w:pStyle w:val="19"/>
              <w:spacing w:before="191"/>
              <w:ind w:left="108"/>
              <w:rPr>
                <w:rFonts w:ascii="Microsoft JhengHei"/>
                <w:b/>
                <w:sz w:val="24"/>
              </w:rPr>
            </w:pPr>
            <w:r>
              <w:rPr>
                <w:rFonts w:ascii="Microsoft JhengHei"/>
                <w:b/>
                <w:w w:val="90"/>
                <w:sz w:val="24"/>
              </w:rPr>
              <w:t>0-</w:t>
            </w:r>
            <w:r>
              <w:rPr>
                <w:rFonts w:ascii="Microsoft JhengHei"/>
                <w:b/>
                <w:spacing w:val="-10"/>
                <w:sz w:val="24"/>
              </w:rPr>
              <w:t>6</w:t>
            </w:r>
          </w:p>
        </w:tc>
        <w:tc>
          <w:tcPr>
            <w:tcW w:w="5347" w:type="dxa"/>
          </w:tcPr>
          <w:p>
            <w:pPr>
              <w:pStyle w:val="19"/>
              <w:spacing w:line="366" w:lineRule="exact"/>
              <w:ind w:left="108"/>
              <w:rPr>
                <w:rFonts w:ascii="Microsoft JhengHei" w:eastAsia="Microsoft JhengHei"/>
                <w:b/>
                <w:sz w:val="24"/>
              </w:rPr>
            </w:pPr>
            <w:r>
              <w:rPr>
                <w:rFonts w:ascii="Microsoft JhengHei" w:eastAsia="Microsoft JhengHei"/>
                <w:b/>
                <w:spacing w:val="-1"/>
                <w:sz w:val="24"/>
              </w:rPr>
              <w:t xml:space="preserve">提供与本项目相关的专利证书，每提供 </w:t>
            </w:r>
            <w:r>
              <w:rPr>
                <w:rFonts w:ascii="Microsoft JhengHei" w:eastAsia="Microsoft JhengHei"/>
                <w:b/>
                <w:sz w:val="24"/>
              </w:rPr>
              <w:t>1</w:t>
            </w:r>
            <w:r>
              <w:rPr>
                <w:rFonts w:ascii="Microsoft JhengHei" w:eastAsia="Microsoft JhengHei"/>
                <w:b/>
                <w:spacing w:val="-5"/>
                <w:sz w:val="24"/>
              </w:rPr>
              <w:t xml:space="preserve"> 个得 </w:t>
            </w:r>
            <w:r>
              <w:rPr>
                <w:rFonts w:ascii="Microsoft JhengHei" w:eastAsia="Microsoft JhengHei"/>
                <w:b/>
                <w:spacing w:val="-10"/>
                <w:sz w:val="24"/>
              </w:rPr>
              <w:t>2</w:t>
            </w:r>
          </w:p>
          <w:p>
            <w:pPr>
              <w:pStyle w:val="19"/>
              <w:spacing w:before="25"/>
              <w:ind w:left="108"/>
              <w:rPr>
                <w:rFonts w:ascii="Microsoft JhengHei" w:eastAsia="Microsoft JhengHei"/>
                <w:b/>
                <w:sz w:val="24"/>
              </w:rPr>
            </w:pPr>
            <w:r>
              <w:rPr>
                <w:rFonts w:ascii="Microsoft JhengHei" w:eastAsia="Microsoft JhengHei"/>
                <w:b/>
                <w:spacing w:val="-3"/>
                <w:sz w:val="24"/>
              </w:rPr>
              <w:t xml:space="preserve">分，最多得 </w:t>
            </w:r>
            <w:r>
              <w:rPr>
                <w:rFonts w:ascii="Microsoft JhengHei" w:eastAsia="Microsoft JhengHei"/>
                <w:b/>
                <w:sz w:val="24"/>
              </w:rPr>
              <w:t>6</w:t>
            </w:r>
            <w:r>
              <w:rPr>
                <w:rFonts w:ascii="Microsoft JhengHei" w:eastAsia="Microsoft JhengHei"/>
                <w:b/>
                <w:spacing w:val="-8"/>
                <w:sz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34" w:hRule="atLeast"/>
          <w:jc w:val="center"/>
        </w:trPr>
        <w:tc>
          <w:tcPr>
            <w:tcW w:w="288" w:type="dxa"/>
            <w:tcBorders>
              <w:right w:val="nil"/>
            </w:tcBorders>
          </w:tcPr>
          <w:p>
            <w:pPr>
              <w:pStyle w:val="19"/>
              <w:rPr>
                <w:rFonts w:ascii="Microsoft JhengHei"/>
                <w:b/>
                <w:sz w:val="24"/>
              </w:rPr>
            </w:pPr>
          </w:p>
          <w:p>
            <w:pPr>
              <w:pStyle w:val="19"/>
              <w:spacing w:before="12"/>
              <w:rPr>
                <w:rFonts w:ascii="Microsoft JhengHei"/>
                <w:b/>
                <w:sz w:val="22"/>
              </w:rPr>
            </w:pPr>
          </w:p>
          <w:p>
            <w:pPr>
              <w:pStyle w:val="19"/>
              <w:ind w:left="58"/>
              <w:jc w:val="center"/>
              <w:rPr>
                <w:rFonts w:ascii="Microsoft JhengHei"/>
                <w:b/>
                <w:sz w:val="24"/>
              </w:rPr>
            </w:pPr>
            <w:r>
              <w:rPr>
                <w:rFonts w:ascii="Microsoft JhengHei"/>
                <w:b/>
                <w:w w:val="83"/>
                <w:sz w:val="24"/>
              </w:rPr>
              <w:t>3</w:t>
            </w:r>
          </w:p>
        </w:tc>
        <w:tc>
          <w:tcPr>
            <w:tcW w:w="2112" w:type="dxa"/>
            <w:tcBorders>
              <w:left w:val="nil"/>
            </w:tcBorders>
          </w:tcPr>
          <w:p>
            <w:pPr>
              <w:pStyle w:val="19"/>
              <w:rPr>
                <w:rFonts w:ascii="Microsoft JhengHei"/>
                <w:b/>
                <w:sz w:val="24"/>
              </w:rPr>
            </w:pPr>
          </w:p>
          <w:p>
            <w:pPr>
              <w:pStyle w:val="19"/>
              <w:spacing w:before="12"/>
              <w:rPr>
                <w:rFonts w:ascii="Microsoft JhengHei"/>
                <w:b/>
                <w:sz w:val="22"/>
              </w:rPr>
            </w:pPr>
          </w:p>
          <w:p>
            <w:pPr>
              <w:pStyle w:val="19"/>
              <w:ind w:left="60"/>
              <w:rPr>
                <w:rFonts w:ascii="Microsoft JhengHei" w:eastAsia="Microsoft JhengHei"/>
                <w:b/>
                <w:sz w:val="24"/>
              </w:rPr>
            </w:pPr>
            <w:r>
              <w:rPr>
                <w:rFonts w:ascii="Microsoft JhengHei" w:eastAsia="Microsoft JhengHei"/>
                <w:b/>
                <w:spacing w:val="-2"/>
                <w:sz w:val="24"/>
              </w:rPr>
              <w:t>项目服务方案</w:t>
            </w:r>
          </w:p>
        </w:tc>
        <w:tc>
          <w:tcPr>
            <w:tcW w:w="1200" w:type="dxa"/>
          </w:tcPr>
          <w:p>
            <w:pPr>
              <w:pStyle w:val="19"/>
              <w:rPr>
                <w:rFonts w:ascii="Microsoft JhengHei"/>
                <w:b/>
                <w:sz w:val="24"/>
              </w:rPr>
            </w:pPr>
          </w:p>
          <w:p>
            <w:pPr>
              <w:pStyle w:val="19"/>
              <w:spacing w:before="9"/>
              <w:rPr>
                <w:rFonts w:ascii="Microsoft JhengHei"/>
                <w:b/>
                <w:sz w:val="24"/>
              </w:rPr>
            </w:pPr>
          </w:p>
          <w:p>
            <w:pPr>
              <w:pStyle w:val="19"/>
              <w:ind w:left="108"/>
              <w:rPr>
                <w:rFonts w:ascii="Microsoft JhengHei"/>
                <w:b/>
                <w:sz w:val="24"/>
              </w:rPr>
            </w:pPr>
            <w:r>
              <w:rPr>
                <w:rFonts w:ascii="Microsoft JhengHei"/>
                <w:b/>
                <w:w w:val="90"/>
                <w:sz w:val="24"/>
              </w:rPr>
              <w:t>0-</w:t>
            </w:r>
            <w:r>
              <w:rPr>
                <w:rFonts w:ascii="Microsoft JhengHei"/>
                <w:b/>
                <w:spacing w:val="-5"/>
                <w:sz w:val="24"/>
              </w:rPr>
              <w:t>30</w:t>
            </w:r>
          </w:p>
        </w:tc>
        <w:tc>
          <w:tcPr>
            <w:tcW w:w="5347" w:type="dxa"/>
          </w:tcPr>
          <w:p>
            <w:pPr>
              <w:pStyle w:val="19"/>
              <w:spacing w:line="366" w:lineRule="exact"/>
              <w:ind w:left="108"/>
              <w:rPr>
                <w:rFonts w:ascii="Microsoft JhengHei" w:eastAsia="Microsoft JhengHei"/>
                <w:b/>
                <w:sz w:val="24"/>
              </w:rPr>
            </w:pPr>
            <w:r>
              <w:rPr>
                <w:rFonts w:ascii="Microsoft JhengHei" w:eastAsia="Microsoft JhengHei"/>
                <w:b/>
                <w:spacing w:val="-1"/>
                <w:sz w:val="24"/>
              </w:rPr>
              <w:t>根据投标人提供的实施计划方案的完整性、可行</w:t>
            </w:r>
          </w:p>
          <w:p>
            <w:pPr>
              <w:pStyle w:val="19"/>
              <w:spacing w:before="25" w:line="254" w:lineRule="auto"/>
              <w:ind w:left="108" w:right="188"/>
              <w:rPr>
                <w:rFonts w:ascii="Microsoft JhengHei" w:eastAsia="Microsoft JhengHei"/>
                <w:b/>
                <w:sz w:val="24"/>
              </w:rPr>
            </w:pPr>
            <w:r>
              <w:rPr>
                <w:rFonts w:ascii="Microsoft JhengHei" w:eastAsia="Microsoft JhengHei"/>
                <w:b/>
                <w:spacing w:val="-2"/>
                <w:sz w:val="24"/>
              </w:rPr>
              <w:t xml:space="preserve">性、配合情况、专业设备配置的先进性、以往类似案例实施情况等分三档综合评审，第一档： </w:t>
            </w:r>
            <w:r>
              <w:rPr>
                <w:rFonts w:ascii="Microsoft JhengHei" w:eastAsia="Microsoft JhengHei"/>
                <w:b/>
                <w:w w:val="95"/>
                <w:sz w:val="24"/>
              </w:rPr>
              <w:t>21～30</w:t>
            </w:r>
            <w:r>
              <w:rPr>
                <w:rFonts w:ascii="Microsoft JhengHei" w:eastAsia="Microsoft JhengHei"/>
                <w:b/>
                <w:spacing w:val="-12"/>
                <w:w w:val="95"/>
                <w:sz w:val="24"/>
              </w:rPr>
              <w:t xml:space="preserve"> </w:t>
            </w:r>
            <w:r>
              <w:rPr>
                <w:rFonts w:ascii="Microsoft JhengHei" w:eastAsia="Microsoft JhengHei"/>
                <w:b/>
                <w:w w:val="95"/>
                <w:sz w:val="24"/>
              </w:rPr>
              <w:t>分，第二档：11～20</w:t>
            </w:r>
            <w:r>
              <w:rPr>
                <w:rFonts w:ascii="Microsoft JhengHei" w:eastAsia="Microsoft JhengHei"/>
                <w:b/>
                <w:spacing w:val="-12"/>
                <w:w w:val="95"/>
                <w:sz w:val="24"/>
              </w:rPr>
              <w:t xml:space="preserve"> </w:t>
            </w:r>
            <w:r>
              <w:rPr>
                <w:rFonts w:ascii="Microsoft JhengHei" w:eastAsia="Microsoft JhengHei"/>
                <w:b/>
                <w:w w:val="95"/>
                <w:sz w:val="24"/>
              </w:rPr>
              <w:t>分，第三档：0～10</w:t>
            </w:r>
            <w:r>
              <w:rPr>
                <w:rFonts w:ascii="Microsoft JhengHei" w:eastAsia="Microsoft JhengHei"/>
                <w:b/>
                <w:spacing w:val="-1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67" w:hRule="atLeast"/>
          <w:jc w:val="center"/>
        </w:trPr>
        <w:tc>
          <w:tcPr>
            <w:tcW w:w="288" w:type="dxa"/>
            <w:tcBorders>
              <w:right w:val="nil"/>
            </w:tcBorders>
          </w:tcPr>
          <w:p>
            <w:pPr>
              <w:pStyle w:val="19"/>
              <w:spacing w:before="17"/>
              <w:rPr>
                <w:rFonts w:ascii="Microsoft JhengHei"/>
                <w:b/>
                <w:sz w:val="33"/>
              </w:rPr>
            </w:pPr>
          </w:p>
          <w:p>
            <w:pPr>
              <w:pStyle w:val="19"/>
              <w:spacing w:before="1"/>
              <w:ind w:left="58"/>
              <w:jc w:val="center"/>
              <w:rPr>
                <w:rFonts w:ascii="Microsoft JhengHei"/>
                <w:b/>
                <w:sz w:val="24"/>
              </w:rPr>
            </w:pPr>
            <w:r>
              <w:rPr>
                <w:rFonts w:ascii="Microsoft JhengHei"/>
                <w:b/>
                <w:w w:val="83"/>
                <w:sz w:val="24"/>
              </w:rPr>
              <w:t>4</w:t>
            </w:r>
          </w:p>
        </w:tc>
        <w:tc>
          <w:tcPr>
            <w:tcW w:w="2112" w:type="dxa"/>
            <w:tcBorders>
              <w:left w:val="nil"/>
            </w:tcBorders>
          </w:tcPr>
          <w:p>
            <w:pPr>
              <w:pStyle w:val="19"/>
              <w:spacing w:before="17"/>
              <w:rPr>
                <w:rFonts w:ascii="Microsoft JhengHei"/>
                <w:b/>
                <w:sz w:val="33"/>
              </w:rPr>
            </w:pPr>
          </w:p>
          <w:p>
            <w:pPr>
              <w:pStyle w:val="19"/>
              <w:spacing w:before="1"/>
              <w:ind w:left="60"/>
              <w:rPr>
                <w:rFonts w:ascii="Microsoft JhengHei" w:eastAsia="Microsoft JhengHei"/>
                <w:b/>
                <w:sz w:val="24"/>
              </w:rPr>
            </w:pPr>
            <w:r>
              <w:rPr>
                <w:rFonts w:ascii="Microsoft JhengHei" w:eastAsia="Microsoft JhengHei"/>
                <w:b/>
                <w:spacing w:val="-2"/>
                <w:sz w:val="24"/>
              </w:rPr>
              <w:t>项目负责人</w:t>
            </w:r>
          </w:p>
        </w:tc>
        <w:tc>
          <w:tcPr>
            <w:tcW w:w="1200" w:type="dxa"/>
          </w:tcPr>
          <w:p>
            <w:pPr>
              <w:pStyle w:val="19"/>
              <w:spacing w:before="14"/>
              <w:rPr>
                <w:rFonts w:ascii="Microsoft JhengHei"/>
                <w:b/>
                <w:sz w:val="35"/>
              </w:rPr>
            </w:pPr>
          </w:p>
          <w:p>
            <w:pPr>
              <w:pStyle w:val="19"/>
              <w:spacing w:before="1"/>
              <w:ind w:left="108"/>
              <w:rPr>
                <w:rFonts w:ascii="Microsoft JhengHei"/>
                <w:b/>
                <w:sz w:val="24"/>
              </w:rPr>
            </w:pPr>
            <w:r>
              <w:rPr>
                <w:rFonts w:ascii="Microsoft JhengHei"/>
                <w:b/>
                <w:w w:val="90"/>
                <w:sz w:val="24"/>
              </w:rPr>
              <w:t>0-</w:t>
            </w:r>
            <w:r>
              <w:rPr>
                <w:rFonts w:ascii="Microsoft JhengHei"/>
                <w:b/>
                <w:spacing w:val="-5"/>
                <w:sz w:val="24"/>
              </w:rPr>
              <w:t>10</w:t>
            </w:r>
          </w:p>
        </w:tc>
        <w:tc>
          <w:tcPr>
            <w:tcW w:w="5347" w:type="dxa"/>
          </w:tcPr>
          <w:p>
            <w:pPr>
              <w:pStyle w:val="19"/>
              <w:spacing w:line="366" w:lineRule="exact"/>
              <w:ind w:left="108"/>
              <w:rPr>
                <w:rFonts w:ascii="Microsoft JhengHei" w:eastAsia="Microsoft JhengHei"/>
                <w:b/>
                <w:sz w:val="24"/>
              </w:rPr>
            </w:pPr>
            <w:r>
              <w:rPr>
                <w:rFonts w:ascii="Microsoft JhengHei" w:eastAsia="Microsoft JhengHei"/>
                <w:b/>
                <w:spacing w:val="-1"/>
                <w:sz w:val="24"/>
              </w:rPr>
              <w:t>根据投标人拟派遣的项目负责人具有专业经验、</w:t>
            </w:r>
          </w:p>
          <w:p>
            <w:pPr>
              <w:pStyle w:val="19"/>
              <w:spacing w:before="25" w:line="254" w:lineRule="auto"/>
              <w:ind w:left="108" w:right="188"/>
              <w:rPr>
                <w:rFonts w:ascii="Microsoft JhengHei" w:eastAsia="Microsoft JhengHei"/>
                <w:b/>
                <w:sz w:val="24"/>
              </w:rPr>
            </w:pPr>
            <w:r>
              <w:rPr>
                <w:rFonts w:ascii="Microsoft JhengHei" w:eastAsia="Microsoft JhengHei"/>
                <w:b/>
                <w:spacing w:val="-2"/>
                <w:sz w:val="24"/>
              </w:rPr>
              <w:t xml:space="preserve">管理能力、处理突发事件能力等分三档进行综合评审，第一档得 </w:t>
            </w:r>
            <w:r>
              <w:rPr>
                <w:rFonts w:ascii="Microsoft JhengHei" w:eastAsia="Microsoft JhengHei"/>
                <w:b/>
                <w:sz w:val="24"/>
              </w:rPr>
              <w:t>7～10</w:t>
            </w:r>
            <w:r>
              <w:rPr>
                <w:rFonts w:ascii="Microsoft JhengHei" w:eastAsia="Microsoft JhengHei"/>
                <w:b/>
                <w:spacing w:val="-4"/>
                <w:sz w:val="24"/>
              </w:rPr>
              <w:t xml:space="preserve"> 分；第二档得 </w:t>
            </w:r>
            <w:r>
              <w:rPr>
                <w:rFonts w:ascii="Microsoft JhengHei" w:eastAsia="Microsoft JhengHei"/>
                <w:b/>
                <w:sz w:val="24"/>
              </w:rPr>
              <w:t>4～6</w:t>
            </w:r>
            <w:r>
              <w:rPr>
                <w:rFonts w:ascii="Microsoft JhengHei" w:eastAsia="Microsoft JhengHei"/>
                <w:b/>
                <w:spacing w:val="-4"/>
                <w:sz w:val="24"/>
              </w:rPr>
              <w:t xml:space="preserve"> 分；</w:t>
            </w:r>
            <w:r>
              <w:rPr>
                <w:rFonts w:ascii="Microsoft JhengHei" w:eastAsia="Microsoft JhengHei"/>
                <w:b/>
                <w:sz w:val="24"/>
              </w:rPr>
              <w:t>第三档得 0～3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67" w:hRule="atLeast"/>
          <w:jc w:val="center"/>
        </w:trPr>
        <w:tc>
          <w:tcPr>
            <w:tcW w:w="288" w:type="dxa"/>
            <w:tcBorders>
              <w:right w:val="nil"/>
            </w:tcBorders>
          </w:tcPr>
          <w:p>
            <w:pPr>
              <w:pStyle w:val="19"/>
              <w:spacing w:before="17"/>
              <w:rPr>
                <w:rFonts w:ascii="Microsoft JhengHei"/>
                <w:b/>
                <w:sz w:val="33"/>
              </w:rPr>
            </w:pPr>
          </w:p>
          <w:p>
            <w:pPr>
              <w:pStyle w:val="19"/>
              <w:spacing w:before="1"/>
              <w:ind w:left="58"/>
              <w:jc w:val="center"/>
              <w:rPr>
                <w:rFonts w:ascii="Microsoft JhengHei"/>
                <w:b/>
                <w:sz w:val="24"/>
              </w:rPr>
            </w:pPr>
            <w:r>
              <w:rPr>
                <w:rFonts w:ascii="Microsoft JhengHei"/>
                <w:b/>
                <w:w w:val="83"/>
                <w:sz w:val="24"/>
              </w:rPr>
              <w:t>5</w:t>
            </w:r>
          </w:p>
        </w:tc>
        <w:tc>
          <w:tcPr>
            <w:tcW w:w="2112" w:type="dxa"/>
            <w:tcBorders>
              <w:left w:val="nil"/>
            </w:tcBorders>
          </w:tcPr>
          <w:p>
            <w:pPr>
              <w:pStyle w:val="19"/>
              <w:spacing w:before="17"/>
              <w:rPr>
                <w:rFonts w:ascii="Microsoft JhengHei"/>
                <w:b/>
                <w:sz w:val="33"/>
              </w:rPr>
            </w:pPr>
          </w:p>
          <w:p>
            <w:pPr>
              <w:pStyle w:val="19"/>
              <w:spacing w:before="1"/>
              <w:ind w:left="60"/>
              <w:rPr>
                <w:rFonts w:ascii="Microsoft JhengHei" w:eastAsia="Microsoft JhengHei"/>
                <w:b/>
                <w:sz w:val="24"/>
              </w:rPr>
            </w:pPr>
            <w:r>
              <w:rPr>
                <w:rFonts w:ascii="Microsoft JhengHei" w:eastAsia="Microsoft JhengHei"/>
                <w:b/>
                <w:spacing w:val="-2"/>
                <w:sz w:val="24"/>
              </w:rPr>
              <w:t>项目团队情况</w:t>
            </w:r>
          </w:p>
        </w:tc>
        <w:tc>
          <w:tcPr>
            <w:tcW w:w="1200" w:type="dxa"/>
          </w:tcPr>
          <w:p>
            <w:pPr>
              <w:pStyle w:val="19"/>
              <w:spacing w:before="14"/>
              <w:rPr>
                <w:rFonts w:ascii="Microsoft JhengHei"/>
                <w:b/>
                <w:sz w:val="35"/>
              </w:rPr>
            </w:pPr>
          </w:p>
          <w:p>
            <w:pPr>
              <w:pStyle w:val="19"/>
              <w:spacing w:before="1"/>
              <w:ind w:left="108"/>
              <w:rPr>
                <w:rFonts w:ascii="Microsoft JhengHei"/>
                <w:b/>
                <w:sz w:val="24"/>
              </w:rPr>
            </w:pPr>
            <w:r>
              <w:rPr>
                <w:rFonts w:ascii="Microsoft JhengHei"/>
                <w:b/>
                <w:w w:val="95"/>
                <w:sz w:val="24"/>
              </w:rPr>
              <w:t>0.00-</w:t>
            </w:r>
            <w:r>
              <w:rPr>
                <w:rFonts w:ascii="Microsoft JhengHei"/>
                <w:b/>
                <w:spacing w:val="-5"/>
                <w:sz w:val="24"/>
              </w:rPr>
              <w:t>15</w:t>
            </w:r>
          </w:p>
        </w:tc>
        <w:tc>
          <w:tcPr>
            <w:tcW w:w="5347" w:type="dxa"/>
          </w:tcPr>
          <w:p>
            <w:pPr>
              <w:pStyle w:val="19"/>
              <w:spacing w:line="366" w:lineRule="exact"/>
              <w:ind w:left="108"/>
              <w:rPr>
                <w:rFonts w:ascii="Microsoft JhengHei" w:eastAsia="Microsoft JhengHei"/>
                <w:b/>
                <w:sz w:val="24"/>
              </w:rPr>
            </w:pPr>
            <w:r>
              <w:rPr>
                <w:rFonts w:ascii="Microsoft JhengHei" w:eastAsia="Microsoft JhengHei"/>
                <w:b/>
                <w:spacing w:val="-1"/>
                <w:sz w:val="24"/>
              </w:rPr>
              <w:t>根据投标人拟派遣的项目团队配置情况、相关专</w:t>
            </w:r>
          </w:p>
          <w:p>
            <w:pPr>
              <w:pStyle w:val="19"/>
              <w:spacing w:before="25" w:line="254" w:lineRule="auto"/>
              <w:ind w:left="108" w:right="308"/>
              <w:rPr>
                <w:rFonts w:ascii="Microsoft JhengHei" w:eastAsia="Microsoft JhengHei"/>
                <w:b/>
                <w:sz w:val="24"/>
              </w:rPr>
            </w:pPr>
            <w:r>
              <w:rPr>
                <w:rFonts w:ascii="Microsoft JhengHei" w:eastAsia="Microsoft JhengHei"/>
                <w:b/>
                <w:spacing w:val="-2"/>
                <w:sz w:val="24"/>
              </w:rPr>
              <w:t xml:space="preserve">业人员经验等分三档进行综合评审，第一档得 </w:t>
            </w:r>
            <w:r>
              <w:rPr>
                <w:rFonts w:ascii="Microsoft JhengHei" w:eastAsia="Microsoft JhengHei"/>
                <w:b/>
                <w:w w:val="95"/>
                <w:sz w:val="24"/>
              </w:rPr>
              <w:t>11～15 分；第二档得 6～10 分；第三档得 0～5</w:t>
            </w:r>
            <w:r>
              <w:rPr>
                <w:rFonts w:ascii="Microsoft JhengHei" w:eastAsia="Microsoft JhengHei"/>
                <w:b/>
                <w:spacing w:val="-1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0" w:hRule="atLeast"/>
          <w:jc w:val="center"/>
        </w:trPr>
        <w:tc>
          <w:tcPr>
            <w:tcW w:w="288" w:type="dxa"/>
            <w:tcBorders>
              <w:right w:val="nil"/>
            </w:tcBorders>
          </w:tcPr>
          <w:p>
            <w:pPr>
              <w:pStyle w:val="19"/>
              <w:spacing w:before="5"/>
              <w:rPr>
                <w:rFonts w:ascii="Microsoft JhengHei"/>
                <w:b/>
                <w:sz w:val="21"/>
              </w:rPr>
            </w:pPr>
          </w:p>
          <w:p>
            <w:pPr>
              <w:pStyle w:val="19"/>
              <w:ind w:left="58"/>
              <w:jc w:val="center"/>
              <w:rPr>
                <w:rFonts w:ascii="Microsoft JhengHei"/>
                <w:b/>
                <w:sz w:val="24"/>
              </w:rPr>
            </w:pPr>
            <w:r>
              <w:rPr>
                <w:rFonts w:ascii="Microsoft JhengHei"/>
                <w:b/>
                <w:w w:val="83"/>
                <w:sz w:val="24"/>
              </w:rPr>
              <w:t>6</w:t>
            </w:r>
          </w:p>
        </w:tc>
        <w:tc>
          <w:tcPr>
            <w:tcW w:w="2112" w:type="dxa"/>
            <w:tcBorders>
              <w:left w:val="nil"/>
            </w:tcBorders>
          </w:tcPr>
          <w:p>
            <w:pPr>
              <w:pStyle w:val="19"/>
              <w:spacing w:before="5"/>
              <w:rPr>
                <w:rFonts w:ascii="Microsoft JhengHei"/>
                <w:b/>
                <w:sz w:val="21"/>
              </w:rPr>
            </w:pPr>
          </w:p>
          <w:p>
            <w:pPr>
              <w:pStyle w:val="19"/>
              <w:ind w:left="60"/>
              <w:rPr>
                <w:rFonts w:ascii="Microsoft JhengHei" w:eastAsia="Microsoft JhengHei"/>
                <w:b/>
                <w:sz w:val="24"/>
              </w:rPr>
            </w:pPr>
            <w:r>
              <w:rPr>
                <w:rFonts w:ascii="Microsoft JhengHei" w:eastAsia="Microsoft JhengHei"/>
                <w:b/>
                <w:spacing w:val="-2"/>
                <w:sz w:val="24"/>
              </w:rPr>
              <w:t>质保及售后</w:t>
            </w:r>
          </w:p>
        </w:tc>
        <w:tc>
          <w:tcPr>
            <w:tcW w:w="1200" w:type="dxa"/>
          </w:tcPr>
          <w:p>
            <w:pPr>
              <w:pStyle w:val="19"/>
              <w:spacing w:before="2"/>
              <w:rPr>
                <w:rFonts w:ascii="Microsoft JhengHei"/>
                <w:b/>
                <w:sz w:val="23"/>
              </w:rPr>
            </w:pPr>
          </w:p>
          <w:p>
            <w:pPr>
              <w:pStyle w:val="19"/>
              <w:ind w:left="108"/>
              <w:rPr>
                <w:rFonts w:ascii="Microsoft JhengHei"/>
                <w:b/>
                <w:sz w:val="24"/>
              </w:rPr>
            </w:pPr>
            <w:r>
              <w:rPr>
                <w:rFonts w:ascii="Microsoft JhengHei"/>
                <w:b/>
                <w:w w:val="90"/>
                <w:sz w:val="24"/>
              </w:rPr>
              <w:t>0-</w:t>
            </w:r>
            <w:r>
              <w:rPr>
                <w:rFonts w:ascii="Microsoft JhengHei"/>
                <w:b/>
                <w:spacing w:val="-5"/>
                <w:sz w:val="24"/>
              </w:rPr>
              <w:t>15</w:t>
            </w:r>
          </w:p>
        </w:tc>
        <w:tc>
          <w:tcPr>
            <w:tcW w:w="5347" w:type="dxa"/>
          </w:tcPr>
          <w:p>
            <w:pPr>
              <w:pStyle w:val="19"/>
              <w:spacing w:line="366" w:lineRule="exact"/>
              <w:ind w:left="108"/>
              <w:rPr>
                <w:rFonts w:ascii="Microsoft JhengHei" w:eastAsia="Microsoft JhengHei"/>
                <w:b/>
                <w:sz w:val="24"/>
              </w:rPr>
            </w:pPr>
            <w:r>
              <w:rPr>
                <w:rFonts w:ascii="Microsoft JhengHei" w:eastAsia="Microsoft JhengHei"/>
                <w:b/>
                <w:spacing w:val="-1"/>
                <w:sz w:val="24"/>
              </w:rPr>
              <w:t>根据投标人提供质保措施、售后服务措施、应急</w:t>
            </w:r>
          </w:p>
          <w:p>
            <w:pPr>
              <w:pStyle w:val="19"/>
              <w:spacing w:before="25" w:line="254" w:lineRule="auto"/>
              <w:ind w:left="108" w:right="248"/>
              <w:rPr>
                <w:rFonts w:ascii="Microsoft JhengHei" w:eastAsia="Microsoft JhengHei"/>
                <w:b/>
                <w:sz w:val="24"/>
              </w:rPr>
            </w:pPr>
            <w:r>
              <w:rPr>
                <w:rFonts w:ascii="Microsoft JhengHei" w:eastAsia="Microsoft JhengHei"/>
                <w:b/>
                <w:spacing w:val="-3"/>
                <w:sz w:val="24"/>
              </w:rPr>
              <w:t xml:space="preserve">响应计划等分三档进行综合评审，第一档得 </w:t>
            </w:r>
            <w:r>
              <w:rPr>
                <w:rFonts w:ascii="Microsoft JhengHei" w:eastAsia="Microsoft JhengHei"/>
                <w:b/>
                <w:spacing w:val="-2"/>
                <w:sz w:val="24"/>
              </w:rPr>
              <w:t xml:space="preserve">11- </w:t>
            </w:r>
            <w:r>
              <w:rPr>
                <w:rFonts w:ascii="Microsoft JhengHei" w:eastAsia="Microsoft JhengHei"/>
                <w:b/>
                <w:sz w:val="24"/>
              </w:rPr>
              <w:t>15 分；第二档得 6-10 分；第三档得 0-5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jc w:val="center"/>
        </w:trPr>
        <w:tc>
          <w:tcPr>
            <w:tcW w:w="288" w:type="dxa"/>
            <w:tcBorders>
              <w:right w:val="nil"/>
            </w:tcBorders>
          </w:tcPr>
          <w:p>
            <w:pPr>
              <w:pStyle w:val="19"/>
              <w:spacing w:before="158"/>
              <w:ind w:left="58"/>
              <w:jc w:val="center"/>
              <w:rPr>
                <w:rFonts w:ascii="Microsoft JhengHei"/>
                <w:b/>
                <w:sz w:val="24"/>
              </w:rPr>
            </w:pPr>
            <w:r>
              <w:rPr>
                <w:rFonts w:ascii="Microsoft JhengHei"/>
                <w:b/>
                <w:w w:val="83"/>
                <w:sz w:val="24"/>
              </w:rPr>
              <w:t>7</w:t>
            </w:r>
          </w:p>
        </w:tc>
        <w:tc>
          <w:tcPr>
            <w:tcW w:w="2112" w:type="dxa"/>
            <w:tcBorders>
              <w:left w:val="nil"/>
            </w:tcBorders>
          </w:tcPr>
          <w:p>
            <w:pPr>
              <w:pStyle w:val="19"/>
              <w:spacing w:before="158"/>
              <w:ind w:left="60"/>
              <w:rPr>
                <w:rFonts w:ascii="Microsoft JhengHei" w:eastAsia="Microsoft JhengHei"/>
                <w:b/>
                <w:sz w:val="24"/>
              </w:rPr>
            </w:pPr>
            <w:r>
              <w:rPr>
                <w:rFonts w:ascii="Microsoft JhengHei" w:eastAsia="Microsoft JhengHei"/>
                <w:b/>
                <w:spacing w:val="-3"/>
                <w:sz w:val="24"/>
              </w:rPr>
              <w:t>类似业绩</w:t>
            </w:r>
          </w:p>
        </w:tc>
        <w:tc>
          <w:tcPr>
            <w:tcW w:w="1200" w:type="dxa"/>
          </w:tcPr>
          <w:p>
            <w:pPr>
              <w:pStyle w:val="19"/>
              <w:spacing w:before="191"/>
              <w:ind w:left="108"/>
              <w:rPr>
                <w:rFonts w:ascii="Microsoft JhengHei"/>
                <w:b/>
                <w:sz w:val="24"/>
              </w:rPr>
            </w:pPr>
            <w:r>
              <w:rPr>
                <w:rFonts w:ascii="Microsoft JhengHei"/>
                <w:b/>
                <w:w w:val="90"/>
                <w:sz w:val="24"/>
              </w:rPr>
              <w:t>0-</w:t>
            </w:r>
            <w:r>
              <w:rPr>
                <w:rFonts w:ascii="Microsoft JhengHei"/>
                <w:b/>
                <w:spacing w:val="-5"/>
                <w:sz w:val="24"/>
              </w:rPr>
              <w:t>10</w:t>
            </w:r>
          </w:p>
        </w:tc>
        <w:tc>
          <w:tcPr>
            <w:tcW w:w="5347" w:type="dxa"/>
          </w:tcPr>
          <w:p>
            <w:pPr>
              <w:pStyle w:val="19"/>
              <w:spacing w:line="366" w:lineRule="exact"/>
              <w:ind w:left="108"/>
              <w:rPr>
                <w:rFonts w:ascii="Microsoft JhengHei" w:eastAsia="Microsoft JhengHei"/>
                <w:b/>
                <w:sz w:val="24"/>
              </w:rPr>
            </w:pPr>
            <w:r>
              <w:rPr>
                <w:rFonts w:ascii="Microsoft JhengHei" w:eastAsia="Microsoft JhengHei"/>
                <w:b/>
                <w:spacing w:val="-3"/>
                <w:sz w:val="24"/>
              </w:rPr>
              <w:t xml:space="preserve">投标人近 </w:t>
            </w:r>
            <w:r>
              <w:rPr>
                <w:rFonts w:ascii="Microsoft JhengHei" w:eastAsia="Microsoft JhengHei"/>
                <w:b/>
                <w:sz w:val="24"/>
              </w:rPr>
              <w:t>3</w:t>
            </w:r>
            <w:r>
              <w:rPr>
                <w:rFonts w:ascii="Microsoft JhengHei" w:eastAsia="Microsoft JhengHei"/>
                <w:b/>
                <w:spacing w:val="-3"/>
                <w:sz w:val="24"/>
              </w:rPr>
              <w:t xml:space="preserve"> 年的类似业绩</w:t>
            </w:r>
            <w:r>
              <w:rPr>
                <w:rFonts w:ascii="Microsoft JhengHei" w:eastAsia="Microsoft JhengHei"/>
                <w:b/>
                <w:sz w:val="24"/>
              </w:rPr>
              <w:t>（</w:t>
            </w:r>
            <w:r>
              <w:rPr>
                <w:rFonts w:ascii="Microsoft JhengHei" w:eastAsia="Microsoft JhengHei"/>
                <w:b/>
                <w:spacing w:val="-2"/>
                <w:sz w:val="24"/>
              </w:rPr>
              <w:t>以合同复印件或中标</w:t>
            </w:r>
          </w:p>
          <w:p>
            <w:pPr>
              <w:pStyle w:val="19"/>
              <w:spacing w:before="25"/>
              <w:ind w:left="108"/>
              <w:rPr>
                <w:rFonts w:ascii="Microsoft JhengHei" w:eastAsia="Microsoft JhengHei"/>
                <w:b/>
                <w:sz w:val="24"/>
              </w:rPr>
            </w:pPr>
            <w:r>
              <w:rPr>
                <w:rFonts w:ascii="Microsoft JhengHei" w:eastAsia="Microsoft JhengHei"/>
                <w:b/>
                <w:sz w:val="24"/>
              </w:rPr>
              <w:t>通知书为准）：0-10</w:t>
            </w:r>
            <w:r>
              <w:rPr>
                <w:rFonts w:ascii="Microsoft JhengHei" w:eastAsia="Microsoft JhengHei"/>
                <w:b/>
                <w:spacing w:val="3"/>
                <w:sz w:val="24"/>
              </w:rPr>
              <w:t xml:space="preserve"> 分 </w:t>
            </w:r>
            <w:r>
              <w:rPr>
                <w:rFonts w:ascii="Microsoft JhengHei" w:eastAsia="Microsoft JhengHei"/>
                <w:b/>
                <w:sz w:val="24"/>
              </w:rPr>
              <w:t>（</w:t>
            </w:r>
            <w:r>
              <w:rPr>
                <w:rFonts w:ascii="Microsoft JhengHei" w:eastAsia="Microsoft JhengHei"/>
                <w:b/>
                <w:spacing w:val="-5"/>
                <w:sz w:val="24"/>
              </w:rPr>
              <w:t xml:space="preserve">每有 </w:t>
            </w:r>
            <w:r>
              <w:rPr>
                <w:rFonts w:ascii="Microsoft JhengHei" w:eastAsia="Microsoft JhengHei"/>
                <w:b/>
                <w:sz w:val="24"/>
              </w:rPr>
              <w:t>1</w:t>
            </w:r>
            <w:r>
              <w:rPr>
                <w:rFonts w:ascii="Microsoft JhengHei" w:eastAsia="Microsoft JhengHei"/>
                <w:b/>
                <w:spacing w:val="-5"/>
                <w:sz w:val="24"/>
              </w:rPr>
              <w:t xml:space="preserve"> 个类似业绩的，</w:t>
            </w:r>
          </w:p>
        </w:tc>
      </w:tr>
    </w:tbl>
    <w:p>
      <w:pPr>
        <w:spacing w:after="0" w:line="366" w:lineRule="exact"/>
        <w:rPr>
          <w:rFonts w:ascii="Microsoft JhengHei" w:eastAsia="Microsoft JhengHei"/>
          <w:sz w:val="24"/>
        </w:rPr>
        <w:sectPr>
          <w:type w:val="continuous"/>
          <w:pgSz w:w="11910" w:h="16840"/>
          <w:pgMar w:top="1600" w:right="1140" w:bottom="280" w:left="1140" w:header="720" w:footer="720" w:gutter="0"/>
          <w:pgBorders>
            <w:top w:val="none" w:sz="0" w:space="0"/>
            <w:left w:val="none" w:sz="0" w:space="0"/>
            <w:bottom w:val="none" w:sz="0" w:space="0"/>
            <w:right w:val="none" w:sz="0" w:space="0"/>
          </w:pgBorders>
        </w:sectPr>
      </w:pPr>
    </w:p>
    <w:p>
      <w:pPr>
        <w:adjustRightInd w:val="0"/>
        <w:snapToGrid w:val="0"/>
        <w:spacing w:line="360" w:lineRule="auto"/>
        <w:rPr>
          <w:rFonts w:ascii="宋体" w:hAnsi="宋体"/>
          <w:b/>
          <w:snapToGrid w:val="0"/>
          <w:kern w:val="0"/>
          <w:szCs w:val="21"/>
        </w:rPr>
      </w:pPr>
      <w:r>
        <w:rPr>
          <w:rFonts w:ascii="宋体" w:hAnsi="宋体"/>
          <w:b/>
          <w:snapToGrid w:val="0"/>
          <w:kern w:val="0"/>
          <w:szCs w:val="21"/>
        </w:rPr>
        <w:t>(</w:t>
      </w:r>
      <w:r>
        <w:rPr>
          <w:rFonts w:hint="eastAsia" w:ascii="宋体" w:hAnsi="宋体"/>
          <w:b/>
          <w:snapToGrid w:val="0"/>
          <w:kern w:val="0"/>
          <w:szCs w:val="21"/>
        </w:rPr>
        <w:t>三</w:t>
      </w:r>
      <w:r>
        <w:rPr>
          <w:rFonts w:ascii="宋体" w:hAnsi="宋体"/>
          <w:b/>
          <w:snapToGrid w:val="0"/>
          <w:kern w:val="0"/>
          <w:szCs w:val="21"/>
        </w:rPr>
        <w:t>)</w:t>
      </w:r>
      <w:r>
        <w:rPr>
          <w:rFonts w:hint="eastAsia" w:ascii="宋体" w:hAnsi="宋体"/>
          <w:b/>
          <w:snapToGrid w:val="0"/>
          <w:kern w:val="0"/>
          <w:szCs w:val="21"/>
        </w:rPr>
        <w:t>排序</w:t>
      </w:r>
    </w:p>
    <w:p>
      <w:pPr>
        <w:spacing w:line="360" w:lineRule="auto"/>
        <w:ind w:firstLine="519" w:firstLineChars="236"/>
        <w:rPr>
          <w:rFonts w:hint="eastAsia" w:ascii="宋体" w:hAnsi="宋体"/>
          <w:snapToGrid w:val="0"/>
          <w:kern w:val="0"/>
          <w:szCs w:val="21"/>
        </w:rPr>
      </w:pPr>
      <w:r>
        <w:rPr>
          <w:rFonts w:hint="eastAsia" w:ascii="宋体" w:hAnsi="宋体"/>
          <w:snapToGrid w:val="0"/>
          <w:kern w:val="0"/>
          <w:szCs w:val="21"/>
        </w:rPr>
        <w:t>磋商小组</w:t>
      </w:r>
      <w:r>
        <w:rPr>
          <w:rFonts w:ascii="宋体" w:hAnsi="宋体"/>
          <w:snapToGrid w:val="0"/>
          <w:kern w:val="0"/>
          <w:szCs w:val="21"/>
        </w:rPr>
        <w:t>按综合得分</w:t>
      </w:r>
      <w:r>
        <w:rPr>
          <w:rFonts w:hint="eastAsia" w:ascii="宋体" w:hAnsi="宋体"/>
          <w:snapToGrid w:val="0"/>
          <w:kern w:val="0"/>
          <w:szCs w:val="21"/>
        </w:rPr>
        <w:t>（</w:t>
      </w:r>
      <w:r>
        <w:rPr>
          <w:rFonts w:ascii="宋体" w:hAnsi="宋体"/>
          <w:snapToGrid w:val="0"/>
          <w:kern w:val="0"/>
          <w:szCs w:val="21"/>
        </w:rPr>
        <w:t>技术分</w:t>
      </w:r>
      <w:r>
        <w:rPr>
          <w:rFonts w:hint="eastAsia" w:ascii="宋体" w:hAnsi="宋体"/>
          <w:snapToGrid w:val="0"/>
          <w:kern w:val="0"/>
          <w:szCs w:val="21"/>
        </w:rPr>
        <w:t xml:space="preserve"> + 商务价格分）</w:t>
      </w:r>
      <w:r>
        <w:rPr>
          <w:rFonts w:ascii="宋体" w:hAnsi="宋体"/>
          <w:snapToGrid w:val="0"/>
          <w:kern w:val="0"/>
          <w:szCs w:val="21"/>
        </w:rPr>
        <w:t>由高到低顺序对</w:t>
      </w:r>
      <w:r>
        <w:rPr>
          <w:rFonts w:hint="eastAsia" w:ascii="宋体" w:hAnsi="宋体"/>
          <w:snapToGrid w:val="0"/>
          <w:kern w:val="0"/>
          <w:szCs w:val="21"/>
        </w:rPr>
        <w:t>供应商</w:t>
      </w:r>
      <w:r>
        <w:rPr>
          <w:rFonts w:ascii="宋体" w:hAnsi="宋体"/>
          <w:snapToGrid w:val="0"/>
          <w:kern w:val="0"/>
          <w:szCs w:val="21"/>
        </w:rPr>
        <w:t>进行排序，</w:t>
      </w:r>
      <w:r>
        <w:rPr>
          <w:rFonts w:hint="eastAsia" w:ascii="宋体" w:hAnsi="宋体" w:cs="宋体"/>
          <w:szCs w:val="21"/>
        </w:rPr>
        <w:t>如出现综合得分并列时，则按</w:t>
      </w:r>
      <w:bookmarkStart w:id="20" w:name="OLE_LINK6"/>
      <w:r>
        <w:rPr>
          <w:rFonts w:hint="eastAsia" w:ascii="宋体" w:hAnsi="宋体" w:cs="宋体"/>
          <w:szCs w:val="21"/>
        </w:rPr>
        <w:t>最后报价</w:t>
      </w:r>
      <w:bookmarkEnd w:id="20"/>
      <w:r>
        <w:rPr>
          <w:rFonts w:hint="eastAsia" w:ascii="宋体" w:hAnsi="宋体" w:cs="宋体"/>
          <w:szCs w:val="21"/>
        </w:rPr>
        <w:t>由低到高排序，综合得分且最后报价相同的，按技术指标优劣顺序排序；如按技术指标优劣顺序排序也出现并列时</w:t>
      </w:r>
      <w:r>
        <w:rPr>
          <w:rFonts w:hint="eastAsia" w:ascii="宋体" w:hAnsi="宋体"/>
          <w:snapToGrid w:val="0"/>
          <w:kern w:val="0"/>
          <w:szCs w:val="21"/>
        </w:rPr>
        <w:t>，</w:t>
      </w:r>
      <w:r>
        <w:rPr>
          <w:rFonts w:ascii="宋体" w:hAnsi="宋体"/>
          <w:snapToGrid w:val="0"/>
          <w:kern w:val="0"/>
          <w:szCs w:val="21"/>
        </w:rPr>
        <w:t>则由评委采用记名投票表决，得票多者排名靠前</w:t>
      </w:r>
      <w:r>
        <w:rPr>
          <w:rFonts w:hint="eastAsia" w:ascii="宋体" w:hAnsi="宋体"/>
          <w:snapToGrid w:val="0"/>
          <w:kern w:val="0"/>
          <w:szCs w:val="21"/>
        </w:rPr>
        <w:t>。</w:t>
      </w:r>
    </w:p>
    <w:p>
      <w:pPr>
        <w:spacing w:line="360" w:lineRule="auto"/>
        <w:ind w:firstLine="519" w:firstLineChars="236"/>
        <w:rPr>
          <w:rFonts w:hint="eastAsia" w:ascii="宋体" w:hAnsi="宋体"/>
          <w:snapToGrid w:val="0"/>
          <w:kern w:val="0"/>
          <w:szCs w:val="21"/>
        </w:rPr>
      </w:pPr>
    </w:p>
    <w:p>
      <w:pPr>
        <w:spacing w:line="360" w:lineRule="auto"/>
        <w:rPr>
          <w:rFonts w:ascii="宋体" w:hAnsi="宋体"/>
          <w:b/>
          <w:bCs/>
          <w:snapToGrid w:val="0"/>
          <w:kern w:val="0"/>
          <w:szCs w:val="21"/>
        </w:rPr>
      </w:pPr>
      <w:r>
        <w:rPr>
          <w:rFonts w:ascii="宋体" w:hAnsi="宋体"/>
          <w:b/>
          <w:snapToGrid w:val="0"/>
          <w:kern w:val="0"/>
          <w:szCs w:val="21"/>
        </w:rPr>
        <w:t>(</w:t>
      </w:r>
      <w:r>
        <w:rPr>
          <w:rFonts w:hint="eastAsia" w:ascii="宋体" w:hAnsi="宋体"/>
          <w:b/>
          <w:snapToGrid w:val="0"/>
          <w:kern w:val="0"/>
          <w:szCs w:val="21"/>
        </w:rPr>
        <w:t>四</w:t>
      </w:r>
      <w:r>
        <w:rPr>
          <w:rFonts w:ascii="宋体" w:hAnsi="宋体"/>
          <w:b/>
          <w:snapToGrid w:val="0"/>
          <w:kern w:val="0"/>
          <w:szCs w:val="21"/>
        </w:rPr>
        <w:t>)</w:t>
      </w:r>
      <w:r>
        <w:rPr>
          <w:rFonts w:hint="eastAsia" w:ascii="宋体" w:hAnsi="宋体"/>
          <w:b/>
          <w:snapToGrid w:val="0"/>
          <w:kern w:val="0"/>
          <w:szCs w:val="21"/>
        </w:rPr>
        <w:t>评审</w:t>
      </w:r>
      <w:r>
        <w:rPr>
          <w:rFonts w:ascii="宋体" w:hAnsi="宋体"/>
          <w:b/>
          <w:bCs/>
          <w:snapToGrid w:val="0"/>
          <w:kern w:val="0"/>
          <w:szCs w:val="21"/>
        </w:rPr>
        <w:t>结果</w:t>
      </w:r>
    </w:p>
    <w:p>
      <w:pPr>
        <w:spacing w:line="360" w:lineRule="auto"/>
        <w:ind w:firstLine="440" w:firstLineChars="200"/>
        <w:rPr>
          <w:rFonts w:ascii="宋体" w:hAnsi="宋体"/>
          <w:bCs/>
          <w:snapToGrid w:val="0"/>
          <w:kern w:val="0"/>
          <w:sz w:val="24"/>
          <w:szCs w:val="24"/>
        </w:rPr>
      </w:pPr>
      <w:r>
        <w:rPr>
          <w:rFonts w:hint="eastAsia" w:ascii="宋体" w:hAnsi="宋体"/>
          <w:bCs/>
          <w:snapToGrid w:val="0"/>
          <w:kern w:val="0"/>
          <w:szCs w:val="21"/>
        </w:rPr>
        <w:t>由磋商小组确定排序第一的供应商</w:t>
      </w:r>
      <w:r>
        <w:rPr>
          <w:rFonts w:ascii="宋体" w:hAnsi="宋体"/>
          <w:bCs/>
          <w:snapToGrid w:val="0"/>
          <w:kern w:val="0"/>
          <w:szCs w:val="21"/>
        </w:rPr>
        <w:t>为</w:t>
      </w:r>
      <w:r>
        <w:rPr>
          <w:rFonts w:hint="eastAsia" w:ascii="宋体" w:hAnsi="宋体"/>
          <w:bCs/>
          <w:snapToGrid w:val="0"/>
          <w:kern w:val="0"/>
          <w:szCs w:val="21"/>
        </w:rPr>
        <w:t>本项目的成交供应商</w:t>
      </w:r>
      <w:r>
        <w:rPr>
          <w:rFonts w:ascii="宋体" w:hAnsi="宋体"/>
          <w:bCs/>
          <w:snapToGrid w:val="0"/>
          <w:kern w:val="0"/>
          <w:szCs w:val="21"/>
        </w:rPr>
        <w:t>。</w:t>
      </w:r>
    </w:p>
    <w:p>
      <w:pPr>
        <w:numPr>
          <w:ilvl w:val="0"/>
          <w:numId w:val="0"/>
        </w:numPr>
        <w:tabs>
          <w:tab w:val="left" w:pos="959"/>
        </w:tabs>
        <w:spacing w:before="0" w:line="413" w:lineRule="exact"/>
        <w:ind w:leftChars="0" w:right="0" w:rightChars="0"/>
        <w:jc w:val="both"/>
        <w:rPr>
          <w:rFonts w:ascii="Microsoft JhengHei" w:eastAsia="Microsoft JhengHei"/>
          <w:b/>
          <w:sz w:val="24"/>
        </w:rPr>
      </w:pPr>
    </w:p>
    <w:p>
      <w:pPr>
        <w:numPr>
          <w:ilvl w:val="0"/>
          <w:numId w:val="0"/>
        </w:numPr>
        <w:tabs>
          <w:tab w:val="left" w:pos="959"/>
        </w:tabs>
        <w:spacing w:before="0" w:line="413" w:lineRule="exact"/>
        <w:ind w:leftChars="0" w:right="0" w:rightChars="0"/>
        <w:jc w:val="both"/>
        <w:rPr>
          <w:rFonts w:ascii="Microsoft JhengHei" w:eastAsia="Microsoft JhengHei"/>
          <w:b/>
          <w:sz w:val="24"/>
        </w:rPr>
      </w:pPr>
    </w:p>
    <w:p>
      <w:pPr>
        <w:pStyle w:val="2"/>
        <w:spacing w:after="0" w:line="360" w:lineRule="auto"/>
        <w:ind w:left="0" w:leftChars="0" w:firstLine="0" w:firstLineChars="0"/>
        <w:jc w:val="center"/>
        <w:outlineLvl w:val="1"/>
        <w:rPr>
          <w:rFonts w:hint="eastAsia" w:ascii="宋体" w:hAnsi="宋体"/>
          <w:b/>
          <w:sz w:val="30"/>
          <w:szCs w:val="30"/>
        </w:rPr>
      </w:pPr>
    </w:p>
    <w:p>
      <w:pPr>
        <w:pStyle w:val="3"/>
        <w:keepNext w:val="0"/>
        <w:keepLines w:val="0"/>
        <w:numPr>
          <w:ilvl w:val="0"/>
          <w:numId w:val="0"/>
        </w:numPr>
        <w:spacing w:before="0" w:after="0" w:line="360" w:lineRule="auto"/>
        <w:ind w:right="0" w:rightChars="0" w:firstLine="3654" w:firstLineChars="1300"/>
        <w:jc w:val="both"/>
        <w:rPr>
          <w:rFonts w:hint="eastAsia" w:eastAsia="宋体"/>
          <w:b/>
          <w:sz w:val="28"/>
          <w:szCs w:val="28"/>
          <w:lang w:val="en-US" w:eastAsia="zh-CN"/>
        </w:rPr>
      </w:pPr>
    </w:p>
    <w:p>
      <w:pPr>
        <w:pStyle w:val="3"/>
        <w:keepNext w:val="0"/>
        <w:keepLines w:val="0"/>
        <w:numPr>
          <w:ilvl w:val="0"/>
          <w:numId w:val="0"/>
        </w:numPr>
        <w:spacing w:before="0" w:after="0" w:line="360" w:lineRule="auto"/>
        <w:ind w:right="0" w:rightChars="0" w:firstLine="3654" w:firstLineChars="1300"/>
        <w:jc w:val="both"/>
        <w:rPr>
          <w:rFonts w:hint="eastAsia" w:eastAsia="宋体"/>
          <w:b/>
          <w:sz w:val="28"/>
          <w:szCs w:val="28"/>
          <w:lang w:val="en-US" w:eastAsia="zh-CN"/>
        </w:rPr>
      </w:pPr>
    </w:p>
    <w:p>
      <w:pPr>
        <w:pStyle w:val="3"/>
        <w:keepNext w:val="0"/>
        <w:keepLines w:val="0"/>
        <w:numPr>
          <w:ilvl w:val="0"/>
          <w:numId w:val="0"/>
        </w:numPr>
        <w:spacing w:before="0" w:after="0" w:line="360" w:lineRule="auto"/>
        <w:ind w:right="0" w:rightChars="0" w:firstLine="3654" w:firstLineChars="1300"/>
        <w:jc w:val="both"/>
        <w:rPr>
          <w:rFonts w:hint="eastAsia" w:eastAsia="宋体"/>
          <w:b/>
          <w:sz w:val="28"/>
          <w:szCs w:val="28"/>
          <w:lang w:val="en-US" w:eastAsia="zh-CN"/>
        </w:rPr>
      </w:pPr>
    </w:p>
    <w:p>
      <w:pPr>
        <w:pStyle w:val="3"/>
        <w:keepNext w:val="0"/>
        <w:keepLines w:val="0"/>
        <w:numPr>
          <w:ilvl w:val="0"/>
          <w:numId w:val="0"/>
        </w:numPr>
        <w:spacing w:before="0" w:after="0" w:line="360" w:lineRule="auto"/>
        <w:ind w:right="0" w:rightChars="0" w:firstLine="3654" w:firstLineChars="1300"/>
        <w:jc w:val="both"/>
        <w:rPr>
          <w:rFonts w:hint="eastAsia" w:eastAsia="宋体"/>
          <w:b/>
          <w:sz w:val="28"/>
          <w:szCs w:val="28"/>
          <w:lang w:val="en-US" w:eastAsia="zh-CN"/>
        </w:rPr>
      </w:pPr>
    </w:p>
    <w:p>
      <w:pPr>
        <w:pStyle w:val="3"/>
        <w:keepNext w:val="0"/>
        <w:keepLines w:val="0"/>
        <w:numPr>
          <w:ilvl w:val="0"/>
          <w:numId w:val="0"/>
        </w:numPr>
        <w:spacing w:before="0" w:after="0" w:line="360" w:lineRule="auto"/>
        <w:ind w:right="0" w:rightChars="0" w:firstLine="3654" w:firstLineChars="1300"/>
        <w:jc w:val="both"/>
        <w:rPr>
          <w:rFonts w:hint="eastAsia" w:eastAsia="宋体"/>
          <w:b/>
          <w:sz w:val="28"/>
          <w:szCs w:val="28"/>
          <w:lang w:val="en-US" w:eastAsia="zh-CN"/>
        </w:rPr>
      </w:pPr>
    </w:p>
    <w:p>
      <w:pPr>
        <w:pStyle w:val="3"/>
        <w:keepNext w:val="0"/>
        <w:keepLines w:val="0"/>
        <w:numPr>
          <w:ilvl w:val="0"/>
          <w:numId w:val="0"/>
        </w:numPr>
        <w:spacing w:before="0" w:after="0" w:line="360" w:lineRule="auto"/>
        <w:ind w:right="0" w:rightChars="0" w:firstLine="3654" w:firstLineChars="1300"/>
        <w:jc w:val="both"/>
        <w:rPr>
          <w:rFonts w:hint="eastAsia" w:eastAsia="宋体"/>
          <w:b/>
          <w:sz w:val="28"/>
          <w:szCs w:val="28"/>
          <w:lang w:val="en-US" w:eastAsia="zh-CN"/>
        </w:rPr>
      </w:pPr>
    </w:p>
    <w:p>
      <w:pPr>
        <w:pStyle w:val="3"/>
        <w:keepNext w:val="0"/>
        <w:keepLines w:val="0"/>
        <w:numPr>
          <w:ilvl w:val="0"/>
          <w:numId w:val="0"/>
        </w:numPr>
        <w:spacing w:before="0" w:after="0" w:line="360" w:lineRule="auto"/>
        <w:ind w:right="0" w:rightChars="0" w:firstLine="3654" w:firstLineChars="1300"/>
        <w:jc w:val="both"/>
        <w:rPr>
          <w:rFonts w:hint="eastAsia" w:eastAsia="宋体"/>
          <w:b/>
          <w:sz w:val="28"/>
          <w:szCs w:val="28"/>
          <w:lang w:val="en-US" w:eastAsia="zh-CN"/>
        </w:rPr>
      </w:pPr>
    </w:p>
    <w:p>
      <w:pPr>
        <w:pStyle w:val="3"/>
        <w:keepNext w:val="0"/>
        <w:keepLines w:val="0"/>
        <w:numPr>
          <w:ilvl w:val="0"/>
          <w:numId w:val="0"/>
        </w:numPr>
        <w:spacing w:before="0" w:after="0" w:line="360" w:lineRule="auto"/>
        <w:ind w:right="0" w:rightChars="0" w:firstLine="3654" w:firstLineChars="1300"/>
        <w:jc w:val="both"/>
        <w:rPr>
          <w:rFonts w:hint="eastAsia" w:eastAsia="宋体"/>
          <w:b/>
          <w:sz w:val="28"/>
          <w:szCs w:val="28"/>
          <w:lang w:val="en-US" w:eastAsia="zh-CN"/>
        </w:rPr>
      </w:pPr>
    </w:p>
    <w:p>
      <w:pPr>
        <w:pStyle w:val="3"/>
        <w:keepNext w:val="0"/>
        <w:keepLines w:val="0"/>
        <w:numPr>
          <w:ilvl w:val="0"/>
          <w:numId w:val="0"/>
        </w:numPr>
        <w:spacing w:before="0" w:after="0" w:line="360" w:lineRule="auto"/>
        <w:ind w:right="0" w:rightChars="0" w:firstLine="3654" w:firstLineChars="1300"/>
        <w:jc w:val="both"/>
        <w:rPr>
          <w:rFonts w:hint="eastAsia" w:eastAsia="宋体"/>
          <w:b/>
          <w:sz w:val="28"/>
          <w:szCs w:val="28"/>
          <w:lang w:val="en-US" w:eastAsia="zh-CN"/>
        </w:rPr>
      </w:pPr>
    </w:p>
    <w:p>
      <w:pPr>
        <w:pStyle w:val="3"/>
        <w:keepNext w:val="0"/>
        <w:keepLines w:val="0"/>
        <w:numPr>
          <w:ilvl w:val="0"/>
          <w:numId w:val="0"/>
        </w:numPr>
        <w:spacing w:before="0" w:after="0" w:line="360" w:lineRule="auto"/>
        <w:ind w:right="0" w:rightChars="0" w:firstLine="3654" w:firstLineChars="1300"/>
        <w:jc w:val="both"/>
        <w:rPr>
          <w:rFonts w:hint="eastAsia" w:eastAsia="宋体"/>
          <w:b/>
          <w:sz w:val="28"/>
          <w:szCs w:val="28"/>
          <w:lang w:val="en-US" w:eastAsia="zh-CN"/>
        </w:rPr>
      </w:pPr>
    </w:p>
    <w:p>
      <w:pPr>
        <w:pStyle w:val="3"/>
        <w:keepNext w:val="0"/>
        <w:keepLines w:val="0"/>
        <w:numPr>
          <w:ilvl w:val="0"/>
          <w:numId w:val="0"/>
        </w:numPr>
        <w:spacing w:before="0" w:after="0" w:line="360" w:lineRule="auto"/>
        <w:ind w:right="0" w:rightChars="0" w:firstLine="3654" w:firstLineChars="1300"/>
        <w:jc w:val="both"/>
        <w:rPr>
          <w:rFonts w:hint="eastAsia" w:eastAsia="宋体"/>
          <w:b/>
          <w:sz w:val="28"/>
          <w:szCs w:val="28"/>
          <w:lang w:val="en-US" w:eastAsia="zh-CN"/>
        </w:rPr>
      </w:pPr>
    </w:p>
    <w:p>
      <w:pPr>
        <w:pStyle w:val="3"/>
        <w:keepNext w:val="0"/>
        <w:keepLines w:val="0"/>
        <w:numPr>
          <w:ilvl w:val="0"/>
          <w:numId w:val="0"/>
        </w:numPr>
        <w:spacing w:before="0" w:after="0" w:line="360" w:lineRule="auto"/>
        <w:ind w:right="0" w:rightChars="0" w:firstLine="3654" w:firstLineChars="1300"/>
        <w:jc w:val="both"/>
        <w:rPr>
          <w:rFonts w:hint="eastAsia" w:eastAsia="宋体"/>
          <w:b/>
          <w:sz w:val="28"/>
          <w:szCs w:val="28"/>
          <w:lang w:val="en-US" w:eastAsia="zh-CN"/>
        </w:rPr>
      </w:pPr>
    </w:p>
    <w:p>
      <w:pPr>
        <w:pStyle w:val="3"/>
        <w:keepNext w:val="0"/>
        <w:keepLines w:val="0"/>
        <w:numPr>
          <w:ilvl w:val="0"/>
          <w:numId w:val="0"/>
        </w:numPr>
        <w:spacing w:before="0" w:after="0" w:line="360" w:lineRule="auto"/>
        <w:ind w:right="0" w:rightChars="0" w:firstLine="3654" w:firstLineChars="1300"/>
        <w:jc w:val="both"/>
        <w:rPr>
          <w:rFonts w:hint="eastAsia" w:eastAsia="宋体"/>
          <w:b/>
          <w:sz w:val="28"/>
          <w:szCs w:val="28"/>
          <w:lang w:val="en-US" w:eastAsia="zh-CN"/>
        </w:rPr>
      </w:pPr>
    </w:p>
    <w:p>
      <w:pPr>
        <w:pStyle w:val="3"/>
        <w:keepNext w:val="0"/>
        <w:keepLines w:val="0"/>
        <w:numPr>
          <w:ilvl w:val="0"/>
          <w:numId w:val="0"/>
        </w:numPr>
        <w:spacing w:before="0" w:after="0" w:line="360" w:lineRule="auto"/>
        <w:ind w:right="0" w:rightChars="0" w:firstLine="3654" w:firstLineChars="1300"/>
        <w:jc w:val="both"/>
        <w:rPr>
          <w:rFonts w:hint="eastAsia" w:eastAsia="宋体"/>
          <w:b/>
          <w:sz w:val="28"/>
          <w:szCs w:val="28"/>
          <w:lang w:val="en-US" w:eastAsia="zh-CN"/>
        </w:rPr>
      </w:pPr>
    </w:p>
    <w:p>
      <w:pPr>
        <w:pStyle w:val="3"/>
        <w:keepNext w:val="0"/>
        <w:keepLines w:val="0"/>
        <w:numPr>
          <w:ilvl w:val="0"/>
          <w:numId w:val="0"/>
        </w:numPr>
        <w:spacing w:before="0" w:after="0" w:line="360" w:lineRule="auto"/>
        <w:ind w:right="0" w:rightChars="0" w:firstLine="3654" w:firstLineChars="1300"/>
        <w:jc w:val="both"/>
        <w:rPr>
          <w:rFonts w:hint="eastAsia" w:eastAsia="宋体"/>
          <w:b/>
          <w:sz w:val="28"/>
          <w:szCs w:val="28"/>
          <w:lang w:val="en-US" w:eastAsia="zh-CN"/>
        </w:rPr>
      </w:pPr>
    </w:p>
    <w:p>
      <w:pPr>
        <w:pStyle w:val="3"/>
        <w:keepNext w:val="0"/>
        <w:keepLines w:val="0"/>
        <w:numPr>
          <w:ilvl w:val="0"/>
          <w:numId w:val="0"/>
        </w:numPr>
        <w:spacing w:before="0" w:after="0" w:line="360" w:lineRule="auto"/>
        <w:ind w:right="0" w:rightChars="0" w:firstLine="3654" w:firstLineChars="1300"/>
        <w:jc w:val="both"/>
        <w:rPr>
          <w:rFonts w:hint="eastAsia" w:eastAsia="宋体"/>
          <w:b/>
          <w:sz w:val="28"/>
          <w:szCs w:val="28"/>
          <w:lang w:val="en-US" w:eastAsia="zh-CN"/>
        </w:rPr>
      </w:pPr>
    </w:p>
    <w:p>
      <w:pPr>
        <w:pStyle w:val="3"/>
        <w:keepNext w:val="0"/>
        <w:keepLines w:val="0"/>
        <w:numPr>
          <w:ilvl w:val="0"/>
          <w:numId w:val="0"/>
        </w:numPr>
        <w:spacing w:before="0" w:after="0" w:line="360" w:lineRule="auto"/>
        <w:ind w:right="0" w:rightChars="0" w:firstLine="3654" w:firstLineChars="1300"/>
        <w:jc w:val="both"/>
        <w:rPr>
          <w:rFonts w:hint="eastAsia" w:eastAsia="宋体"/>
          <w:b/>
          <w:sz w:val="28"/>
          <w:szCs w:val="28"/>
          <w:lang w:val="en-US" w:eastAsia="zh-CN"/>
        </w:rPr>
      </w:pPr>
    </w:p>
    <w:p>
      <w:pPr>
        <w:pStyle w:val="3"/>
        <w:keepNext w:val="0"/>
        <w:keepLines w:val="0"/>
        <w:numPr>
          <w:ilvl w:val="0"/>
          <w:numId w:val="0"/>
        </w:numPr>
        <w:spacing w:before="0" w:after="0" w:line="360" w:lineRule="auto"/>
        <w:ind w:right="0" w:rightChars="0" w:firstLine="3654" w:firstLineChars="1300"/>
        <w:jc w:val="both"/>
        <w:rPr>
          <w:rFonts w:hint="eastAsia" w:eastAsia="宋体"/>
          <w:b/>
          <w:sz w:val="28"/>
          <w:szCs w:val="28"/>
          <w:lang w:val="en-US" w:eastAsia="zh-CN"/>
        </w:rPr>
      </w:pPr>
    </w:p>
    <w:p>
      <w:pPr>
        <w:pStyle w:val="3"/>
        <w:keepNext w:val="0"/>
        <w:keepLines w:val="0"/>
        <w:numPr>
          <w:ilvl w:val="0"/>
          <w:numId w:val="0"/>
        </w:numPr>
        <w:spacing w:before="0" w:after="0" w:line="360" w:lineRule="auto"/>
        <w:ind w:right="0" w:rightChars="0" w:firstLine="3654" w:firstLineChars="1300"/>
        <w:jc w:val="both"/>
        <w:rPr>
          <w:rFonts w:hint="eastAsia" w:eastAsia="宋体"/>
          <w:b/>
          <w:sz w:val="28"/>
          <w:szCs w:val="28"/>
          <w:lang w:val="en-US" w:eastAsia="zh-CN"/>
        </w:rPr>
      </w:pPr>
    </w:p>
    <w:p>
      <w:pPr>
        <w:pStyle w:val="3"/>
        <w:keepNext w:val="0"/>
        <w:keepLines w:val="0"/>
        <w:numPr>
          <w:ilvl w:val="0"/>
          <w:numId w:val="0"/>
        </w:numPr>
        <w:spacing w:before="0" w:after="0" w:line="360" w:lineRule="auto"/>
        <w:ind w:right="0" w:rightChars="0"/>
        <w:jc w:val="center"/>
        <w:rPr>
          <w:rFonts w:ascii="Microsoft JhengHei" w:eastAsia="Microsoft JhengHei"/>
          <w:b/>
          <w:sz w:val="28"/>
          <w:szCs w:val="28"/>
        </w:rPr>
      </w:pPr>
      <w:r>
        <w:rPr>
          <w:rFonts w:hint="eastAsia" w:eastAsia="宋体"/>
          <w:b/>
          <w:sz w:val="28"/>
          <w:szCs w:val="28"/>
          <w:lang w:val="en-US" w:eastAsia="zh-CN"/>
        </w:rPr>
        <w:t xml:space="preserve">第五章  </w:t>
      </w:r>
      <w:r>
        <w:rPr>
          <w:rFonts w:hint="eastAsia" w:ascii="Microsoft JhengHei" w:eastAsia="Microsoft JhengHei"/>
          <w:b/>
          <w:sz w:val="28"/>
          <w:szCs w:val="28"/>
        </w:rPr>
        <w:t>响应文件</w:t>
      </w:r>
      <w:r>
        <w:rPr>
          <w:rFonts w:ascii="Microsoft JhengHei" w:eastAsia="Microsoft JhengHei"/>
          <w:b/>
          <w:sz w:val="28"/>
          <w:szCs w:val="28"/>
        </w:rPr>
        <w:t>格式</w:t>
      </w:r>
    </w:p>
    <w:p>
      <w:pPr>
        <w:pStyle w:val="3"/>
        <w:tabs>
          <w:tab w:val="left" w:pos="4753"/>
        </w:tabs>
        <w:spacing w:line="413" w:lineRule="exact"/>
        <w:ind w:left="3673"/>
      </w:pPr>
    </w:p>
    <w:p>
      <w:pPr>
        <w:spacing w:after="0"/>
        <w:rPr>
          <w:rFonts w:ascii="Microsoft JhengHei" w:eastAsia="Microsoft JhengHei"/>
          <w:sz w:val="24"/>
        </w:rPr>
        <w:sectPr>
          <w:type w:val="continuous"/>
          <w:pgSz w:w="11910" w:h="16840"/>
          <w:pgMar w:top="1240" w:right="1140" w:bottom="280" w:left="1140" w:header="720" w:footer="720" w:gutter="0"/>
          <w:pgBorders>
            <w:top w:val="none" w:sz="0" w:space="0"/>
            <w:left w:val="none" w:sz="0" w:space="0"/>
            <w:bottom w:val="none" w:sz="0" w:space="0"/>
            <w:right w:val="none" w:sz="0" w:space="0"/>
          </w:pgBorders>
        </w:sectPr>
      </w:pPr>
    </w:p>
    <w:p>
      <w:pPr>
        <w:pStyle w:val="2"/>
      </w:pPr>
    </w:p>
    <w:p>
      <w:pPr>
        <w:pStyle w:val="2"/>
      </w:pPr>
    </w:p>
    <w:p>
      <w:pPr>
        <w:pStyle w:val="2"/>
      </w:pPr>
    </w:p>
    <w:p>
      <w:pPr>
        <w:pStyle w:val="2"/>
      </w:pPr>
    </w:p>
    <w:p>
      <w:pPr>
        <w:spacing w:line="360" w:lineRule="auto"/>
        <w:jc w:val="center"/>
        <w:rPr>
          <w:rFonts w:ascii="宋体" w:hAnsi="宋体" w:eastAsia="宋体" w:cs="MS Gothic"/>
          <w:sz w:val="56"/>
          <w:szCs w:val="56"/>
        </w:rPr>
      </w:pPr>
      <w:r>
        <w:rPr>
          <w:rFonts w:hint="eastAsia" w:ascii="宋体" w:hAnsi="宋体" w:eastAsia="宋体" w:cs="宋体"/>
          <w:sz w:val="56"/>
          <w:szCs w:val="56"/>
        </w:rPr>
        <w:t>视频</w:t>
      </w:r>
      <w:r>
        <w:rPr>
          <w:rFonts w:hint="eastAsia" w:cs="宋体"/>
          <w:sz w:val="56"/>
          <w:szCs w:val="56"/>
          <w:lang w:val="en-US" w:eastAsia="zh-CN"/>
        </w:rPr>
        <w:t>直播</w:t>
      </w:r>
      <w:r>
        <w:rPr>
          <w:rFonts w:hint="eastAsia" w:ascii="宋体" w:hAnsi="宋体" w:eastAsia="宋体" w:cs="宋体"/>
          <w:sz w:val="56"/>
          <w:szCs w:val="56"/>
        </w:rPr>
        <w:t>长期供应商</w:t>
      </w:r>
    </w:p>
    <w:p>
      <w:pPr>
        <w:jc w:val="center"/>
        <w:rPr>
          <w:rFonts w:ascii="宋体" w:hAnsi="宋体"/>
          <w:b/>
          <w:sz w:val="48"/>
          <w:szCs w:val="48"/>
        </w:rPr>
      </w:pPr>
    </w:p>
    <w:p>
      <w:pPr>
        <w:jc w:val="center"/>
        <w:rPr>
          <w:rFonts w:ascii="宋体" w:hAnsi="宋体"/>
          <w:b/>
          <w:sz w:val="48"/>
          <w:szCs w:val="48"/>
        </w:rPr>
      </w:pPr>
    </w:p>
    <w:p>
      <w:pPr>
        <w:jc w:val="center"/>
        <w:rPr>
          <w:rFonts w:hint="eastAsia" w:ascii="宋体" w:hAnsi="宋体"/>
          <w:b/>
          <w:sz w:val="56"/>
          <w:szCs w:val="56"/>
        </w:rPr>
      </w:pPr>
      <w:r>
        <w:rPr>
          <w:rFonts w:hint="eastAsia" w:ascii="宋体" w:hAnsi="宋体"/>
          <w:b/>
          <w:sz w:val="56"/>
          <w:szCs w:val="56"/>
        </w:rPr>
        <w:t>响应文件</w:t>
      </w:r>
    </w:p>
    <w:p>
      <w:pPr>
        <w:jc w:val="cente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spacing w:line="360" w:lineRule="auto"/>
        <w:rPr>
          <w:rFonts w:ascii="宋体" w:hAnsi="宋体"/>
          <w:b/>
          <w:sz w:val="24"/>
          <w:szCs w:val="24"/>
        </w:rPr>
      </w:pPr>
    </w:p>
    <w:p>
      <w:pPr>
        <w:spacing w:line="360" w:lineRule="auto"/>
        <w:jc w:val="center"/>
        <w:rPr>
          <w:rFonts w:ascii="宋体" w:hAnsi="宋体"/>
          <w:b/>
          <w:sz w:val="24"/>
          <w:szCs w:val="24"/>
          <w:u w:val="single"/>
        </w:rPr>
      </w:pPr>
      <w:r>
        <w:rPr>
          <w:rFonts w:hint="eastAsia" w:ascii="宋体" w:hAnsi="宋体"/>
          <w:b/>
          <w:sz w:val="24"/>
          <w:szCs w:val="24"/>
        </w:rPr>
        <w:t>供应商</w:t>
      </w:r>
      <w:r>
        <w:rPr>
          <w:rFonts w:ascii="宋体" w:hAnsi="宋体"/>
          <w:b/>
          <w:sz w:val="24"/>
          <w:szCs w:val="24"/>
        </w:rPr>
        <w:t>：</w:t>
      </w:r>
      <w:r>
        <w:rPr>
          <w:rFonts w:hint="eastAsia" w:ascii="宋体" w:hAnsi="宋体"/>
          <w:b/>
          <w:sz w:val="24"/>
          <w:szCs w:val="24"/>
        </w:rPr>
        <w:t>_____________________</w:t>
      </w:r>
      <w:r>
        <w:rPr>
          <w:rFonts w:ascii="宋体" w:hAnsi="宋体"/>
          <w:b/>
          <w:sz w:val="24"/>
          <w:szCs w:val="24"/>
        </w:rPr>
        <w:t>（盖单位公章）</w:t>
      </w:r>
    </w:p>
    <w:p>
      <w:pPr>
        <w:pStyle w:val="2"/>
        <w:ind w:firstLine="2650" w:firstLineChars="1100"/>
      </w:pPr>
      <w:r>
        <w:rPr>
          <w:rFonts w:hint="eastAsia" w:ascii="宋体" w:hAnsi="宋体"/>
          <w:b/>
          <w:sz w:val="24"/>
          <w:szCs w:val="24"/>
        </w:rPr>
        <w:t>_______</w:t>
      </w:r>
      <w:r>
        <w:rPr>
          <w:rFonts w:ascii="宋体" w:hAnsi="宋体"/>
          <w:b/>
          <w:sz w:val="24"/>
          <w:szCs w:val="24"/>
        </w:rPr>
        <w:t>年</w:t>
      </w:r>
      <w:r>
        <w:rPr>
          <w:rFonts w:hint="eastAsia" w:ascii="宋体" w:hAnsi="宋体"/>
          <w:b/>
          <w:sz w:val="24"/>
          <w:szCs w:val="24"/>
        </w:rPr>
        <w:t>_______</w:t>
      </w:r>
      <w:r>
        <w:rPr>
          <w:rFonts w:ascii="宋体" w:hAnsi="宋体"/>
          <w:b/>
          <w:sz w:val="24"/>
          <w:szCs w:val="24"/>
        </w:rPr>
        <w:t>月</w:t>
      </w:r>
      <w:r>
        <w:rPr>
          <w:rFonts w:hint="eastAsia" w:ascii="宋体" w:hAnsi="宋体"/>
          <w:b/>
          <w:sz w:val="24"/>
          <w:szCs w:val="24"/>
        </w:rPr>
        <w:t>_______</w:t>
      </w:r>
      <w:r>
        <w:rPr>
          <w:rFonts w:ascii="宋体" w:hAnsi="宋体"/>
          <w:b/>
          <w:sz w:val="24"/>
          <w:szCs w:val="24"/>
        </w:rPr>
        <w:t>日</w:t>
      </w:r>
      <w:r>
        <w:rPr>
          <w:rFonts w:ascii="宋体" w:hAnsi="宋体"/>
          <w:b/>
          <w:sz w:val="24"/>
          <w:szCs w:val="24"/>
        </w:rPr>
        <w:br w:type="page"/>
      </w:r>
    </w:p>
    <w:p>
      <w:pPr>
        <w:pStyle w:val="4"/>
        <w:keepNext w:val="0"/>
        <w:keepLines w:val="0"/>
        <w:spacing w:before="0" w:after="0" w:line="360" w:lineRule="auto"/>
        <w:jc w:val="center"/>
        <w:rPr>
          <w:rFonts w:ascii="宋体" w:hAnsi="宋体" w:eastAsia="宋体"/>
          <w:sz w:val="24"/>
          <w:szCs w:val="24"/>
        </w:rPr>
      </w:pPr>
      <w:bookmarkStart w:id="21" w:name="_Toc458971242"/>
      <w:bookmarkStart w:id="22" w:name="_Toc457748049"/>
      <w:bookmarkStart w:id="23" w:name="_Toc392227906"/>
      <w:r>
        <w:rPr>
          <w:rFonts w:ascii="宋体" w:hAnsi="宋体" w:eastAsia="宋体"/>
          <w:sz w:val="24"/>
          <w:szCs w:val="24"/>
        </w:rPr>
        <w:t>目    录</w:t>
      </w:r>
      <w:bookmarkEnd w:id="21"/>
      <w:bookmarkEnd w:id="22"/>
      <w:bookmarkEnd w:id="23"/>
    </w:p>
    <w:p>
      <w:pPr>
        <w:spacing w:line="360" w:lineRule="auto"/>
        <w:rPr>
          <w:rFonts w:hint="eastAsia" w:ascii="宋体" w:hAnsi="宋体"/>
          <w:b/>
          <w:bCs/>
        </w:rPr>
      </w:pPr>
    </w:p>
    <w:p>
      <w:pPr>
        <w:spacing w:line="360" w:lineRule="auto"/>
        <w:rPr>
          <w:rFonts w:hint="eastAsia" w:ascii="宋体" w:hAnsi="宋体"/>
          <w:b/>
          <w:bCs/>
          <w:sz w:val="24"/>
          <w:szCs w:val="24"/>
        </w:rPr>
      </w:pPr>
      <w:r>
        <w:rPr>
          <w:rFonts w:hint="eastAsia" w:ascii="宋体" w:hAnsi="宋体"/>
          <w:b/>
          <w:bCs/>
          <w:sz w:val="24"/>
          <w:szCs w:val="24"/>
        </w:rPr>
        <w:t>必须编制详细的目录</w:t>
      </w:r>
    </w:p>
    <w:p>
      <w:pPr>
        <w:tabs>
          <w:tab w:val="left" w:pos="1828"/>
        </w:tabs>
        <w:spacing w:before="0" w:line="413" w:lineRule="exact"/>
        <w:ind w:left="629" w:right="0" w:firstLine="0"/>
        <w:jc w:val="center"/>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spacing w:before="14"/>
        <w:ind w:left="0"/>
        <w:rPr>
          <w:rFonts w:ascii="Microsoft JhengHei"/>
          <w:b/>
          <w:sz w:val="26"/>
        </w:rPr>
      </w:pPr>
    </w:p>
    <w:p>
      <w:pPr>
        <w:pStyle w:val="4"/>
        <w:keepNext w:val="0"/>
        <w:keepLines w:val="0"/>
        <w:spacing w:before="0" w:after="0" w:line="360" w:lineRule="auto"/>
        <w:jc w:val="center"/>
        <w:rPr>
          <w:rFonts w:ascii="宋体" w:hAnsi="宋体" w:eastAsia="宋体"/>
          <w:sz w:val="30"/>
          <w:szCs w:val="30"/>
        </w:rPr>
      </w:pPr>
      <w:bookmarkStart w:id="24" w:name="_Toc369531692"/>
      <w:bookmarkStart w:id="25" w:name="_Toc6931"/>
      <w:bookmarkStart w:id="26" w:name="_Toc352691656"/>
      <w:r>
        <w:rPr>
          <w:rFonts w:hint="eastAsia" w:ascii="宋体" w:hAnsi="宋体" w:eastAsia="宋体"/>
          <w:sz w:val="30"/>
          <w:szCs w:val="30"/>
        </w:rPr>
        <w:t>磋商响应函</w:t>
      </w:r>
    </w:p>
    <w:bookmarkEnd w:id="24"/>
    <w:bookmarkEnd w:id="25"/>
    <w:bookmarkEnd w:id="26"/>
    <w:p>
      <w:pPr>
        <w:spacing w:line="360" w:lineRule="auto"/>
        <w:rPr>
          <w:rFonts w:ascii="宋体" w:hAnsi="宋体"/>
          <w:szCs w:val="21"/>
        </w:rPr>
      </w:pPr>
      <w:r>
        <w:rPr>
          <w:rFonts w:hint="eastAsia" w:ascii="宋体" w:hAnsi="宋体"/>
          <w:szCs w:val="21"/>
        </w:rPr>
        <w:t>上海市中医医院</w:t>
      </w:r>
      <w:r>
        <w:rPr>
          <w:rFonts w:ascii="宋体" w:hAnsi="宋体"/>
          <w:szCs w:val="21"/>
        </w:rPr>
        <w:t>：</w:t>
      </w:r>
    </w:p>
    <w:p>
      <w:pPr>
        <w:spacing w:line="360" w:lineRule="auto"/>
        <w:rPr>
          <w:rFonts w:ascii="宋体" w:hAnsi="宋体"/>
          <w:b/>
          <w:sz w:val="28"/>
          <w:szCs w:val="28"/>
        </w:rPr>
      </w:pPr>
      <w:r>
        <w:rPr>
          <w:rFonts w:ascii="宋体" w:hAnsi="宋体"/>
          <w:szCs w:val="21"/>
        </w:rPr>
        <w:t>1</w:t>
      </w:r>
      <w:r>
        <w:rPr>
          <w:rFonts w:hint="eastAsia" w:ascii="宋体" w:hAnsi="宋体"/>
          <w:szCs w:val="21"/>
        </w:rPr>
        <w:t>、</w:t>
      </w:r>
      <w:r>
        <w:rPr>
          <w:rFonts w:ascii="宋体" w:hAnsi="宋体"/>
          <w:szCs w:val="21"/>
        </w:rPr>
        <w:t>我方已仔细研究了</w:t>
      </w:r>
      <w:r>
        <w:rPr>
          <w:rFonts w:hint="eastAsia" w:ascii="宋体" w:hAnsi="宋体" w:eastAsia="宋体" w:cs="宋体"/>
          <w:sz w:val="24"/>
          <w:szCs w:val="24"/>
          <w:u w:val="single"/>
        </w:rPr>
        <w:t>视频</w:t>
      </w:r>
      <w:r>
        <w:rPr>
          <w:rFonts w:hint="eastAsia" w:cs="宋体"/>
          <w:sz w:val="24"/>
          <w:szCs w:val="24"/>
          <w:u w:val="single"/>
          <w:lang w:val="en-US" w:eastAsia="zh-CN"/>
        </w:rPr>
        <w:t>直播</w:t>
      </w:r>
      <w:r>
        <w:rPr>
          <w:rFonts w:hint="eastAsia" w:ascii="宋体" w:hAnsi="宋体" w:eastAsia="宋体" w:cs="宋体"/>
          <w:sz w:val="24"/>
          <w:szCs w:val="24"/>
          <w:u w:val="single"/>
        </w:rPr>
        <w:t>长期供应商</w:t>
      </w:r>
      <w:r>
        <w:rPr>
          <w:rFonts w:ascii="宋体" w:hAnsi="宋体"/>
          <w:szCs w:val="21"/>
        </w:rPr>
        <w:t>采购项目</w:t>
      </w:r>
      <w:r>
        <w:rPr>
          <w:rFonts w:hint="eastAsia" w:ascii="宋体" w:hAnsi="宋体"/>
          <w:szCs w:val="21"/>
        </w:rPr>
        <w:t>的磋商文件，</w:t>
      </w:r>
      <w:r>
        <w:rPr>
          <w:rFonts w:ascii="宋体" w:hAnsi="宋体"/>
          <w:szCs w:val="21"/>
        </w:rPr>
        <w:t>包括</w:t>
      </w:r>
      <w:r>
        <w:rPr>
          <w:rFonts w:hint="eastAsia" w:ascii="宋体" w:hAnsi="宋体"/>
          <w:szCs w:val="21"/>
        </w:rPr>
        <w:t>补充</w:t>
      </w:r>
      <w:r>
        <w:rPr>
          <w:rFonts w:ascii="宋体" w:hAnsi="宋体"/>
          <w:szCs w:val="21"/>
        </w:rPr>
        <w:t>文件（如有的话）的全部内容，愿意以</w:t>
      </w:r>
      <w:r>
        <w:rPr>
          <w:rFonts w:hint="eastAsia" w:ascii="宋体" w:hAnsi="宋体"/>
          <w:szCs w:val="21"/>
        </w:rPr>
        <w:t>磋商最后报价</w:t>
      </w:r>
      <w:r>
        <w:rPr>
          <w:rFonts w:ascii="宋体" w:hAnsi="宋体"/>
          <w:szCs w:val="21"/>
        </w:rPr>
        <w:t>提供</w:t>
      </w:r>
      <w:r>
        <w:rPr>
          <w:rFonts w:hint="eastAsia" w:ascii="宋体" w:hAnsi="宋体"/>
          <w:szCs w:val="21"/>
        </w:rPr>
        <w:t>本采购项目所需的产品</w:t>
      </w:r>
      <w:r>
        <w:rPr>
          <w:rFonts w:ascii="宋体" w:hAnsi="宋体"/>
          <w:szCs w:val="21"/>
        </w:rPr>
        <w:t>及相关服务，并按合同约定履行义务。</w:t>
      </w:r>
    </w:p>
    <w:p>
      <w:pPr>
        <w:spacing w:line="360" w:lineRule="auto"/>
        <w:ind w:firstLine="440" w:firstLineChars="200"/>
        <w:rPr>
          <w:rFonts w:ascii="宋体" w:hAnsi="宋体"/>
          <w:szCs w:val="21"/>
        </w:rPr>
      </w:pPr>
      <w:r>
        <w:rPr>
          <w:rFonts w:ascii="宋体" w:hAnsi="宋体"/>
          <w:szCs w:val="21"/>
        </w:rPr>
        <w:t>2、我方的</w:t>
      </w:r>
      <w:r>
        <w:rPr>
          <w:rFonts w:hint="eastAsia" w:ascii="宋体" w:hAnsi="宋体"/>
          <w:szCs w:val="21"/>
        </w:rPr>
        <w:t>响应文件</w:t>
      </w:r>
      <w:r>
        <w:rPr>
          <w:rFonts w:ascii="宋体" w:hAnsi="宋体"/>
          <w:szCs w:val="21"/>
        </w:rPr>
        <w:t>包括下列内容：</w:t>
      </w:r>
    </w:p>
    <w:p>
      <w:pPr>
        <w:spacing w:line="360" w:lineRule="auto"/>
        <w:ind w:firstLine="405"/>
        <w:rPr>
          <w:rFonts w:ascii="宋体" w:hAnsi="宋体"/>
          <w:szCs w:val="21"/>
        </w:rPr>
      </w:pPr>
      <w:r>
        <w:rPr>
          <w:rFonts w:ascii="宋体" w:hAnsi="宋体"/>
          <w:szCs w:val="21"/>
        </w:rPr>
        <w:t>（1）</w:t>
      </w:r>
      <w:r>
        <w:rPr>
          <w:rFonts w:hint="eastAsia" w:ascii="宋体" w:hAnsi="宋体"/>
          <w:szCs w:val="21"/>
        </w:rPr>
        <w:t>磋商响应函</w:t>
      </w:r>
      <w:r>
        <w:rPr>
          <w:rFonts w:ascii="宋体" w:hAnsi="宋体"/>
          <w:szCs w:val="21"/>
        </w:rPr>
        <w:t>；</w:t>
      </w:r>
    </w:p>
    <w:p>
      <w:pPr>
        <w:spacing w:line="360" w:lineRule="auto"/>
        <w:ind w:firstLine="405"/>
        <w:rPr>
          <w:rFonts w:ascii="宋体" w:hAnsi="宋体"/>
          <w:szCs w:val="21"/>
        </w:rPr>
      </w:pPr>
      <w:r>
        <w:rPr>
          <w:rFonts w:ascii="宋体" w:hAnsi="宋体"/>
          <w:szCs w:val="21"/>
        </w:rPr>
        <w:t>（</w:t>
      </w:r>
      <w:r>
        <w:rPr>
          <w:rFonts w:hint="eastAsia" w:ascii="宋体" w:hAnsi="宋体"/>
          <w:szCs w:val="21"/>
        </w:rPr>
        <w:t>2</w:t>
      </w:r>
      <w:r>
        <w:rPr>
          <w:rFonts w:ascii="宋体" w:hAnsi="宋体"/>
          <w:szCs w:val="21"/>
        </w:rPr>
        <w:t>）按</w:t>
      </w:r>
      <w:r>
        <w:rPr>
          <w:rFonts w:hint="eastAsia" w:ascii="宋体" w:hAnsi="宋体"/>
          <w:szCs w:val="21"/>
        </w:rPr>
        <w:t>磋商文件</w:t>
      </w:r>
      <w:r>
        <w:rPr>
          <w:rFonts w:ascii="宋体" w:hAnsi="宋体"/>
          <w:szCs w:val="21"/>
        </w:rPr>
        <w:t>要求提供的全部文件</w:t>
      </w:r>
      <w:r>
        <w:rPr>
          <w:rFonts w:hint="eastAsia" w:ascii="宋体" w:hAnsi="宋体"/>
          <w:szCs w:val="21"/>
        </w:rPr>
        <w:t>。</w:t>
      </w:r>
    </w:p>
    <w:p>
      <w:pPr>
        <w:spacing w:line="360" w:lineRule="auto"/>
        <w:ind w:firstLine="44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我方承诺除商务和技术偏差表列出的偏差外，我方响应</w:t>
      </w:r>
      <w:r>
        <w:rPr>
          <w:rFonts w:hint="eastAsia" w:ascii="宋体" w:hAnsi="宋体"/>
          <w:szCs w:val="21"/>
        </w:rPr>
        <w:t>磋商文件</w:t>
      </w:r>
      <w:r>
        <w:rPr>
          <w:rFonts w:ascii="宋体" w:hAnsi="宋体"/>
          <w:szCs w:val="21"/>
        </w:rPr>
        <w:t>的全部要求。</w:t>
      </w:r>
    </w:p>
    <w:p>
      <w:pPr>
        <w:spacing w:line="360" w:lineRule="auto"/>
        <w:ind w:firstLine="440" w:firstLineChars="200"/>
        <w:rPr>
          <w:rFonts w:ascii="宋体" w:hAnsi="宋体"/>
          <w:szCs w:val="21"/>
        </w:rPr>
      </w:pPr>
      <w:r>
        <w:rPr>
          <w:rFonts w:ascii="宋体" w:hAnsi="宋体"/>
          <w:szCs w:val="21"/>
        </w:rPr>
        <w:t>4</w:t>
      </w:r>
      <w:r>
        <w:rPr>
          <w:rFonts w:hint="eastAsia" w:ascii="宋体" w:hAnsi="宋体"/>
          <w:szCs w:val="21"/>
        </w:rPr>
        <w:t>、</w:t>
      </w:r>
      <w:r>
        <w:rPr>
          <w:rFonts w:ascii="宋体" w:hAnsi="宋体"/>
          <w:szCs w:val="21"/>
        </w:rPr>
        <w:t>我方</w:t>
      </w:r>
      <w:r>
        <w:rPr>
          <w:rFonts w:hint="eastAsia" w:ascii="宋体" w:hAnsi="宋体"/>
          <w:szCs w:val="21"/>
        </w:rPr>
        <w:t>提交的响应文件</w:t>
      </w:r>
      <w:r>
        <w:rPr>
          <w:rFonts w:ascii="宋体" w:hAnsi="宋体"/>
          <w:szCs w:val="21"/>
        </w:rPr>
        <w:t>有效期为</w:t>
      </w:r>
      <w:r>
        <w:rPr>
          <w:rFonts w:hint="eastAsia" w:ascii="宋体" w:hAnsi="宋体"/>
          <w:szCs w:val="21"/>
        </w:rPr>
        <w:t>90</w:t>
      </w:r>
      <w:r>
        <w:rPr>
          <w:rFonts w:ascii="宋体" w:hAnsi="宋体"/>
          <w:szCs w:val="21"/>
        </w:rPr>
        <w:t>个日历日</w:t>
      </w:r>
      <w:r>
        <w:rPr>
          <w:rFonts w:hint="eastAsia" w:ascii="宋体" w:hAnsi="宋体"/>
          <w:szCs w:val="21"/>
        </w:rPr>
        <w:t>，并</w:t>
      </w:r>
      <w:r>
        <w:rPr>
          <w:rFonts w:ascii="宋体" w:hAnsi="宋体"/>
          <w:szCs w:val="21"/>
        </w:rPr>
        <w:t>承诺在此有效期内不撤销</w:t>
      </w:r>
      <w:r>
        <w:rPr>
          <w:rFonts w:hint="eastAsia" w:ascii="宋体" w:hAnsi="宋体"/>
          <w:szCs w:val="21"/>
        </w:rPr>
        <w:t>响应文件</w:t>
      </w:r>
      <w:r>
        <w:rPr>
          <w:rFonts w:ascii="宋体" w:hAnsi="宋体"/>
          <w:szCs w:val="21"/>
        </w:rPr>
        <w:t>。</w:t>
      </w:r>
    </w:p>
    <w:p>
      <w:pPr>
        <w:spacing w:line="360" w:lineRule="auto"/>
        <w:ind w:firstLine="440" w:firstLineChars="200"/>
        <w:rPr>
          <w:rFonts w:ascii="宋体" w:hAnsi="宋体"/>
          <w:szCs w:val="21"/>
        </w:rPr>
      </w:pPr>
      <w:r>
        <w:rPr>
          <w:rFonts w:ascii="宋体" w:hAnsi="宋体"/>
          <w:szCs w:val="21"/>
        </w:rPr>
        <w:t>5</w:t>
      </w:r>
      <w:r>
        <w:rPr>
          <w:rFonts w:hint="eastAsia" w:ascii="宋体" w:hAnsi="宋体"/>
          <w:szCs w:val="21"/>
        </w:rPr>
        <w:t>、我方</w:t>
      </w:r>
      <w:r>
        <w:rPr>
          <w:rFonts w:ascii="宋体" w:hAnsi="宋体"/>
          <w:szCs w:val="21"/>
        </w:rPr>
        <w:t>完全理解贵方不一定要接受最低价的投标或收到的任何</w:t>
      </w:r>
      <w:r>
        <w:rPr>
          <w:rFonts w:hint="eastAsia" w:ascii="宋体" w:hAnsi="宋体"/>
          <w:szCs w:val="21"/>
        </w:rPr>
        <w:t>响应文件</w:t>
      </w:r>
      <w:r>
        <w:rPr>
          <w:rFonts w:ascii="宋体" w:hAnsi="宋体"/>
          <w:szCs w:val="21"/>
        </w:rPr>
        <w:t>。</w:t>
      </w:r>
    </w:p>
    <w:p>
      <w:pPr>
        <w:spacing w:line="360" w:lineRule="auto"/>
        <w:ind w:firstLine="440" w:firstLineChars="200"/>
        <w:rPr>
          <w:rFonts w:ascii="宋体" w:hAnsi="宋体"/>
          <w:szCs w:val="21"/>
        </w:rPr>
      </w:pPr>
      <w:r>
        <w:rPr>
          <w:rFonts w:ascii="宋体" w:hAnsi="宋体"/>
          <w:szCs w:val="21"/>
        </w:rPr>
        <w:t>6</w:t>
      </w:r>
      <w:r>
        <w:rPr>
          <w:rFonts w:hint="eastAsia" w:ascii="宋体" w:hAnsi="宋体"/>
          <w:szCs w:val="21"/>
        </w:rPr>
        <w:t>、</w:t>
      </w:r>
      <w:r>
        <w:rPr>
          <w:rFonts w:ascii="宋体" w:hAnsi="宋体"/>
          <w:szCs w:val="21"/>
        </w:rPr>
        <w:t>如我方</w:t>
      </w:r>
      <w:r>
        <w:rPr>
          <w:rFonts w:hint="eastAsia" w:ascii="宋体" w:hAnsi="宋体"/>
          <w:szCs w:val="21"/>
        </w:rPr>
        <w:t>成交</w:t>
      </w:r>
      <w:r>
        <w:rPr>
          <w:rFonts w:ascii="宋体" w:hAnsi="宋体"/>
          <w:szCs w:val="21"/>
        </w:rPr>
        <w:t>，我方承诺：</w:t>
      </w:r>
    </w:p>
    <w:p>
      <w:pPr>
        <w:spacing w:line="360" w:lineRule="auto"/>
        <w:ind w:left="990" w:leftChars="400" w:hanging="110" w:hangingChars="50"/>
        <w:rPr>
          <w:rFonts w:ascii="宋体" w:hAnsi="宋体"/>
          <w:szCs w:val="21"/>
        </w:rPr>
      </w:pPr>
      <w:r>
        <w:rPr>
          <w:rFonts w:ascii="宋体" w:hAnsi="宋体"/>
          <w:szCs w:val="21"/>
        </w:rPr>
        <w:t>（1）在收到</w:t>
      </w:r>
      <w:r>
        <w:rPr>
          <w:rFonts w:hint="eastAsia" w:ascii="宋体" w:hAnsi="宋体"/>
          <w:szCs w:val="21"/>
        </w:rPr>
        <w:t>成交</w:t>
      </w:r>
      <w:r>
        <w:rPr>
          <w:rFonts w:ascii="宋体" w:hAnsi="宋体"/>
          <w:szCs w:val="21"/>
        </w:rPr>
        <w:t>通知书后，在规定的期限内与贵方签订合同；</w:t>
      </w:r>
    </w:p>
    <w:p>
      <w:pPr>
        <w:spacing w:line="360" w:lineRule="auto"/>
        <w:ind w:left="990" w:leftChars="400" w:hanging="110" w:hangingChars="50"/>
        <w:rPr>
          <w:rFonts w:ascii="宋体" w:hAnsi="宋体"/>
          <w:szCs w:val="21"/>
        </w:rPr>
      </w:pPr>
      <w:r>
        <w:rPr>
          <w:rFonts w:ascii="宋体" w:hAnsi="宋体"/>
          <w:szCs w:val="21"/>
        </w:rPr>
        <w:t>（2）在签订合同时不向贵方提出附加条件；</w:t>
      </w:r>
    </w:p>
    <w:p>
      <w:pPr>
        <w:spacing w:line="360" w:lineRule="auto"/>
        <w:ind w:left="990" w:leftChars="400" w:hanging="110" w:hangingChars="50"/>
        <w:rPr>
          <w:rFonts w:ascii="宋体" w:hAnsi="宋体"/>
          <w:szCs w:val="21"/>
        </w:rPr>
      </w:pPr>
      <w:bookmarkStart w:id="27" w:name="_Toc369531694"/>
      <w:bookmarkStart w:id="28" w:name="_Toc352691658"/>
      <w:bookmarkStart w:id="29" w:name="_Toc1187"/>
      <w:r>
        <w:rPr>
          <w:rFonts w:ascii="宋体" w:hAnsi="宋体"/>
          <w:szCs w:val="21"/>
        </w:rPr>
        <w:t>（</w:t>
      </w:r>
      <w:r>
        <w:rPr>
          <w:rFonts w:hint="eastAsia" w:ascii="宋体" w:hAnsi="宋体"/>
          <w:szCs w:val="21"/>
        </w:rPr>
        <w:t>3</w:t>
      </w:r>
      <w:r>
        <w:rPr>
          <w:rFonts w:ascii="宋体" w:hAnsi="宋体"/>
          <w:szCs w:val="21"/>
        </w:rPr>
        <w:t>）在合</w:t>
      </w:r>
      <w:bookmarkEnd w:id="27"/>
      <w:bookmarkEnd w:id="28"/>
      <w:bookmarkEnd w:id="29"/>
      <w:r>
        <w:rPr>
          <w:rFonts w:ascii="宋体" w:hAnsi="宋体"/>
          <w:szCs w:val="21"/>
        </w:rPr>
        <w:t>同约定的期限内完成合同规定的全部义务。</w:t>
      </w:r>
    </w:p>
    <w:p>
      <w:pPr>
        <w:spacing w:line="360" w:lineRule="auto"/>
        <w:ind w:firstLine="440" w:firstLineChars="200"/>
        <w:rPr>
          <w:rFonts w:ascii="宋体" w:hAnsi="宋体"/>
          <w:szCs w:val="21"/>
        </w:rPr>
      </w:pPr>
      <w:r>
        <w:rPr>
          <w:rFonts w:ascii="宋体" w:hAnsi="宋体"/>
          <w:szCs w:val="21"/>
        </w:rPr>
        <w:t>7</w:t>
      </w:r>
      <w:r>
        <w:rPr>
          <w:rFonts w:hint="eastAsia" w:ascii="宋体" w:hAnsi="宋体"/>
          <w:szCs w:val="21"/>
        </w:rPr>
        <w:t>、</w:t>
      </w:r>
      <w:r>
        <w:rPr>
          <w:rFonts w:ascii="宋体" w:hAnsi="宋体"/>
          <w:szCs w:val="21"/>
        </w:rPr>
        <w:t>我方在此声明，所递交的</w:t>
      </w:r>
      <w:r>
        <w:rPr>
          <w:rFonts w:hint="eastAsia" w:ascii="宋体" w:hAnsi="宋体"/>
          <w:szCs w:val="21"/>
        </w:rPr>
        <w:t>响应文件</w:t>
      </w:r>
      <w:r>
        <w:rPr>
          <w:rFonts w:ascii="宋体" w:hAnsi="宋体"/>
          <w:szCs w:val="21"/>
        </w:rPr>
        <w:t>及有关资料内容完整、真实和准确，且不存在第二章“</w:t>
      </w:r>
      <w:r>
        <w:rPr>
          <w:rFonts w:hint="eastAsia" w:ascii="宋体" w:hAnsi="宋体"/>
          <w:szCs w:val="21"/>
        </w:rPr>
        <w:t>供应商</w:t>
      </w:r>
      <w:r>
        <w:rPr>
          <w:rFonts w:ascii="宋体" w:hAnsi="宋体"/>
          <w:szCs w:val="21"/>
        </w:rPr>
        <w:t>须知”第1.3.3项规定的任何一种情形。</w:t>
      </w:r>
    </w:p>
    <w:p>
      <w:pPr>
        <w:spacing w:line="360" w:lineRule="auto"/>
        <w:ind w:firstLine="440" w:firstLineChars="200"/>
        <w:rPr>
          <w:rFonts w:ascii="宋体" w:hAnsi="宋体"/>
          <w:szCs w:val="21"/>
        </w:rPr>
      </w:pPr>
      <w:r>
        <w:rPr>
          <w:rFonts w:ascii="宋体" w:hAnsi="宋体"/>
          <w:szCs w:val="21"/>
        </w:rPr>
        <w:t>8</w:t>
      </w:r>
      <w:r>
        <w:rPr>
          <w:rFonts w:hint="eastAsia" w:ascii="宋体" w:hAnsi="宋体"/>
          <w:szCs w:val="21"/>
        </w:rPr>
        <w:t>、</w:t>
      </w:r>
      <w:r>
        <w:rPr>
          <w:rFonts w:ascii="宋体" w:hAnsi="宋体"/>
          <w:szCs w:val="21"/>
          <w:u w:val="single"/>
        </w:rPr>
        <w:t xml:space="preserve">                                       </w:t>
      </w:r>
      <w:r>
        <w:rPr>
          <w:rFonts w:ascii="宋体" w:hAnsi="宋体"/>
          <w:szCs w:val="21"/>
        </w:rPr>
        <w:t>（其他补充说明）。</w:t>
      </w:r>
    </w:p>
    <w:p>
      <w:pPr>
        <w:spacing w:line="360" w:lineRule="auto"/>
        <w:ind w:firstLine="440" w:firstLineChars="200"/>
        <w:rPr>
          <w:rFonts w:hint="eastAsia"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ascii="宋体" w:hAnsi="宋体"/>
          <w:szCs w:val="21"/>
        </w:rPr>
        <w:t xml:space="preserve">    供应商名称：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spacing w:line="360" w:lineRule="auto"/>
        <w:ind w:firstLine="440" w:firstLineChars="200"/>
        <w:rPr>
          <w:rFonts w:hint="eastAsia" w:ascii="宋体" w:hAnsi="宋体"/>
          <w:szCs w:val="21"/>
        </w:rPr>
      </w:pPr>
      <w:r>
        <w:rPr>
          <w:rFonts w:hint="eastAsia" w:ascii="宋体" w:hAnsi="宋体"/>
          <w:szCs w:val="21"/>
        </w:rPr>
        <w:t>法定代表人或其委托代理人</w:t>
      </w:r>
      <w:r>
        <w:rPr>
          <w:rFonts w:ascii="宋体" w:hAnsi="宋体"/>
          <w:szCs w:val="21"/>
        </w:rPr>
        <w:t>姓名、职务</w:t>
      </w:r>
      <w:r>
        <w:rPr>
          <w:rFonts w:hint="eastAsia" w:ascii="宋体" w:hAnsi="宋体"/>
          <w:szCs w:val="21"/>
        </w:rPr>
        <w:t>（</w:t>
      </w:r>
      <w:r>
        <w:rPr>
          <w:rFonts w:ascii="宋体" w:hAnsi="宋体"/>
          <w:szCs w:val="21"/>
        </w:rPr>
        <w:t>印刷体</w:t>
      </w:r>
      <w:r>
        <w:rPr>
          <w:rFonts w:hint="eastAsia" w:ascii="宋体" w:hAnsi="宋体"/>
          <w:szCs w:val="21"/>
        </w:rPr>
        <w:t>）</w:t>
      </w:r>
      <w:r>
        <w:rPr>
          <w:rFonts w:ascii="宋体" w:hAnsi="宋体"/>
          <w:szCs w:val="21"/>
        </w:rPr>
        <w:t>：</w:t>
      </w:r>
      <w:r>
        <w:rPr>
          <w:rFonts w:hint="eastAsia" w:ascii="宋体" w:hAnsi="宋体"/>
          <w:szCs w:val="21"/>
          <w:u w:val="single"/>
        </w:rPr>
        <w:t xml:space="preserve">          </w:t>
      </w:r>
    </w:p>
    <w:p>
      <w:pPr>
        <w:spacing w:line="360" w:lineRule="auto"/>
        <w:ind w:firstLine="440" w:firstLineChars="200"/>
        <w:rPr>
          <w:rFonts w:ascii="宋体" w:hAnsi="宋体"/>
          <w:szCs w:val="21"/>
        </w:rPr>
      </w:pPr>
      <w:r>
        <w:rPr>
          <w:rFonts w:hint="eastAsia" w:ascii="宋体" w:hAnsi="宋体"/>
          <w:szCs w:val="21"/>
        </w:rPr>
        <w:t>法定代表人或其委托代理人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spacing w:line="360" w:lineRule="auto"/>
        <w:ind w:firstLine="440" w:firstLineChars="200"/>
        <w:rPr>
          <w:rFonts w:ascii="宋体" w:hAnsi="宋体"/>
          <w:szCs w:val="21"/>
          <w:u w:val="single"/>
        </w:rPr>
      </w:pPr>
      <w:r>
        <w:rPr>
          <w:rFonts w:ascii="宋体" w:hAnsi="宋体"/>
          <w:szCs w:val="21"/>
        </w:rPr>
        <w:t>地址：</w:t>
      </w:r>
      <w:r>
        <w:rPr>
          <w:rFonts w:ascii="宋体" w:hAnsi="宋体"/>
          <w:szCs w:val="21"/>
          <w:u w:val="single"/>
        </w:rPr>
        <w:t xml:space="preserve">                                     </w:t>
      </w:r>
    </w:p>
    <w:p>
      <w:pPr>
        <w:spacing w:line="360" w:lineRule="auto"/>
        <w:ind w:firstLine="440" w:firstLineChars="200"/>
        <w:rPr>
          <w:rFonts w:ascii="宋体" w:hAnsi="宋体"/>
          <w:szCs w:val="21"/>
        </w:rPr>
      </w:pPr>
      <w:r>
        <w:rPr>
          <w:rFonts w:ascii="宋体" w:hAnsi="宋体"/>
          <w:szCs w:val="21"/>
        </w:rPr>
        <w:t>邮政编码：</w:t>
      </w:r>
      <w:r>
        <w:rPr>
          <w:rFonts w:ascii="宋体" w:hAnsi="宋体"/>
          <w:szCs w:val="21"/>
          <w:u w:val="single"/>
        </w:rPr>
        <w:t xml:space="preserve">                                 </w:t>
      </w:r>
    </w:p>
    <w:p>
      <w:pPr>
        <w:spacing w:line="360" w:lineRule="auto"/>
        <w:ind w:firstLine="440" w:firstLineChars="200"/>
        <w:rPr>
          <w:rFonts w:ascii="宋体" w:hAnsi="宋体"/>
          <w:szCs w:val="21"/>
        </w:rPr>
      </w:pPr>
      <w:r>
        <w:rPr>
          <w:rFonts w:hint="eastAsia" w:ascii="宋体" w:hAnsi="宋体"/>
          <w:szCs w:val="21"/>
        </w:rPr>
        <w:t>手机：</w:t>
      </w:r>
      <w:r>
        <w:rPr>
          <w:rFonts w:ascii="宋体" w:hAnsi="宋体"/>
          <w:szCs w:val="21"/>
          <w:u w:val="single"/>
        </w:rPr>
        <w:t xml:space="preserve">                                     </w:t>
      </w:r>
    </w:p>
    <w:p>
      <w:pPr>
        <w:spacing w:line="360" w:lineRule="auto"/>
        <w:ind w:firstLine="440" w:firstLineChars="200"/>
        <w:rPr>
          <w:rFonts w:ascii="宋体" w:hAnsi="宋体"/>
          <w:szCs w:val="21"/>
        </w:rPr>
      </w:pPr>
      <w:r>
        <w:rPr>
          <w:rFonts w:ascii="宋体" w:hAnsi="宋体"/>
          <w:szCs w:val="21"/>
        </w:rPr>
        <w:t>电话：</w:t>
      </w:r>
      <w:r>
        <w:rPr>
          <w:rFonts w:ascii="宋体" w:hAnsi="宋体"/>
          <w:szCs w:val="21"/>
          <w:u w:val="single"/>
        </w:rPr>
        <w:t xml:space="preserve">                                     </w:t>
      </w:r>
    </w:p>
    <w:p>
      <w:pPr>
        <w:spacing w:line="360" w:lineRule="auto"/>
        <w:ind w:firstLine="440" w:firstLineChars="200"/>
        <w:rPr>
          <w:rFonts w:ascii="宋体" w:hAnsi="宋体"/>
          <w:szCs w:val="21"/>
          <w:u w:val="single"/>
        </w:rPr>
      </w:pPr>
      <w:r>
        <w:rPr>
          <w:rFonts w:ascii="宋体" w:hAnsi="宋体"/>
          <w:szCs w:val="21"/>
        </w:rPr>
        <w:t>传真：</w:t>
      </w:r>
      <w:r>
        <w:rPr>
          <w:rFonts w:ascii="宋体" w:hAnsi="宋体"/>
          <w:szCs w:val="21"/>
          <w:u w:val="single"/>
        </w:rPr>
        <w:t xml:space="preserve">         </w:t>
      </w:r>
      <w:bookmarkStart w:id="30" w:name="_Toc369531695"/>
      <w:bookmarkStart w:id="31" w:name="_Toc352691659"/>
      <w:bookmarkStart w:id="32" w:name="_Toc16568"/>
      <w:r>
        <w:rPr>
          <w:rFonts w:ascii="宋体" w:hAnsi="宋体"/>
          <w:szCs w:val="21"/>
          <w:u w:val="single"/>
        </w:rPr>
        <w:t xml:space="preserve">   </w:t>
      </w:r>
      <w:bookmarkEnd w:id="30"/>
      <w:bookmarkEnd w:id="31"/>
      <w:bookmarkEnd w:id="32"/>
      <w:r>
        <w:rPr>
          <w:rFonts w:ascii="宋体" w:hAnsi="宋体"/>
          <w:szCs w:val="21"/>
          <w:u w:val="single"/>
        </w:rPr>
        <w:t xml:space="preserve">     </w:t>
      </w:r>
      <w:bookmarkStart w:id="33" w:name="_Toc369531696"/>
      <w:bookmarkStart w:id="34" w:name="_Toc352691660"/>
      <w:bookmarkStart w:id="35" w:name="_Toc16824"/>
      <w:r>
        <w:rPr>
          <w:rFonts w:ascii="宋体" w:hAnsi="宋体"/>
          <w:szCs w:val="21"/>
          <w:u w:val="single"/>
        </w:rPr>
        <w:t xml:space="preserve">           </w:t>
      </w:r>
      <w:bookmarkEnd w:id="33"/>
      <w:bookmarkEnd w:id="34"/>
      <w:bookmarkEnd w:id="35"/>
      <w:r>
        <w:rPr>
          <w:rFonts w:ascii="宋体" w:hAnsi="宋体"/>
          <w:szCs w:val="21"/>
          <w:u w:val="single"/>
        </w:rPr>
        <w:t xml:space="preserve">         </w:t>
      </w:r>
    </w:p>
    <w:p>
      <w:pPr>
        <w:spacing w:line="360" w:lineRule="auto"/>
        <w:ind w:firstLine="440" w:firstLineChars="200"/>
        <w:rPr>
          <w:rFonts w:ascii="宋体" w:hAnsi="宋体"/>
          <w:sz w:val="24"/>
          <w:szCs w:val="24"/>
        </w:rPr>
      </w:pPr>
      <w:r>
        <w:rPr>
          <w:rFonts w:hint="eastAsia" w:ascii="宋体" w:hAnsi="宋体"/>
          <w:szCs w:val="21"/>
        </w:rPr>
        <w:t>电子邮件</w:t>
      </w:r>
      <w:r>
        <w:rPr>
          <w:rFonts w:ascii="宋体" w:hAnsi="宋体"/>
          <w:szCs w:val="21"/>
        </w:rPr>
        <w:t>：</w:t>
      </w:r>
      <w:r>
        <w:rPr>
          <w:rFonts w:ascii="宋体" w:hAnsi="宋体"/>
          <w:szCs w:val="21"/>
          <w:u w:val="single"/>
        </w:rPr>
        <w:t xml:space="preserve">                                     </w:t>
      </w:r>
    </w:p>
    <w:p>
      <w:pPr>
        <w:pStyle w:val="4"/>
        <w:keepNext w:val="0"/>
        <w:keepLines w:val="0"/>
        <w:spacing w:before="0" w:after="0" w:line="360" w:lineRule="auto"/>
        <w:jc w:val="center"/>
        <w:rPr>
          <w:rFonts w:ascii="宋体" w:hAnsi="宋体" w:cs="宋体"/>
          <w:sz w:val="24"/>
        </w:rPr>
      </w:pPr>
      <w:r>
        <w:rPr>
          <w:rFonts w:hint="eastAsia" w:ascii="宋体" w:hAnsi="宋体" w:eastAsia="宋体"/>
          <w:sz w:val="24"/>
          <w:szCs w:val="24"/>
        </w:rPr>
        <w:br w:type="page"/>
      </w:r>
      <w:bookmarkStart w:id="36" w:name="_Toc458971245"/>
      <w:bookmarkStart w:id="37" w:name="_Toc457748054"/>
      <w:bookmarkStart w:id="38" w:name="_Toc392227908"/>
      <w:bookmarkStart w:id="39" w:name="_Toc457748053"/>
      <w:r>
        <w:rPr>
          <w:rFonts w:ascii="宋体" w:hAnsi="宋体"/>
          <w:sz w:val="30"/>
          <w:szCs w:val="30"/>
        </w:rPr>
        <w:t>法定代表人（单位负责人）身份证明</w:t>
      </w:r>
      <w:bookmarkEnd w:id="36"/>
      <w:bookmarkEnd w:id="37"/>
      <w:bookmarkEnd w:id="38"/>
    </w:p>
    <w:p>
      <w:pPr>
        <w:spacing w:line="360" w:lineRule="auto"/>
        <w:rPr>
          <w:rFonts w:hint="eastAsia" w:ascii="宋体" w:hAnsi="宋体" w:cs="宋体"/>
          <w:szCs w:val="21"/>
        </w:rPr>
      </w:pPr>
    </w:p>
    <w:p>
      <w:pPr>
        <w:spacing w:line="360" w:lineRule="auto"/>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 xml:space="preserve">地 </w:t>
      </w:r>
      <w:r>
        <w:rPr>
          <w:rFonts w:ascii="宋体" w:hAnsi="宋体" w:cs="宋体"/>
          <w:szCs w:val="21"/>
        </w:rPr>
        <w:t xml:space="preserve">  </w:t>
      </w:r>
      <w:r>
        <w:rPr>
          <w:rFonts w:hint="eastAsia" w:ascii="宋体" w:hAnsi="宋体" w:cs="宋体"/>
          <w:szCs w:val="21"/>
        </w:rPr>
        <w:t xml:space="preserve"> 址：</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成立时间：</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       经营期限：</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日至</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性     别：</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年    龄：</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职     务：</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（供应商名称）的法定代表人</w:t>
      </w:r>
      <w:r>
        <w:rPr>
          <w:rFonts w:hint="eastAsia" w:ascii="宋体" w:hAnsi="宋体"/>
          <w:szCs w:val="21"/>
        </w:rPr>
        <w:t>（单位负责人）</w:t>
      </w:r>
      <w:r>
        <w:rPr>
          <w:rFonts w:hint="eastAsia" w:ascii="宋体" w:hAnsi="宋体" w:cs="宋体"/>
          <w:szCs w:val="21"/>
        </w:rPr>
        <w:t>。</w:t>
      </w:r>
    </w:p>
    <w:p>
      <w:pPr>
        <w:spacing w:line="360" w:lineRule="auto"/>
        <w:ind w:firstLine="1540" w:firstLineChars="700"/>
        <w:rPr>
          <w:rFonts w:ascii="宋体" w:hAnsi="宋体" w:cs="宋体"/>
          <w:szCs w:val="21"/>
        </w:rPr>
      </w:pPr>
      <w:r>
        <w:rPr>
          <w:rFonts w:hint="eastAsia" w:ascii="宋体" w:hAnsi="宋体" w:cs="宋体"/>
          <w:szCs w:val="21"/>
        </w:rPr>
        <w:t>特此证明。</w:t>
      </w:r>
    </w:p>
    <w:p>
      <w:pPr>
        <w:spacing w:line="360" w:lineRule="auto"/>
        <w:jc w:val="right"/>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（盖单位公章）</w:t>
      </w:r>
    </w:p>
    <w:p>
      <w:pPr>
        <w:spacing w:line="360" w:lineRule="auto"/>
        <w:jc w:val="right"/>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日</w:t>
      </w:r>
    </w:p>
    <w:p>
      <w:pPr>
        <w:spacing w:line="360" w:lineRule="auto"/>
        <w:ind w:firstLine="880" w:firstLineChars="400"/>
        <w:rPr>
          <w:rFonts w:ascii="宋体" w:hAnsi="宋体"/>
          <w:szCs w:val="21"/>
        </w:rPr>
      </w:pPr>
    </w:p>
    <w:p>
      <w:pPr>
        <w:spacing w:line="360" w:lineRule="auto"/>
        <w:rPr>
          <w:rFonts w:ascii="宋体" w:hAnsi="宋体"/>
          <w:szCs w:val="21"/>
        </w:rPr>
      </w:pPr>
      <w:r>
        <w:rPr>
          <w:rFonts w:hint="eastAsia" w:ascii="宋体" w:hAnsi="宋体"/>
          <w:szCs w:val="21"/>
        </w:rPr>
        <w:t xml:space="preserve">                      法定代表人身份证复印件粘贴处：</w:t>
      </w:r>
    </w:p>
    <w:tbl>
      <w:tblPr>
        <w:tblStyle w:val="12"/>
        <w:tblpPr w:leftFromText="180" w:rightFromText="180" w:vertAnchor="text" w:horzAnchor="page" w:tblpX="3652" w:tblpY="547"/>
        <w:tblOverlap w:val="never"/>
        <w:tblW w:w="5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3" w:type="dxa"/>
            <w:noWrap w:val="0"/>
            <w:vAlign w:val="top"/>
          </w:tcPr>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在此粘贴身份证复印件</w:t>
            </w:r>
          </w:p>
          <w:p>
            <w:pPr>
              <w:spacing w:line="360" w:lineRule="auto"/>
              <w:rPr>
                <w:rFonts w:ascii="宋体" w:hAnsi="宋体"/>
                <w:szCs w:val="21"/>
              </w:rPr>
            </w:pPr>
          </w:p>
          <w:p>
            <w:pPr>
              <w:spacing w:line="360" w:lineRule="auto"/>
              <w:rPr>
                <w:rFonts w:ascii="宋体" w:hAnsi="宋体"/>
                <w:szCs w:val="21"/>
              </w:rPr>
            </w:pPr>
          </w:p>
        </w:tc>
      </w:tr>
    </w:tbl>
    <w:p>
      <w:pPr>
        <w:spacing w:line="360" w:lineRule="auto"/>
        <w:ind w:firstLine="600" w:firstLineChars="200"/>
        <w:jc w:val="center"/>
        <w:outlineLvl w:val="1"/>
        <w:rPr>
          <w:rFonts w:ascii="宋体" w:hAnsi="宋体"/>
          <w:b/>
          <w:sz w:val="30"/>
          <w:szCs w:val="30"/>
        </w:rPr>
      </w:pPr>
      <w:r>
        <w:rPr>
          <w:rFonts w:ascii="宋体" w:hAnsi="宋体"/>
          <w:sz w:val="30"/>
          <w:szCs w:val="30"/>
        </w:rPr>
        <w:br w:type="page"/>
      </w:r>
      <w:bookmarkStart w:id="40" w:name="_Toc458971246"/>
      <w:bookmarkStart w:id="41" w:name="OLE_LINK1"/>
      <w:bookmarkStart w:id="42" w:name="OLE_LINK2"/>
      <w:r>
        <w:rPr>
          <w:rFonts w:ascii="宋体" w:hAnsi="宋体"/>
          <w:b/>
          <w:sz w:val="30"/>
          <w:szCs w:val="30"/>
        </w:rPr>
        <w:t>法定代表人（单位负责人）授权委托书</w:t>
      </w:r>
      <w:bookmarkEnd w:id="40"/>
      <w:bookmarkEnd w:id="41"/>
      <w:bookmarkEnd w:id="42"/>
    </w:p>
    <w:p>
      <w:pPr>
        <w:spacing w:line="360" w:lineRule="auto"/>
        <w:ind w:firstLine="602" w:firstLineChars="200"/>
        <w:jc w:val="center"/>
        <w:rPr>
          <w:rFonts w:hint="eastAsia" w:ascii="宋体" w:hAnsi="宋体"/>
          <w:b/>
          <w:sz w:val="30"/>
          <w:szCs w:val="30"/>
        </w:rPr>
      </w:pPr>
    </w:p>
    <w:p>
      <w:pPr>
        <w:spacing w:line="360" w:lineRule="auto"/>
        <w:rPr>
          <w:rFonts w:ascii="宋体" w:hAnsi="宋体"/>
          <w:szCs w:val="21"/>
        </w:rPr>
      </w:pPr>
      <w:r>
        <w:rPr>
          <w:rFonts w:ascii="宋体" w:hAnsi="宋体"/>
          <w:szCs w:val="21"/>
        </w:rPr>
        <w:t>本人</w:t>
      </w:r>
      <w:r>
        <w:rPr>
          <w:rFonts w:hint="eastAsia" w:ascii="宋体" w:hAnsi="宋体"/>
          <w:szCs w:val="21"/>
          <w:u w:val="single"/>
        </w:rPr>
        <w:t xml:space="preserve">          </w:t>
      </w:r>
      <w:r>
        <w:rPr>
          <w:rFonts w:ascii="宋体" w:hAnsi="宋体"/>
          <w:szCs w:val="21"/>
        </w:rPr>
        <w:t>（姓名）系</w:t>
      </w:r>
      <w:r>
        <w:rPr>
          <w:rFonts w:hint="eastAsia" w:ascii="宋体" w:hAnsi="宋体"/>
          <w:szCs w:val="21"/>
          <w:u w:val="single"/>
        </w:rPr>
        <w:t xml:space="preserve">                    </w:t>
      </w:r>
      <w:r>
        <w:rPr>
          <w:rFonts w:ascii="宋体" w:hAnsi="宋体"/>
          <w:szCs w:val="21"/>
        </w:rPr>
        <w:t>（</w:t>
      </w:r>
      <w:r>
        <w:rPr>
          <w:rFonts w:hint="eastAsia" w:ascii="宋体" w:hAnsi="宋体"/>
          <w:szCs w:val="21"/>
        </w:rPr>
        <w:t>供应商</w:t>
      </w:r>
      <w:r>
        <w:rPr>
          <w:rFonts w:ascii="宋体" w:hAnsi="宋体"/>
          <w:szCs w:val="21"/>
        </w:rPr>
        <w:t>名称）的法定代表人</w:t>
      </w:r>
      <w:r>
        <w:rPr>
          <w:rFonts w:hint="eastAsia" w:ascii="宋体" w:hAnsi="宋体"/>
          <w:szCs w:val="21"/>
        </w:rPr>
        <w:t>（单位负责人）</w:t>
      </w:r>
      <w:r>
        <w:rPr>
          <w:rFonts w:ascii="宋体" w:hAnsi="宋体"/>
          <w:szCs w:val="21"/>
        </w:rPr>
        <w:t>，现授权</w:t>
      </w:r>
      <w:r>
        <w:rPr>
          <w:rFonts w:hint="eastAsia" w:ascii="宋体" w:hAnsi="宋体"/>
          <w:szCs w:val="21"/>
          <w:u w:val="single"/>
        </w:rPr>
        <w:t xml:space="preserve">          </w:t>
      </w:r>
      <w:r>
        <w:rPr>
          <w:rFonts w:ascii="宋体" w:hAnsi="宋体"/>
          <w:szCs w:val="21"/>
        </w:rPr>
        <w:t>（姓名）为我方</w:t>
      </w:r>
      <w:r>
        <w:rPr>
          <w:rFonts w:hint="eastAsia" w:ascii="宋体" w:hAnsi="宋体"/>
          <w:szCs w:val="21"/>
        </w:rPr>
        <w:t>代理人</w:t>
      </w:r>
      <w:r>
        <w:rPr>
          <w:rFonts w:ascii="宋体" w:hAnsi="宋体"/>
          <w:szCs w:val="21"/>
        </w:rPr>
        <w:t>。</w:t>
      </w:r>
      <w:r>
        <w:rPr>
          <w:rFonts w:hint="eastAsia" w:ascii="宋体" w:hAnsi="宋体"/>
          <w:szCs w:val="21"/>
        </w:rPr>
        <w:t>代理人</w:t>
      </w:r>
      <w:r>
        <w:rPr>
          <w:rFonts w:ascii="宋体" w:hAnsi="宋体"/>
          <w:szCs w:val="21"/>
        </w:rPr>
        <w:t>根据授权，以我方名义签署、澄清、说明、补正、提交、撤回、修改</w:t>
      </w:r>
      <w:r>
        <w:rPr>
          <w:rFonts w:hint="eastAsia" w:ascii="宋体" w:hAnsi="宋体" w:eastAsia="宋体" w:cs="宋体"/>
          <w:sz w:val="24"/>
          <w:szCs w:val="24"/>
          <w:u w:val="single"/>
        </w:rPr>
        <w:t>视频</w:t>
      </w:r>
      <w:r>
        <w:rPr>
          <w:rFonts w:hint="eastAsia" w:cs="宋体"/>
          <w:sz w:val="24"/>
          <w:szCs w:val="24"/>
          <w:u w:val="single"/>
          <w:lang w:val="en-US" w:eastAsia="zh-CN"/>
        </w:rPr>
        <w:t>直播</w:t>
      </w:r>
      <w:r>
        <w:rPr>
          <w:rFonts w:hint="eastAsia" w:ascii="宋体" w:hAnsi="宋体" w:eastAsia="宋体" w:cs="宋体"/>
          <w:sz w:val="24"/>
          <w:szCs w:val="24"/>
          <w:u w:val="single"/>
        </w:rPr>
        <w:t>长期供应商</w:t>
      </w:r>
      <w:r>
        <w:rPr>
          <w:rFonts w:hint="eastAsia" w:ascii="宋体" w:hAnsi="宋体"/>
          <w:szCs w:val="21"/>
        </w:rPr>
        <w:t>响应文件</w:t>
      </w:r>
      <w:r>
        <w:rPr>
          <w:rFonts w:ascii="宋体" w:hAnsi="宋体"/>
          <w:szCs w:val="21"/>
        </w:rPr>
        <w:t>、签订合同和处理有关事宜，其法律后果由我方承担。</w:t>
      </w:r>
    </w:p>
    <w:p>
      <w:pPr>
        <w:spacing w:line="360" w:lineRule="auto"/>
        <w:ind w:firstLine="440" w:firstLineChars="200"/>
        <w:rPr>
          <w:rFonts w:ascii="宋体" w:hAnsi="宋体"/>
          <w:szCs w:val="21"/>
        </w:rPr>
      </w:pPr>
      <w:r>
        <w:rPr>
          <w:rFonts w:ascii="宋体" w:hAnsi="宋体"/>
          <w:szCs w:val="21"/>
        </w:rPr>
        <w:t>委托期限：</w:t>
      </w:r>
      <w:r>
        <w:rPr>
          <w:rFonts w:hint="eastAsia" w:ascii="宋体" w:hAnsi="宋体"/>
          <w:szCs w:val="21"/>
          <w:u w:val="single"/>
        </w:rPr>
        <w:t xml:space="preserve">                                        </w:t>
      </w:r>
    </w:p>
    <w:p>
      <w:pPr>
        <w:spacing w:line="360" w:lineRule="auto"/>
        <w:rPr>
          <w:rFonts w:ascii="宋体" w:hAnsi="宋体"/>
          <w:szCs w:val="21"/>
        </w:rPr>
      </w:pPr>
    </w:p>
    <w:p>
      <w:pPr>
        <w:spacing w:line="360" w:lineRule="auto"/>
        <w:ind w:firstLine="440" w:firstLineChars="200"/>
        <w:rPr>
          <w:rFonts w:ascii="宋体" w:hAnsi="宋体"/>
          <w:szCs w:val="21"/>
        </w:rPr>
      </w:pPr>
      <w:r>
        <w:rPr>
          <w:rFonts w:hint="eastAsia" w:ascii="宋体" w:hAnsi="宋体"/>
          <w:szCs w:val="21"/>
        </w:rPr>
        <w:t>代理人</w:t>
      </w:r>
      <w:r>
        <w:rPr>
          <w:rFonts w:ascii="宋体" w:hAnsi="宋体"/>
          <w:szCs w:val="21"/>
        </w:rPr>
        <w:t>无转委托权。</w:t>
      </w:r>
    </w:p>
    <w:p>
      <w:pPr>
        <w:spacing w:line="360" w:lineRule="auto"/>
        <w:ind w:firstLine="3740" w:firstLineChars="1700"/>
        <w:rPr>
          <w:rFonts w:ascii="宋体" w:hAnsi="宋体"/>
          <w:szCs w:val="21"/>
        </w:rPr>
      </w:pPr>
    </w:p>
    <w:p>
      <w:pPr>
        <w:spacing w:line="360" w:lineRule="auto"/>
        <w:rPr>
          <w:rFonts w:ascii="宋体" w:hAnsi="宋体" w:cs="宋体"/>
          <w:szCs w:val="21"/>
        </w:rPr>
      </w:pPr>
      <w:r>
        <w:rPr>
          <w:rFonts w:hint="eastAsia" w:ascii="宋体" w:hAnsi="宋体" w:cs="宋体"/>
          <w:szCs w:val="21"/>
        </w:rPr>
        <w:t xml:space="preserve">    供应商名称：</w:t>
      </w:r>
      <w:r>
        <w:rPr>
          <w:rFonts w:hint="eastAsia" w:ascii="宋体" w:hAnsi="宋体"/>
          <w:szCs w:val="21"/>
        </w:rPr>
        <w:t>___________________________</w:t>
      </w:r>
      <w:r>
        <w:rPr>
          <w:rFonts w:hint="eastAsia" w:ascii="宋体" w:hAnsi="宋体" w:cs="宋体"/>
          <w:szCs w:val="21"/>
        </w:rPr>
        <w:t>（盖单位公章）</w:t>
      </w:r>
    </w:p>
    <w:p>
      <w:pPr>
        <w:spacing w:line="360" w:lineRule="auto"/>
        <w:rPr>
          <w:rFonts w:ascii="宋体" w:hAnsi="宋体" w:cs="宋体"/>
          <w:szCs w:val="21"/>
        </w:rPr>
      </w:pPr>
      <w:r>
        <w:rPr>
          <w:rFonts w:hint="eastAsia" w:ascii="宋体" w:hAnsi="宋体" w:cs="宋体"/>
          <w:szCs w:val="21"/>
        </w:rPr>
        <w:t xml:space="preserve">    法定代表人：</w:t>
      </w:r>
      <w:r>
        <w:rPr>
          <w:rFonts w:hint="eastAsia" w:ascii="宋体" w:hAnsi="宋体"/>
          <w:szCs w:val="21"/>
        </w:rPr>
        <w:t>___________________________</w:t>
      </w:r>
      <w:r>
        <w:rPr>
          <w:rFonts w:hint="eastAsia" w:ascii="宋体" w:hAnsi="宋体" w:cs="宋体"/>
          <w:szCs w:val="21"/>
        </w:rPr>
        <w:t>（签字或盖章）</w:t>
      </w:r>
    </w:p>
    <w:p>
      <w:pPr>
        <w:spacing w:line="360" w:lineRule="auto"/>
        <w:rPr>
          <w:rFonts w:ascii="宋体" w:hAnsi="宋体" w:cs="宋体"/>
          <w:szCs w:val="21"/>
          <w:u w:val="single"/>
        </w:rPr>
      </w:pPr>
      <w:r>
        <w:rPr>
          <w:rFonts w:hint="eastAsia" w:ascii="宋体" w:hAnsi="宋体" w:cs="宋体"/>
          <w:szCs w:val="21"/>
        </w:rPr>
        <w:t xml:space="preserve">    身份证号码：</w:t>
      </w:r>
      <w:r>
        <w:rPr>
          <w:rFonts w:hint="eastAsia" w:ascii="宋体" w:hAnsi="宋体"/>
          <w:szCs w:val="21"/>
        </w:rPr>
        <w:t>___________________________</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szCs w:val="21"/>
        </w:rPr>
        <w:t>委托代理人</w:t>
      </w:r>
      <w:r>
        <w:rPr>
          <w:rFonts w:hint="eastAsia" w:ascii="宋体" w:hAnsi="宋体" w:cs="宋体"/>
          <w:szCs w:val="21"/>
        </w:rPr>
        <w:t>：</w:t>
      </w:r>
      <w:r>
        <w:rPr>
          <w:rFonts w:hint="eastAsia" w:ascii="宋体" w:hAnsi="宋体"/>
          <w:szCs w:val="21"/>
        </w:rPr>
        <w:t>___________________________</w:t>
      </w:r>
      <w:r>
        <w:rPr>
          <w:rFonts w:hint="eastAsia" w:ascii="宋体" w:hAnsi="宋体" w:cs="宋体"/>
          <w:szCs w:val="21"/>
        </w:rPr>
        <w:t>（签字或盖章）</w:t>
      </w:r>
    </w:p>
    <w:p>
      <w:pPr>
        <w:spacing w:line="360" w:lineRule="auto"/>
        <w:rPr>
          <w:rFonts w:ascii="宋体" w:hAnsi="宋体" w:cs="宋体"/>
          <w:szCs w:val="21"/>
        </w:rPr>
      </w:pPr>
      <w:r>
        <w:rPr>
          <w:rFonts w:hint="eastAsia" w:ascii="宋体" w:hAnsi="宋体" w:cs="宋体"/>
          <w:szCs w:val="21"/>
        </w:rPr>
        <w:t xml:space="preserve">    身份证号码：</w:t>
      </w:r>
      <w:r>
        <w:rPr>
          <w:rFonts w:hint="eastAsia" w:ascii="宋体" w:hAnsi="宋体"/>
          <w:szCs w:val="21"/>
        </w:rPr>
        <w:t>___________________________</w:t>
      </w:r>
    </w:p>
    <w:p>
      <w:pPr>
        <w:pStyle w:val="7"/>
        <w:spacing w:line="360" w:lineRule="auto"/>
        <w:ind w:firstLine="220" w:firstLineChars="100"/>
        <w:jc w:val="right"/>
        <w:rPr>
          <w:rFonts w:hAnsi="宋体" w:cs="宋体"/>
          <w:szCs w:val="21"/>
        </w:rPr>
      </w:pPr>
      <w:r>
        <w:rPr>
          <w:rFonts w:hint="eastAsia" w:hAnsi="宋体" w:cs="宋体"/>
          <w:szCs w:val="21"/>
        </w:rPr>
        <w:t xml:space="preserve"> _____</w:t>
      </w:r>
      <w:r>
        <w:rPr>
          <w:rFonts w:hAnsi="宋体"/>
          <w:szCs w:val="21"/>
        </w:rPr>
        <w:t>年</w:t>
      </w:r>
      <w:r>
        <w:rPr>
          <w:rFonts w:hint="eastAsia" w:hAnsi="宋体"/>
          <w:szCs w:val="21"/>
        </w:rPr>
        <w:t>____</w:t>
      </w:r>
      <w:r>
        <w:rPr>
          <w:rFonts w:hAnsi="宋体"/>
          <w:szCs w:val="21"/>
        </w:rPr>
        <w:t>月</w:t>
      </w:r>
      <w:r>
        <w:rPr>
          <w:rFonts w:hint="eastAsia" w:hAnsi="宋体"/>
          <w:szCs w:val="21"/>
        </w:rPr>
        <w:t>____</w:t>
      </w:r>
      <w:r>
        <w:rPr>
          <w:rFonts w:hAnsi="宋体"/>
          <w:szCs w:val="21"/>
        </w:rPr>
        <w:t>日</w:t>
      </w:r>
    </w:p>
    <w:p>
      <w:pPr>
        <w:spacing w:line="360" w:lineRule="auto"/>
        <w:rPr>
          <w:rFonts w:ascii="宋体" w:hAnsi="宋体"/>
          <w:szCs w:val="21"/>
        </w:rPr>
      </w:pPr>
    </w:p>
    <w:p>
      <w:pPr>
        <w:spacing w:line="360" w:lineRule="auto"/>
        <w:jc w:val="center"/>
        <w:rPr>
          <w:rFonts w:ascii="宋体" w:hAnsi="宋体"/>
          <w:szCs w:val="21"/>
        </w:rPr>
      </w:pPr>
      <w:r>
        <w:rPr>
          <w:rFonts w:hint="eastAsia" w:ascii="宋体" w:hAnsi="宋体"/>
          <w:szCs w:val="21"/>
        </w:rPr>
        <w:t>委托代理人身份证复印件粘贴处：</w:t>
      </w:r>
    </w:p>
    <w:tbl>
      <w:tblPr>
        <w:tblStyle w:val="12"/>
        <w:tblpPr w:leftFromText="180" w:rightFromText="180" w:vertAnchor="text" w:horzAnchor="page" w:tblpX="3307" w:tblpY="159"/>
        <w:tblOverlap w:val="never"/>
        <w:tblW w:w="5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trPr>
        <w:tc>
          <w:tcPr>
            <w:tcW w:w="5253" w:type="dxa"/>
            <w:noWrap w:val="0"/>
            <w:vAlign w:val="top"/>
          </w:tcPr>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在此粘贴身份证复印件</w:t>
            </w:r>
          </w:p>
          <w:p>
            <w:pPr>
              <w:spacing w:line="360" w:lineRule="auto"/>
              <w:rPr>
                <w:rFonts w:ascii="宋体" w:hAnsi="宋体"/>
                <w:szCs w:val="21"/>
              </w:rPr>
            </w:pPr>
          </w:p>
          <w:p>
            <w:pPr>
              <w:spacing w:line="360" w:lineRule="auto"/>
              <w:rPr>
                <w:rFonts w:ascii="宋体" w:hAnsi="宋体"/>
                <w:szCs w:val="21"/>
              </w:rPr>
            </w:pPr>
          </w:p>
        </w:tc>
      </w:tr>
    </w:tbl>
    <w:p>
      <w:pPr>
        <w:pStyle w:val="3"/>
        <w:spacing w:line="413" w:lineRule="exact"/>
        <w:ind w:right="338"/>
        <w:jc w:val="center"/>
      </w:pPr>
      <w:r>
        <w:rPr>
          <w:rFonts w:ascii="宋体" w:hAnsi="宋体" w:eastAsia="宋体"/>
        </w:rPr>
        <w:br w:type="page"/>
      </w:r>
      <w:bookmarkEnd w:id="39"/>
      <w:r>
        <w:rPr>
          <w:w w:val="95"/>
        </w:rPr>
        <w:t>3、报价一览表格</w:t>
      </w:r>
      <w:r>
        <w:rPr>
          <w:spacing w:val="-10"/>
          <w:w w:val="95"/>
        </w:rPr>
        <w:t>式</w:t>
      </w:r>
    </w:p>
    <w:tbl>
      <w:tblPr>
        <w:tblStyle w:val="12"/>
        <w:tblpPr w:leftFromText="180" w:rightFromText="180" w:vertAnchor="text" w:horzAnchor="page" w:tblpX="1422" w:tblpY="164"/>
        <w:tblOverlap w:val="never"/>
        <w:tblW w:w="7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3034"/>
        <w:gridCol w:w="4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0" w:hRule="atLeast"/>
        </w:trPr>
        <w:tc>
          <w:tcPr>
            <w:tcW w:w="3034" w:type="dxa"/>
            <w:noWrap w:val="0"/>
            <w:vAlign w:val="center"/>
          </w:tcPr>
          <w:p>
            <w:pPr>
              <w:keepNext w:val="0"/>
              <w:keepLines w:val="0"/>
              <w:pageBreakBefore w:val="0"/>
              <w:kinsoku/>
              <w:wordWrap/>
              <w:overflowPunct/>
              <w:bidi w:val="0"/>
              <w:jc w:val="center"/>
              <w:rPr>
                <w:rFonts w:ascii="宋体" w:hAnsi="宋体"/>
                <w:szCs w:val="21"/>
              </w:rPr>
            </w:pPr>
            <w:r>
              <w:rPr>
                <w:rFonts w:hint="eastAsia" w:ascii="宋体" w:hAnsi="宋体"/>
                <w:szCs w:val="21"/>
              </w:rPr>
              <w:t>项目名称</w:t>
            </w:r>
          </w:p>
        </w:tc>
        <w:tc>
          <w:tcPr>
            <w:tcW w:w="4614" w:type="dxa"/>
            <w:noWrap w:val="0"/>
            <w:vAlign w:val="center"/>
          </w:tcPr>
          <w:p>
            <w:pPr>
              <w:keepNext w:val="0"/>
              <w:keepLines w:val="0"/>
              <w:pageBreakBefore w:val="0"/>
              <w:kinsoku/>
              <w:wordWrap/>
              <w:overflowPunct/>
              <w:bidi w:val="0"/>
              <w:jc w:val="center"/>
              <w:rPr>
                <w:rFonts w:hint="default" w:ascii="宋体" w:hAnsi="宋体" w:eastAsia="宋体"/>
                <w:szCs w:val="21"/>
                <w:lang w:val="en-US" w:eastAsia="zh-CN"/>
              </w:rPr>
            </w:pPr>
            <w:r>
              <w:rPr>
                <w:spacing w:val="-2"/>
                <w:sz w:val="24"/>
              </w:rPr>
              <w:t>单场直播报价(元)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280" w:hRule="atLeast"/>
        </w:trPr>
        <w:tc>
          <w:tcPr>
            <w:tcW w:w="3034" w:type="dxa"/>
            <w:noWrap w:val="0"/>
            <w:vAlign w:val="center"/>
          </w:tcPr>
          <w:p>
            <w:pPr>
              <w:keepNext w:val="0"/>
              <w:keepLines w:val="0"/>
              <w:pageBreakBefore w:val="0"/>
              <w:kinsoku/>
              <w:wordWrap/>
              <w:overflowPunct/>
              <w:bidi w:val="0"/>
              <w:jc w:val="both"/>
              <w:rPr>
                <w:rFonts w:hint="eastAsia" w:ascii="宋体" w:hAnsi="宋体" w:eastAsia="宋体"/>
                <w:sz w:val="21"/>
                <w:szCs w:val="21"/>
                <w:u w:val="none"/>
                <w:lang w:eastAsia="zh-CN"/>
              </w:rPr>
            </w:pPr>
            <w:r>
              <w:rPr>
                <w:rFonts w:hint="eastAsia" w:ascii="宋体" w:hAnsi="宋体" w:eastAsia="宋体" w:cs="宋体"/>
                <w:sz w:val="24"/>
                <w:szCs w:val="24"/>
                <w:u w:val="none"/>
              </w:rPr>
              <w:t>视频</w:t>
            </w:r>
            <w:r>
              <w:rPr>
                <w:rFonts w:hint="eastAsia" w:cs="宋体"/>
                <w:sz w:val="24"/>
                <w:szCs w:val="24"/>
                <w:u w:val="none"/>
                <w:lang w:val="en-US" w:eastAsia="zh-CN"/>
              </w:rPr>
              <w:t>直播</w:t>
            </w:r>
            <w:r>
              <w:rPr>
                <w:rFonts w:hint="eastAsia" w:ascii="宋体" w:hAnsi="宋体" w:eastAsia="宋体" w:cs="宋体"/>
                <w:sz w:val="24"/>
                <w:szCs w:val="24"/>
                <w:u w:val="none"/>
              </w:rPr>
              <w:t>长期供应商</w:t>
            </w:r>
          </w:p>
        </w:tc>
        <w:tc>
          <w:tcPr>
            <w:tcW w:w="4614" w:type="dxa"/>
            <w:noWrap w:val="0"/>
            <w:vAlign w:val="center"/>
          </w:tcPr>
          <w:p>
            <w:pPr>
              <w:jc w:val="both"/>
              <w:rPr>
                <w:rFonts w:hint="eastAsia" w:ascii="宋体" w:hAnsi="宋体" w:eastAsia="宋体" w:cs="宋体"/>
                <w:szCs w:val="21"/>
                <w:lang w:val="en-US" w:eastAsia="zh-CN"/>
              </w:rPr>
            </w:pPr>
            <w:r>
              <w:rPr>
                <w:rFonts w:hint="eastAsia" w:ascii="宋体" w:hAnsi="宋体" w:eastAsia="宋体" w:cs="宋体"/>
                <w:szCs w:val="21"/>
              </w:rPr>
              <w:t>小写</w:t>
            </w:r>
          </w:p>
          <w:p>
            <w:pPr>
              <w:keepNext w:val="0"/>
              <w:keepLines w:val="0"/>
              <w:pageBreakBefore w:val="0"/>
              <w:kinsoku/>
              <w:wordWrap/>
              <w:overflowPunct/>
              <w:bidi w:val="0"/>
              <w:jc w:val="both"/>
              <w:rPr>
                <w:rFonts w:hint="eastAsia" w:ascii="宋体" w:hAnsi="宋体" w:eastAsia="宋体"/>
                <w:szCs w:val="21"/>
                <w:lang w:val="en-US" w:eastAsia="zh-CN"/>
              </w:rPr>
            </w:pPr>
            <w:r>
              <w:rPr>
                <w:rFonts w:hint="eastAsia" w:ascii="宋体" w:hAnsi="宋体" w:eastAsia="宋体" w:cs="宋体"/>
                <w:szCs w:val="21"/>
              </w:rPr>
              <w:t>大写：</w:t>
            </w:r>
          </w:p>
        </w:tc>
      </w:tr>
    </w:tbl>
    <w:p>
      <w:pPr>
        <w:pStyle w:val="2"/>
        <w:ind w:left="0"/>
        <w:rPr>
          <w:sz w:val="20"/>
        </w:rPr>
      </w:pPr>
    </w:p>
    <w:p>
      <w:pPr>
        <w:pStyle w:val="2"/>
        <w:ind w:left="0"/>
        <w:rPr>
          <w:sz w:val="20"/>
        </w:rPr>
      </w:pPr>
    </w:p>
    <w:p>
      <w:pPr>
        <w:pStyle w:val="2"/>
        <w:spacing w:before="1"/>
        <w:ind w:left="0"/>
        <w:rPr>
          <w:sz w:val="28"/>
        </w:rPr>
      </w:pPr>
    </w:p>
    <w:p>
      <w:pPr>
        <w:pStyle w:val="2"/>
        <w:spacing w:before="66" w:line="364" w:lineRule="auto"/>
        <w:ind w:right="418"/>
        <w:rPr>
          <w:spacing w:val="-4"/>
        </w:rPr>
      </w:pPr>
    </w:p>
    <w:p>
      <w:pPr>
        <w:pStyle w:val="2"/>
        <w:spacing w:before="66" w:line="364" w:lineRule="auto"/>
        <w:ind w:right="418"/>
        <w:rPr>
          <w:spacing w:val="-4"/>
        </w:rPr>
      </w:pPr>
    </w:p>
    <w:p>
      <w:pPr>
        <w:pStyle w:val="2"/>
        <w:spacing w:before="66" w:line="364" w:lineRule="auto"/>
        <w:ind w:right="418"/>
        <w:rPr>
          <w:spacing w:val="-4"/>
        </w:rPr>
      </w:pPr>
    </w:p>
    <w:p>
      <w:pPr>
        <w:pStyle w:val="2"/>
        <w:spacing w:before="66" w:line="364" w:lineRule="auto"/>
        <w:ind w:right="418"/>
      </w:pPr>
      <w:r>
        <w:rPr>
          <w:spacing w:val="-4"/>
        </w:rPr>
        <w:t>说明</w:t>
      </w:r>
      <w:r>
        <w:rPr>
          <w:spacing w:val="20"/>
        </w:rPr>
        <w:t>：（1</w:t>
      </w:r>
      <w:r>
        <w:rPr>
          <w:spacing w:val="-100"/>
        </w:rPr>
        <w:t>）</w:t>
      </w:r>
      <w:r>
        <w:rPr>
          <w:spacing w:val="-2"/>
        </w:rPr>
        <w:t>“单价合计金额</w:t>
      </w:r>
      <w:r>
        <w:rPr>
          <w:spacing w:val="-4"/>
        </w:rPr>
        <w:t>（元</w:t>
      </w:r>
      <w:r>
        <w:rPr>
          <w:spacing w:val="-120"/>
        </w:rPr>
        <w:t>）</w:t>
      </w:r>
      <w:r>
        <w:rPr>
          <w:spacing w:val="-4"/>
        </w:rPr>
        <w:t>”指所有价格均系用人民币表示，</w:t>
      </w:r>
      <w:r>
        <w:rPr>
          <w:spacing w:val="-2"/>
        </w:rPr>
        <w:t>单位为元，精确到个位数。</w:t>
      </w:r>
    </w:p>
    <w:p>
      <w:pPr>
        <w:pStyle w:val="18"/>
        <w:numPr>
          <w:ilvl w:val="0"/>
          <w:numId w:val="0"/>
        </w:numPr>
        <w:tabs>
          <w:tab w:val="left" w:pos="1529"/>
          <w:tab w:val="left" w:pos="5847"/>
        </w:tabs>
        <w:spacing w:before="160" w:after="0" w:line="364" w:lineRule="auto"/>
        <w:ind w:right="1858" w:rightChars="0"/>
        <w:jc w:val="left"/>
        <w:rPr>
          <w:sz w:val="24"/>
        </w:rPr>
      </w:pPr>
      <w:r>
        <w:pict>
          <v:line id="_x0000_s1030" o:spid="_x0000_s1030" o:spt="20" style="position:absolute;left:0pt;margin-left:169.25pt;margin-top:68.65pt;height:0pt;width:181.65pt;mso-position-horizontal-relative:page;z-index:-16837632;mso-width-relative:page;mso-height-relative:page;" stroked="t" coordsize="21600,21600">
            <v:path arrowok="t"/>
            <v:fill focussize="0,0"/>
            <v:stroke color="#000000"/>
            <v:imagedata o:title=""/>
            <o:lock v:ext="edit"/>
          </v:line>
        </w:pict>
      </w:r>
      <w:r>
        <w:rPr>
          <w:rFonts w:hint="eastAsia"/>
          <w:spacing w:val="-2"/>
          <w:sz w:val="24"/>
          <w:lang w:val="en-US" w:eastAsia="zh-CN"/>
        </w:rPr>
        <w:t>（2）</w:t>
      </w:r>
      <w:r>
        <w:rPr>
          <w:spacing w:val="-2"/>
          <w:sz w:val="24"/>
        </w:rPr>
        <w:t>供应商应按照《采购需求》和《供应商须知》的要求报价。</w:t>
      </w:r>
    </w:p>
    <w:p>
      <w:pPr>
        <w:pStyle w:val="18"/>
        <w:numPr>
          <w:ilvl w:val="0"/>
          <w:numId w:val="0"/>
        </w:numPr>
        <w:tabs>
          <w:tab w:val="left" w:pos="1529"/>
          <w:tab w:val="left" w:pos="5847"/>
        </w:tabs>
        <w:spacing w:before="160" w:after="0" w:line="364" w:lineRule="auto"/>
        <w:ind w:right="1858" w:rightChars="0"/>
        <w:jc w:val="left"/>
        <w:rPr>
          <w:sz w:val="24"/>
        </w:rPr>
      </w:pPr>
      <w:r>
        <w:rPr>
          <w:spacing w:val="-2"/>
          <w:sz w:val="24"/>
        </w:rPr>
        <w:t>供应商授权代表签字或</w:t>
      </w:r>
      <w:r>
        <w:rPr>
          <w:spacing w:val="-2"/>
          <w:sz w:val="24"/>
          <w:u w:val="single"/>
        </w:rPr>
        <w:t>盖章：</w:t>
      </w:r>
      <w:r>
        <w:rPr>
          <w:sz w:val="24"/>
          <w:u w:val="single"/>
        </w:rPr>
        <w:tab/>
      </w:r>
      <w:r>
        <w:rPr>
          <w:spacing w:val="15840"/>
          <w:sz w:val="24"/>
        </w:rPr>
        <w:t xml:space="preserve"> </w:t>
      </w:r>
      <w:r>
        <w:rPr>
          <w:spacing w:val="-2"/>
          <w:sz w:val="24"/>
        </w:rPr>
        <w:t>供应商（公章）：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日期：年月日</w:t>
      </w: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both"/>
        <w:rPr>
          <w:spacing w:val="-2"/>
        </w:rPr>
      </w:pPr>
    </w:p>
    <w:p>
      <w:pPr>
        <w:adjustRightInd w:val="0"/>
        <w:snapToGrid w:val="0"/>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4、报价分类明细表格式</w:t>
      </w:r>
    </w:p>
    <w:p>
      <w:pPr>
        <w:adjustRightInd w:val="0"/>
        <w:snapToGrid w:val="0"/>
        <w:spacing w:line="360" w:lineRule="auto"/>
        <w:jc w:val="both"/>
        <w:rPr>
          <w:rFonts w:asciiTheme="minorEastAsia" w:hAnsiTheme="minorEastAsia" w:eastAsiaTheme="minorEastAsia"/>
          <w:sz w:val="24"/>
        </w:rPr>
      </w:pPr>
      <w:r>
        <w:rPr>
          <w:rFonts w:hint="eastAsia" w:asciiTheme="minorEastAsia" w:hAnsiTheme="minorEastAsia" w:eastAsiaTheme="minorEastAsia"/>
          <w:sz w:val="24"/>
        </w:rPr>
        <w:t>项目名称：</w:t>
      </w:r>
    </w:p>
    <w:p>
      <w:pPr>
        <w:adjustRightInd w:val="0"/>
        <w:snapToGrid w:val="0"/>
        <w:spacing w:line="360" w:lineRule="auto"/>
        <w:jc w:val="center"/>
        <w:rPr>
          <w:rFonts w:asciiTheme="minorEastAsia" w:hAnsiTheme="minorEastAsia" w:eastAsiaTheme="minorEastAsia"/>
          <w:sz w:val="24"/>
        </w:rPr>
      </w:pPr>
    </w:p>
    <w:tbl>
      <w:tblPr>
        <w:tblStyle w:val="12"/>
        <w:tblW w:w="737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325"/>
        <w:gridCol w:w="204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73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232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分类名称</w:t>
            </w:r>
          </w:p>
        </w:tc>
        <w:tc>
          <w:tcPr>
            <w:tcW w:w="204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报价费用</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sz w:val="24"/>
              </w:rPr>
            </w:pPr>
          </w:p>
        </w:tc>
        <w:tc>
          <w:tcPr>
            <w:tcW w:w="23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sz w:val="24"/>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24"/>
              </w:rPr>
            </w:pPr>
          </w:p>
        </w:tc>
        <w:tc>
          <w:tcPr>
            <w:tcW w:w="2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详见明细（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24"/>
              </w:rPr>
            </w:pPr>
          </w:p>
        </w:tc>
        <w:tc>
          <w:tcPr>
            <w:tcW w:w="2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详见明细（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24"/>
              </w:rPr>
            </w:pPr>
          </w:p>
        </w:tc>
        <w:tc>
          <w:tcPr>
            <w:tcW w:w="2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详见明细（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24"/>
              </w:rPr>
            </w:pPr>
          </w:p>
        </w:tc>
        <w:tc>
          <w:tcPr>
            <w:tcW w:w="2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详见明细（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24"/>
              </w:rPr>
            </w:pPr>
          </w:p>
        </w:tc>
        <w:tc>
          <w:tcPr>
            <w:tcW w:w="2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详见明细（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24"/>
              </w:rPr>
            </w:pPr>
          </w:p>
        </w:tc>
        <w:tc>
          <w:tcPr>
            <w:tcW w:w="2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详见明细（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3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详见明细（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3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详见明细（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3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详见明细（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报价合计</w:t>
            </w:r>
          </w:p>
        </w:tc>
        <w:tc>
          <w:tcPr>
            <w:tcW w:w="2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r>
    </w:tbl>
    <w:p>
      <w:pPr>
        <w:adjustRightInd w:val="0"/>
        <w:snapToGrid w:val="0"/>
        <w:spacing w:line="360" w:lineRule="auto"/>
        <w:rPr>
          <w:rFonts w:asciiTheme="minorEastAsia" w:hAnsiTheme="minorEastAsia" w:eastAsiaTheme="minorEastAsia"/>
          <w:sz w:val="24"/>
        </w:rPr>
      </w:pP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说明：（1）所有价格均系用人民币表示，单位为元，精确到个位数。</w:t>
      </w: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（2）供应商应按照《采购需求》和《供应商须知》的要求报价。</w:t>
      </w: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（3）供应商应根据分类报价费用情况编制明细费用表并随本表一起提供。</w:t>
      </w:r>
    </w:p>
    <w:p>
      <w:pPr>
        <w:adjustRightInd w:val="0"/>
        <w:snapToGrid w:val="0"/>
        <w:spacing w:line="360" w:lineRule="auto"/>
        <w:rPr>
          <w:rFonts w:asciiTheme="minorEastAsia" w:hAnsiTheme="minorEastAsia" w:eastAsiaTheme="minorEastAsia"/>
          <w:sz w:val="24"/>
        </w:rPr>
      </w:pPr>
    </w:p>
    <w:p>
      <w:pPr>
        <w:adjustRightInd w:val="0"/>
        <w:snapToGrid w:val="0"/>
        <w:spacing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供应商授权代表签字或盖章：</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mc:AlternateContent>
          <mc:Choice Requires="wps">
            <w:drawing>
              <wp:anchor distT="0" distB="0" distL="114300" distR="114300" simplePos="0" relativeHeight="956143616" behindDoc="0" locked="0" layoutInCell="0" allowOverlap="1">
                <wp:simplePos x="0" y="0"/>
                <wp:positionH relativeFrom="column">
                  <wp:posOffset>2000885</wp:posOffset>
                </wp:positionH>
                <wp:positionV relativeFrom="paragraph">
                  <wp:posOffset>180340</wp:posOffset>
                </wp:positionV>
                <wp:extent cx="2952115" cy="0"/>
                <wp:effectExtent l="0" t="0" r="0" b="0"/>
                <wp:wrapNone/>
                <wp:docPr id="51" name="直接连接符 51"/>
                <wp:cNvGraphicFramePr/>
                <a:graphic xmlns:a="http://schemas.openxmlformats.org/drawingml/2006/main">
                  <a:graphicData uri="http://schemas.microsoft.com/office/word/2010/wordprocessingShape">
                    <wps:wsp>
                      <wps:cNvCnPr>
                        <a:cxnSpLocks noChangeShapeType="1"/>
                      </wps:cNvCnPr>
                      <wps:spPr bwMode="auto">
                        <a:xfrm>
                          <a:off x="0" y="0"/>
                          <a:ext cx="2952115"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157.55pt;margin-top:14.2pt;height:0pt;width:232.45pt;z-index:956143616;mso-width-relative:page;mso-height-relative:page;" filled="f" stroked="t" coordsize="21600,21600" o:allowincell="f" o:gfxdata="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RUHS9YAAAAJAQAADwAAAAAAAAABACAAAAAi&#10;AAAAZHJzL2Rvd25yZXYueG1sUEsBAhQAFAAAAAgAh07iQCB5sC7TAQAAdwMAAA4AAAAAAAAAAQAg&#10;AAAAJQEAAGRycy9lMm9Eb2MueG1sUEsFBgAAAAAGAAYAWQEAAGoFAAAAAA==&#10;">
                <v:fill on="f" focussize="0,0"/>
                <v:stroke color="#000000" joinstyle="round"/>
                <v:imagedata o:title=""/>
                <o:lock v:ext="edit" aspectratio="f"/>
              </v:line>
            </w:pict>
          </mc:Fallback>
        </mc:AlternateContent>
      </w:r>
      <w:r>
        <w:rPr>
          <w:rFonts w:hint="eastAsia" w:asciiTheme="minorEastAsia" w:hAnsiTheme="minorEastAsia" w:eastAsiaTheme="minorEastAsia"/>
          <w:sz w:val="24"/>
        </w:rPr>
        <w:t xml:space="preserve">  供应商（公章）：                                                </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日期：年月日</w:t>
      </w:r>
    </w:p>
    <w:p>
      <w:pPr>
        <w:spacing w:after="0" w:line="306" w:lineRule="exact"/>
        <w:sectPr>
          <w:pgSz w:w="11910" w:h="16840"/>
          <w:pgMar w:top="1200" w:right="1140" w:bottom="280" w:left="1140" w:header="720" w:footer="720" w:gutter="0"/>
          <w:pgBorders>
            <w:top w:val="none" w:sz="0" w:space="0"/>
            <w:left w:val="none" w:sz="0" w:space="0"/>
            <w:bottom w:val="none" w:sz="0" w:space="0"/>
            <w:right w:val="none" w:sz="0" w:space="0"/>
          </w:pgBorders>
        </w:sectPr>
      </w:pPr>
    </w:p>
    <w:p>
      <w:pPr>
        <w:pStyle w:val="4"/>
        <w:keepNext w:val="0"/>
        <w:keepLines w:val="0"/>
        <w:spacing w:before="0" w:after="0" w:line="360" w:lineRule="auto"/>
        <w:jc w:val="center"/>
        <w:rPr>
          <w:rFonts w:ascii="宋体" w:hAnsi="宋体" w:eastAsia="宋体"/>
          <w:sz w:val="30"/>
          <w:szCs w:val="30"/>
        </w:rPr>
      </w:pPr>
      <w:bookmarkStart w:id="43" w:name="_Toc392227915"/>
      <w:bookmarkStart w:id="44" w:name="_Toc457748058"/>
      <w:bookmarkStart w:id="45" w:name="_Toc458971251"/>
      <w:r>
        <w:rPr>
          <w:rFonts w:ascii="宋体" w:hAnsi="宋体" w:eastAsia="宋体"/>
          <w:sz w:val="30"/>
          <w:szCs w:val="30"/>
        </w:rPr>
        <w:t>资格和履约能力</w:t>
      </w:r>
      <w:r>
        <w:rPr>
          <w:rFonts w:hint="eastAsia" w:ascii="宋体" w:hAnsi="宋体" w:eastAsia="宋体"/>
          <w:sz w:val="30"/>
          <w:szCs w:val="30"/>
        </w:rPr>
        <w:t>证明</w:t>
      </w:r>
      <w:r>
        <w:rPr>
          <w:rFonts w:ascii="宋体" w:hAnsi="宋体" w:eastAsia="宋体"/>
          <w:sz w:val="30"/>
          <w:szCs w:val="30"/>
        </w:rPr>
        <w:t>资料</w:t>
      </w:r>
      <w:bookmarkEnd w:id="43"/>
      <w:bookmarkEnd w:id="44"/>
      <w:bookmarkEnd w:id="45"/>
    </w:p>
    <w:p>
      <w:pPr>
        <w:pStyle w:val="19"/>
        <w:spacing w:before="3"/>
        <w:ind w:left="107" w:firstLine="240" w:firstLineChars="100"/>
        <w:rPr>
          <w:rFonts w:hint="eastAsia"/>
          <w:sz w:val="24"/>
          <w:szCs w:val="24"/>
          <w:lang w:val="en-US" w:eastAsia="zh-CN"/>
        </w:rPr>
      </w:pPr>
    </w:p>
    <w:p>
      <w:pPr>
        <w:numPr>
          <w:ilvl w:val="0"/>
          <w:numId w:val="0"/>
        </w:numPr>
        <w:spacing w:line="360" w:lineRule="auto"/>
        <w:ind w:right="0" w:righ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供应商必须是在中华人民共和国境内注册的法人或其他组织，并提供身份的证明文件（企业营业执照、事业法人登记证书、其他组织证明其身份的文件）；</w:t>
      </w:r>
    </w:p>
    <w:p>
      <w:pPr>
        <w:numPr>
          <w:ilvl w:val="0"/>
          <w:numId w:val="0"/>
        </w:numPr>
        <w:spacing w:line="360" w:lineRule="auto"/>
        <w:ind w:right="0" w:righ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2）供应商须</w:t>
      </w:r>
      <w:r>
        <w:rPr>
          <w:rFonts w:hint="eastAsia" w:asciiTheme="minorEastAsia" w:hAnsiTheme="minorEastAsia" w:eastAsiaTheme="minorEastAsia" w:cstheme="minorEastAsia"/>
          <w:sz w:val="21"/>
          <w:szCs w:val="21"/>
        </w:rPr>
        <w:t>提供固定营业场所的产权证明或租赁合同复印件</w:t>
      </w:r>
    </w:p>
    <w:p>
      <w:pPr>
        <w:numPr>
          <w:ilvl w:val="0"/>
          <w:numId w:val="0"/>
        </w:numPr>
        <w:spacing w:line="360" w:lineRule="auto"/>
        <w:ind w:right="0" w:righ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供应商应遵守国家法律、法规，具备良好商业信誉，近三年在经营活动中没有违法、违规记录。</w:t>
      </w:r>
    </w:p>
    <w:p>
      <w:pPr>
        <w:numPr>
          <w:ilvl w:val="0"/>
          <w:numId w:val="0"/>
        </w:numPr>
        <w:kinsoku w:val="0"/>
        <w:autoSpaceDE w:val="0"/>
        <w:autoSpaceDN w:val="0"/>
        <w:spacing w:line="360" w:lineRule="auto"/>
        <w:ind w:right="57" w:rightChars="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供应商未被“信用中国”网站（www.creditchina.gov.cn）、“国家企业信用信息公示系统”（www.gsxt.gov.cn）列入失信执行人、重大税收违法案件当事人名单、政府采购严重违法失信行为记录名单；</w:t>
      </w:r>
    </w:p>
    <w:p>
      <w:pPr>
        <w:pStyle w:val="2"/>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需提供被授权人在本单位的社保缴纳证明（近6个月内任意一个月）</w:t>
      </w:r>
    </w:p>
    <w:p>
      <w:pPr>
        <w:pStyle w:val="2"/>
        <w:ind w:left="0" w:leftChars="0" w:firstLine="0" w:firstLineChars="0"/>
        <w:rPr>
          <w:rFonts w:hint="eastAsia" w:asciiTheme="minorEastAsia" w:hAnsiTheme="minorEastAsia" w:eastAsiaTheme="minorEastAsia" w:cstheme="minorEastAsia"/>
          <w:sz w:val="21"/>
          <w:szCs w:val="21"/>
          <w:lang w:val="en-US" w:eastAsia="zh-CN"/>
        </w:rPr>
      </w:pPr>
    </w:p>
    <w:p>
      <w:pPr>
        <w:pStyle w:val="2"/>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宋体" w:hAnsi="宋体" w:eastAsia="宋体" w:cs="宋体"/>
          <w:sz w:val="24"/>
          <w:szCs w:val="24"/>
        </w:rPr>
        <w:t>供应商应具备相关资质，持有《广播电视经营许可证》，具有履行合同所必须的</w:t>
      </w:r>
      <w:r>
        <w:rPr>
          <w:rFonts w:hint="eastAsia" w:asciiTheme="majorEastAsia" w:hAnsiTheme="majorEastAsia" w:eastAsiaTheme="majorEastAsia"/>
          <w:sz w:val="24"/>
          <w:szCs w:val="24"/>
        </w:rPr>
        <w:t>拍摄、直播、剪辑、后期制作能力和直播流量和推广平台</w:t>
      </w:r>
    </w:p>
    <w:p>
      <w:pPr>
        <w:pStyle w:val="2"/>
        <w:rPr>
          <w:rFonts w:hint="eastAsia" w:asciiTheme="minorEastAsia" w:hAnsiTheme="minorEastAsia" w:eastAsiaTheme="minorEastAsia" w:cstheme="minorEastAsia"/>
          <w:sz w:val="21"/>
          <w:szCs w:val="21"/>
        </w:rPr>
      </w:pPr>
    </w:p>
    <w:p>
      <w:pPr>
        <w:pStyle w:val="2"/>
        <w:ind w:left="0" w:leftChars="0" w:firstLine="0" w:firstLineChars="0"/>
        <w:rPr>
          <w:rFonts w:hint="eastAsia" w:asciiTheme="minorEastAsia" w:hAnsiTheme="minorEastAsia" w:eastAsiaTheme="minorEastAsia" w:cstheme="minorEastAsia"/>
          <w:sz w:val="21"/>
          <w:szCs w:val="21"/>
          <w:lang w:val="en-US" w:eastAsia="zh-CN"/>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2"/>
        <w:ind w:left="0"/>
        <w:rPr>
          <w:rFonts w:ascii="Microsoft JhengHei"/>
          <w:b/>
        </w:rPr>
      </w:pPr>
    </w:p>
    <w:p>
      <w:pPr>
        <w:pStyle w:val="2"/>
        <w:ind w:left="0"/>
        <w:rPr>
          <w:rFonts w:ascii="Microsoft JhengHei"/>
          <w:b/>
        </w:rPr>
      </w:pPr>
    </w:p>
    <w:p>
      <w:pPr>
        <w:pStyle w:val="2"/>
        <w:ind w:left="0"/>
        <w:rPr>
          <w:rFonts w:ascii="Microsoft JhengHei"/>
          <w:b/>
        </w:rPr>
      </w:pPr>
    </w:p>
    <w:p>
      <w:pPr>
        <w:pStyle w:val="3"/>
        <w:spacing w:line="413" w:lineRule="exact"/>
        <w:ind w:left="0" w:leftChars="0" w:firstLine="0" w:firstLineChars="0"/>
        <w:rPr>
          <w:w w:val="95"/>
        </w:rPr>
      </w:pPr>
    </w:p>
    <w:p>
      <w:pPr>
        <w:pStyle w:val="3"/>
        <w:spacing w:line="413" w:lineRule="exact"/>
        <w:ind w:left="0" w:leftChars="0" w:firstLine="0" w:firstLineChars="0"/>
      </w:pPr>
      <w:r>
        <w:rPr>
          <w:w w:val="95"/>
        </w:rPr>
        <w:t>供应商近三年以来类似项目一览</w:t>
      </w:r>
      <w:r>
        <w:rPr>
          <w:spacing w:val="-10"/>
          <w:w w:val="95"/>
        </w:rPr>
        <w:t>表</w:t>
      </w:r>
    </w:p>
    <w:p>
      <w:pPr>
        <w:pStyle w:val="2"/>
        <w:ind w:left="0"/>
        <w:rPr>
          <w:rFonts w:ascii="Microsoft JhengHei"/>
          <w:b/>
          <w:sz w:val="20"/>
        </w:rPr>
      </w:pPr>
    </w:p>
    <w:p>
      <w:pPr>
        <w:pStyle w:val="2"/>
        <w:spacing w:before="16"/>
        <w:ind w:left="0"/>
        <w:rPr>
          <w:rFonts w:ascii="Microsoft JhengHei"/>
          <w:b/>
          <w:sz w:val="10"/>
        </w:rPr>
      </w:pPr>
    </w:p>
    <w:tbl>
      <w:tblPr>
        <w:tblStyle w:val="12"/>
        <w:tblW w:w="9384"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6"/>
        <w:gridCol w:w="679"/>
        <w:gridCol w:w="1134"/>
        <w:gridCol w:w="1134"/>
        <w:gridCol w:w="1134"/>
        <w:gridCol w:w="1357"/>
        <w:gridCol w:w="1194"/>
        <w:gridCol w:w="851"/>
        <w:gridCol w:w="1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676" w:type="dxa"/>
            <w:vMerge w:val="restart"/>
          </w:tcPr>
          <w:p>
            <w:pPr>
              <w:pStyle w:val="19"/>
              <w:spacing w:before="7"/>
              <w:rPr>
                <w:rFonts w:ascii="Microsoft JhengHei"/>
                <w:b/>
                <w:sz w:val="16"/>
              </w:rPr>
            </w:pPr>
          </w:p>
          <w:p>
            <w:pPr>
              <w:pStyle w:val="19"/>
              <w:spacing w:line="364" w:lineRule="auto"/>
              <w:ind w:left="218" w:right="207"/>
              <w:rPr>
                <w:sz w:val="24"/>
              </w:rPr>
            </w:pPr>
            <w:r>
              <w:rPr>
                <w:spacing w:val="-10"/>
                <w:sz w:val="24"/>
              </w:rPr>
              <w:t>序号</w:t>
            </w:r>
          </w:p>
        </w:tc>
        <w:tc>
          <w:tcPr>
            <w:tcW w:w="679" w:type="dxa"/>
            <w:vMerge w:val="restart"/>
          </w:tcPr>
          <w:p>
            <w:pPr>
              <w:pStyle w:val="19"/>
              <w:spacing w:before="7"/>
              <w:rPr>
                <w:rFonts w:ascii="Microsoft JhengHei"/>
                <w:b/>
                <w:sz w:val="16"/>
              </w:rPr>
            </w:pPr>
          </w:p>
          <w:p>
            <w:pPr>
              <w:pStyle w:val="19"/>
              <w:spacing w:line="364" w:lineRule="auto"/>
              <w:ind w:left="219" w:right="207"/>
              <w:rPr>
                <w:sz w:val="24"/>
              </w:rPr>
            </w:pPr>
            <w:r>
              <w:rPr>
                <w:spacing w:val="-10"/>
                <w:sz w:val="24"/>
              </w:rPr>
              <w:t>年份</w:t>
            </w:r>
          </w:p>
        </w:tc>
        <w:tc>
          <w:tcPr>
            <w:tcW w:w="1134" w:type="dxa"/>
            <w:vMerge w:val="restart"/>
          </w:tcPr>
          <w:p>
            <w:pPr>
              <w:pStyle w:val="19"/>
              <w:spacing w:before="7"/>
              <w:rPr>
                <w:rFonts w:ascii="Microsoft JhengHei"/>
                <w:b/>
                <w:sz w:val="16"/>
              </w:rPr>
            </w:pPr>
          </w:p>
          <w:p>
            <w:pPr>
              <w:pStyle w:val="19"/>
              <w:spacing w:line="364" w:lineRule="auto"/>
              <w:ind w:left="108" w:right="295"/>
              <w:rPr>
                <w:sz w:val="24"/>
              </w:rPr>
            </w:pPr>
            <w:r>
              <w:rPr>
                <w:spacing w:val="-4"/>
                <w:sz w:val="24"/>
              </w:rPr>
              <w:t>项目名</w:t>
            </w:r>
            <w:r>
              <w:rPr>
                <w:spacing w:val="-10"/>
                <w:sz w:val="24"/>
              </w:rPr>
              <w:t>称</w:t>
            </w:r>
          </w:p>
        </w:tc>
        <w:tc>
          <w:tcPr>
            <w:tcW w:w="1134" w:type="dxa"/>
            <w:vMerge w:val="restart"/>
          </w:tcPr>
          <w:p>
            <w:pPr>
              <w:pStyle w:val="19"/>
              <w:spacing w:before="7"/>
              <w:rPr>
                <w:rFonts w:ascii="Microsoft JhengHei"/>
                <w:b/>
                <w:sz w:val="16"/>
              </w:rPr>
            </w:pPr>
          </w:p>
          <w:p>
            <w:pPr>
              <w:pStyle w:val="19"/>
              <w:spacing w:line="364" w:lineRule="auto"/>
              <w:ind w:left="107" w:right="294"/>
              <w:rPr>
                <w:sz w:val="24"/>
              </w:rPr>
            </w:pPr>
            <w:r>
              <w:rPr>
                <w:spacing w:val="-4"/>
                <w:sz w:val="24"/>
              </w:rPr>
              <w:t>项目内</w:t>
            </w:r>
            <w:r>
              <w:rPr>
                <w:spacing w:val="-10"/>
                <w:sz w:val="24"/>
              </w:rPr>
              <w:t>容</w:t>
            </w:r>
          </w:p>
        </w:tc>
        <w:tc>
          <w:tcPr>
            <w:tcW w:w="1134" w:type="dxa"/>
            <w:vMerge w:val="restart"/>
          </w:tcPr>
          <w:p>
            <w:pPr>
              <w:pStyle w:val="19"/>
              <w:spacing w:before="7"/>
              <w:rPr>
                <w:rFonts w:ascii="Microsoft JhengHei"/>
                <w:b/>
                <w:sz w:val="16"/>
              </w:rPr>
            </w:pPr>
          </w:p>
          <w:p>
            <w:pPr>
              <w:pStyle w:val="19"/>
              <w:spacing w:line="364" w:lineRule="auto"/>
              <w:ind w:left="107" w:right="294"/>
              <w:rPr>
                <w:sz w:val="24"/>
              </w:rPr>
            </w:pPr>
            <w:r>
              <w:rPr>
                <w:spacing w:val="-4"/>
                <w:sz w:val="24"/>
              </w:rPr>
              <w:t>服务时</w:t>
            </w:r>
            <w:r>
              <w:rPr>
                <w:spacing w:val="-10"/>
                <w:sz w:val="24"/>
              </w:rPr>
              <w:t>间</w:t>
            </w:r>
          </w:p>
        </w:tc>
        <w:tc>
          <w:tcPr>
            <w:tcW w:w="1357" w:type="dxa"/>
            <w:vMerge w:val="restart"/>
          </w:tcPr>
          <w:p>
            <w:pPr>
              <w:pStyle w:val="19"/>
              <w:spacing w:before="7"/>
              <w:rPr>
                <w:rFonts w:ascii="Microsoft JhengHei"/>
                <w:b/>
                <w:sz w:val="16"/>
              </w:rPr>
            </w:pPr>
          </w:p>
          <w:p>
            <w:pPr>
              <w:pStyle w:val="19"/>
              <w:ind w:left="198"/>
              <w:rPr>
                <w:sz w:val="24"/>
              </w:rPr>
            </w:pPr>
            <w:r>
              <w:rPr>
                <w:spacing w:val="-3"/>
                <w:sz w:val="24"/>
              </w:rPr>
              <w:t>合同金额</w:t>
            </w:r>
          </w:p>
          <w:p>
            <w:pPr>
              <w:pStyle w:val="19"/>
              <w:spacing w:before="159"/>
              <w:ind w:left="198"/>
              <w:rPr>
                <w:sz w:val="24"/>
              </w:rPr>
            </w:pPr>
            <w:r>
              <w:rPr>
                <w:sz w:val="24"/>
              </w:rPr>
              <w:t>（万元</w:t>
            </w:r>
            <w:r>
              <w:rPr>
                <w:spacing w:val="-10"/>
                <w:sz w:val="24"/>
              </w:rPr>
              <w:t>）</w:t>
            </w:r>
          </w:p>
        </w:tc>
        <w:tc>
          <w:tcPr>
            <w:tcW w:w="3270" w:type="dxa"/>
            <w:gridSpan w:val="3"/>
          </w:tcPr>
          <w:p>
            <w:pPr>
              <w:pStyle w:val="19"/>
              <w:spacing w:before="3"/>
              <w:ind w:left="1141" w:right="1131"/>
              <w:jc w:val="center"/>
              <w:rPr>
                <w:sz w:val="24"/>
              </w:rPr>
            </w:pPr>
            <w:r>
              <w:rPr>
                <w:spacing w:val="-3"/>
                <w:sz w:val="24"/>
              </w:rPr>
              <w:t>用户情况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676" w:type="dxa"/>
            <w:vMerge w:val="continue"/>
            <w:tcBorders>
              <w:top w:val="nil"/>
            </w:tcBorders>
          </w:tcPr>
          <w:p>
            <w:pPr>
              <w:rPr>
                <w:sz w:val="2"/>
                <w:szCs w:val="2"/>
              </w:rPr>
            </w:pPr>
          </w:p>
        </w:tc>
        <w:tc>
          <w:tcPr>
            <w:tcW w:w="679"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1357" w:type="dxa"/>
            <w:vMerge w:val="continue"/>
            <w:tcBorders>
              <w:top w:val="nil"/>
            </w:tcBorders>
          </w:tcPr>
          <w:p>
            <w:pPr>
              <w:rPr>
                <w:sz w:val="2"/>
                <w:szCs w:val="2"/>
              </w:rPr>
            </w:pPr>
          </w:p>
        </w:tc>
        <w:tc>
          <w:tcPr>
            <w:tcW w:w="1194" w:type="dxa"/>
          </w:tcPr>
          <w:p>
            <w:pPr>
              <w:pStyle w:val="19"/>
              <w:spacing w:before="3"/>
              <w:ind w:left="117"/>
              <w:rPr>
                <w:sz w:val="24"/>
              </w:rPr>
            </w:pPr>
            <w:r>
              <w:rPr>
                <w:spacing w:val="-3"/>
                <w:sz w:val="24"/>
              </w:rPr>
              <w:t>单位名称</w:t>
            </w:r>
          </w:p>
        </w:tc>
        <w:tc>
          <w:tcPr>
            <w:tcW w:w="851" w:type="dxa"/>
          </w:tcPr>
          <w:p>
            <w:pPr>
              <w:pStyle w:val="19"/>
              <w:spacing w:before="3"/>
              <w:ind w:left="170" w:right="161"/>
              <w:jc w:val="center"/>
              <w:rPr>
                <w:sz w:val="24"/>
              </w:rPr>
            </w:pPr>
            <w:r>
              <w:rPr>
                <w:spacing w:val="-5"/>
                <w:sz w:val="24"/>
              </w:rPr>
              <w:t>经办</w:t>
            </w:r>
          </w:p>
          <w:p>
            <w:pPr>
              <w:pStyle w:val="19"/>
              <w:spacing w:before="160"/>
              <w:ind w:left="9"/>
              <w:jc w:val="center"/>
              <w:rPr>
                <w:sz w:val="24"/>
              </w:rPr>
            </w:pPr>
            <w:r>
              <w:rPr>
                <w:sz w:val="24"/>
              </w:rPr>
              <w:t>人</w:t>
            </w:r>
          </w:p>
        </w:tc>
        <w:tc>
          <w:tcPr>
            <w:tcW w:w="1225" w:type="dxa"/>
          </w:tcPr>
          <w:p>
            <w:pPr>
              <w:pStyle w:val="19"/>
              <w:spacing w:before="16"/>
              <w:rPr>
                <w:rFonts w:ascii="Microsoft JhengHei"/>
                <w:b/>
                <w:sz w:val="12"/>
              </w:rPr>
            </w:pPr>
          </w:p>
          <w:p>
            <w:pPr>
              <w:pStyle w:val="19"/>
              <w:ind w:left="132"/>
              <w:rPr>
                <w:sz w:val="24"/>
              </w:rPr>
            </w:pPr>
            <w:r>
              <w:rPr>
                <w:spacing w:val="-3"/>
                <w:sz w:val="24"/>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76" w:type="dxa"/>
          </w:tcPr>
          <w:p>
            <w:pPr>
              <w:pStyle w:val="19"/>
              <w:spacing w:before="84"/>
              <w:ind w:left="10"/>
              <w:jc w:val="center"/>
              <w:rPr>
                <w:sz w:val="24"/>
              </w:rPr>
            </w:pPr>
            <w:r>
              <w:rPr>
                <w:sz w:val="24"/>
              </w:rPr>
              <w:t>1</w:t>
            </w:r>
          </w:p>
        </w:tc>
        <w:tc>
          <w:tcPr>
            <w:tcW w:w="679" w:type="dxa"/>
          </w:tcPr>
          <w:p>
            <w:pPr>
              <w:pStyle w:val="19"/>
              <w:rPr>
                <w:rFonts w:ascii="Times New Roman"/>
                <w:sz w:val="24"/>
              </w:rPr>
            </w:pPr>
          </w:p>
        </w:tc>
        <w:tc>
          <w:tcPr>
            <w:tcW w:w="1134" w:type="dxa"/>
          </w:tcPr>
          <w:p>
            <w:pPr>
              <w:pStyle w:val="19"/>
              <w:rPr>
                <w:rFonts w:ascii="Times New Roman"/>
                <w:sz w:val="24"/>
              </w:rPr>
            </w:pPr>
          </w:p>
        </w:tc>
        <w:tc>
          <w:tcPr>
            <w:tcW w:w="1134" w:type="dxa"/>
          </w:tcPr>
          <w:p>
            <w:pPr>
              <w:pStyle w:val="19"/>
              <w:rPr>
                <w:rFonts w:ascii="Times New Roman"/>
                <w:sz w:val="24"/>
              </w:rPr>
            </w:pPr>
          </w:p>
        </w:tc>
        <w:tc>
          <w:tcPr>
            <w:tcW w:w="1134" w:type="dxa"/>
          </w:tcPr>
          <w:p>
            <w:pPr>
              <w:pStyle w:val="19"/>
              <w:rPr>
                <w:rFonts w:ascii="Times New Roman"/>
                <w:sz w:val="24"/>
              </w:rPr>
            </w:pPr>
          </w:p>
        </w:tc>
        <w:tc>
          <w:tcPr>
            <w:tcW w:w="1357" w:type="dxa"/>
          </w:tcPr>
          <w:p>
            <w:pPr>
              <w:pStyle w:val="19"/>
              <w:rPr>
                <w:rFonts w:ascii="Times New Roman"/>
                <w:sz w:val="24"/>
              </w:rPr>
            </w:pPr>
          </w:p>
        </w:tc>
        <w:tc>
          <w:tcPr>
            <w:tcW w:w="1194" w:type="dxa"/>
          </w:tcPr>
          <w:p>
            <w:pPr>
              <w:pStyle w:val="19"/>
              <w:rPr>
                <w:rFonts w:ascii="Times New Roman"/>
                <w:sz w:val="24"/>
              </w:rPr>
            </w:pPr>
          </w:p>
        </w:tc>
        <w:tc>
          <w:tcPr>
            <w:tcW w:w="851" w:type="dxa"/>
          </w:tcPr>
          <w:p>
            <w:pPr>
              <w:pStyle w:val="19"/>
              <w:rPr>
                <w:rFonts w:ascii="Times New Roman"/>
                <w:sz w:val="24"/>
              </w:rPr>
            </w:pPr>
          </w:p>
        </w:tc>
        <w:tc>
          <w:tcPr>
            <w:tcW w:w="1225"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76" w:type="dxa"/>
          </w:tcPr>
          <w:p>
            <w:pPr>
              <w:pStyle w:val="19"/>
              <w:spacing w:before="84"/>
              <w:ind w:left="10"/>
              <w:jc w:val="center"/>
              <w:rPr>
                <w:sz w:val="24"/>
              </w:rPr>
            </w:pPr>
            <w:r>
              <w:rPr>
                <w:sz w:val="24"/>
              </w:rPr>
              <w:t>2</w:t>
            </w:r>
          </w:p>
        </w:tc>
        <w:tc>
          <w:tcPr>
            <w:tcW w:w="679" w:type="dxa"/>
          </w:tcPr>
          <w:p>
            <w:pPr>
              <w:pStyle w:val="19"/>
              <w:rPr>
                <w:rFonts w:ascii="Times New Roman"/>
                <w:sz w:val="24"/>
              </w:rPr>
            </w:pPr>
          </w:p>
        </w:tc>
        <w:tc>
          <w:tcPr>
            <w:tcW w:w="1134" w:type="dxa"/>
          </w:tcPr>
          <w:p>
            <w:pPr>
              <w:pStyle w:val="19"/>
              <w:rPr>
                <w:rFonts w:ascii="Times New Roman"/>
                <w:sz w:val="24"/>
              </w:rPr>
            </w:pPr>
          </w:p>
        </w:tc>
        <w:tc>
          <w:tcPr>
            <w:tcW w:w="1134" w:type="dxa"/>
          </w:tcPr>
          <w:p>
            <w:pPr>
              <w:pStyle w:val="19"/>
              <w:rPr>
                <w:rFonts w:ascii="Times New Roman"/>
                <w:sz w:val="24"/>
              </w:rPr>
            </w:pPr>
          </w:p>
        </w:tc>
        <w:tc>
          <w:tcPr>
            <w:tcW w:w="1134" w:type="dxa"/>
          </w:tcPr>
          <w:p>
            <w:pPr>
              <w:pStyle w:val="19"/>
              <w:rPr>
                <w:rFonts w:ascii="Times New Roman"/>
                <w:sz w:val="24"/>
              </w:rPr>
            </w:pPr>
          </w:p>
        </w:tc>
        <w:tc>
          <w:tcPr>
            <w:tcW w:w="1357" w:type="dxa"/>
          </w:tcPr>
          <w:p>
            <w:pPr>
              <w:pStyle w:val="19"/>
              <w:rPr>
                <w:rFonts w:ascii="Times New Roman"/>
                <w:sz w:val="24"/>
              </w:rPr>
            </w:pPr>
          </w:p>
        </w:tc>
        <w:tc>
          <w:tcPr>
            <w:tcW w:w="1194" w:type="dxa"/>
          </w:tcPr>
          <w:p>
            <w:pPr>
              <w:pStyle w:val="19"/>
              <w:rPr>
                <w:rFonts w:ascii="Times New Roman"/>
                <w:sz w:val="24"/>
              </w:rPr>
            </w:pPr>
          </w:p>
        </w:tc>
        <w:tc>
          <w:tcPr>
            <w:tcW w:w="851" w:type="dxa"/>
          </w:tcPr>
          <w:p>
            <w:pPr>
              <w:pStyle w:val="19"/>
              <w:rPr>
                <w:rFonts w:ascii="Times New Roman"/>
                <w:sz w:val="24"/>
              </w:rPr>
            </w:pPr>
          </w:p>
        </w:tc>
        <w:tc>
          <w:tcPr>
            <w:tcW w:w="1225"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76" w:type="dxa"/>
          </w:tcPr>
          <w:p>
            <w:pPr>
              <w:pStyle w:val="19"/>
              <w:spacing w:before="84"/>
              <w:ind w:left="10"/>
              <w:jc w:val="center"/>
              <w:rPr>
                <w:sz w:val="24"/>
              </w:rPr>
            </w:pPr>
            <w:r>
              <w:rPr>
                <w:sz w:val="24"/>
              </w:rPr>
              <w:t>3</w:t>
            </w:r>
          </w:p>
        </w:tc>
        <w:tc>
          <w:tcPr>
            <w:tcW w:w="679" w:type="dxa"/>
          </w:tcPr>
          <w:p>
            <w:pPr>
              <w:pStyle w:val="19"/>
              <w:rPr>
                <w:rFonts w:ascii="Times New Roman"/>
                <w:sz w:val="24"/>
              </w:rPr>
            </w:pPr>
          </w:p>
        </w:tc>
        <w:tc>
          <w:tcPr>
            <w:tcW w:w="1134" w:type="dxa"/>
          </w:tcPr>
          <w:p>
            <w:pPr>
              <w:pStyle w:val="19"/>
              <w:rPr>
                <w:rFonts w:ascii="Times New Roman"/>
                <w:sz w:val="24"/>
              </w:rPr>
            </w:pPr>
          </w:p>
        </w:tc>
        <w:tc>
          <w:tcPr>
            <w:tcW w:w="1134" w:type="dxa"/>
          </w:tcPr>
          <w:p>
            <w:pPr>
              <w:pStyle w:val="19"/>
              <w:rPr>
                <w:rFonts w:ascii="Times New Roman"/>
                <w:sz w:val="24"/>
              </w:rPr>
            </w:pPr>
          </w:p>
        </w:tc>
        <w:tc>
          <w:tcPr>
            <w:tcW w:w="1134" w:type="dxa"/>
          </w:tcPr>
          <w:p>
            <w:pPr>
              <w:pStyle w:val="19"/>
              <w:rPr>
                <w:rFonts w:ascii="Times New Roman"/>
                <w:sz w:val="24"/>
              </w:rPr>
            </w:pPr>
          </w:p>
        </w:tc>
        <w:tc>
          <w:tcPr>
            <w:tcW w:w="1357" w:type="dxa"/>
          </w:tcPr>
          <w:p>
            <w:pPr>
              <w:pStyle w:val="19"/>
              <w:rPr>
                <w:rFonts w:ascii="Times New Roman"/>
                <w:sz w:val="24"/>
              </w:rPr>
            </w:pPr>
          </w:p>
        </w:tc>
        <w:tc>
          <w:tcPr>
            <w:tcW w:w="1194" w:type="dxa"/>
          </w:tcPr>
          <w:p>
            <w:pPr>
              <w:pStyle w:val="19"/>
              <w:rPr>
                <w:rFonts w:ascii="Times New Roman"/>
                <w:sz w:val="24"/>
              </w:rPr>
            </w:pPr>
          </w:p>
        </w:tc>
        <w:tc>
          <w:tcPr>
            <w:tcW w:w="851" w:type="dxa"/>
          </w:tcPr>
          <w:p>
            <w:pPr>
              <w:pStyle w:val="19"/>
              <w:rPr>
                <w:rFonts w:ascii="Times New Roman"/>
                <w:sz w:val="24"/>
              </w:rPr>
            </w:pPr>
          </w:p>
        </w:tc>
        <w:tc>
          <w:tcPr>
            <w:tcW w:w="1225"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76" w:type="dxa"/>
          </w:tcPr>
          <w:p>
            <w:pPr>
              <w:pStyle w:val="19"/>
              <w:spacing w:before="84"/>
              <w:ind w:left="10"/>
              <w:jc w:val="center"/>
              <w:rPr>
                <w:sz w:val="24"/>
              </w:rPr>
            </w:pPr>
            <w:r>
              <w:rPr>
                <w:sz w:val="24"/>
              </w:rPr>
              <w:t>4</w:t>
            </w:r>
          </w:p>
        </w:tc>
        <w:tc>
          <w:tcPr>
            <w:tcW w:w="679" w:type="dxa"/>
          </w:tcPr>
          <w:p>
            <w:pPr>
              <w:pStyle w:val="19"/>
              <w:rPr>
                <w:rFonts w:ascii="Times New Roman"/>
                <w:sz w:val="24"/>
              </w:rPr>
            </w:pPr>
          </w:p>
        </w:tc>
        <w:tc>
          <w:tcPr>
            <w:tcW w:w="1134" w:type="dxa"/>
          </w:tcPr>
          <w:p>
            <w:pPr>
              <w:pStyle w:val="19"/>
              <w:rPr>
                <w:rFonts w:ascii="Times New Roman"/>
                <w:sz w:val="24"/>
              </w:rPr>
            </w:pPr>
          </w:p>
        </w:tc>
        <w:tc>
          <w:tcPr>
            <w:tcW w:w="1134" w:type="dxa"/>
          </w:tcPr>
          <w:p>
            <w:pPr>
              <w:pStyle w:val="19"/>
              <w:rPr>
                <w:rFonts w:ascii="Times New Roman"/>
                <w:sz w:val="24"/>
              </w:rPr>
            </w:pPr>
          </w:p>
        </w:tc>
        <w:tc>
          <w:tcPr>
            <w:tcW w:w="1134" w:type="dxa"/>
          </w:tcPr>
          <w:p>
            <w:pPr>
              <w:pStyle w:val="19"/>
              <w:rPr>
                <w:rFonts w:ascii="Times New Roman"/>
                <w:sz w:val="24"/>
              </w:rPr>
            </w:pPr>
          </w:p>
        </w:tc>
        <w:tc>
          <w:tcPr>
            <w:tcW w:w="1357" w:type="dxa"/>
          </w:tcPr>
          <w:p>
            <w:pPr>
              <w:pStyle w:val="19"/>
              <w:rPr>
                <w:rFonts w:ascii="Times New Roman"/>
                <w:sz w:val="24"/>
              </w:rPr>
            </w:pPr>
          </w:p>
        </w:tc>
        <w:tc>
          <w:tcPr>
            <w:tcW w:w="1194" w:type="dxa"/>
          </w:tcPr>
          <w:p>
            <w:pPr>
              <w:pStyle w:val="19"/>
              <w:rPr>
                <w:rFonts w:ascii="Times New Roman"/>
                <w:sz w:val="24"/>
              </w:rPr>
            </w:pPr>
          </w:p>
        </w:tc>
        <w:tc>
          <w:tcPr>
            <w:tcW w:w="851" w:type="dxa"/>
          </w:tcPr>
          <w:p>
            <w:pPr>
              <w:pStyle w:val="19"/>
              <w:rPr>
                <w:rFonts w:ascii="Times New Roman"/>
                <w:sz w:val="24"/>
              </w:rPr>
            </w:pPr>
          </w:p>
        </w:tc>
        <w:tc>
          <w:tcPr>
            <w:tcW w:w="1225" w:type="dxa"/>
          </w:tcPr>
          <w:p>
            <w:pPr>
              <w:pStyle w:val="19"/>
              <w:rPr>
                <w:rFonts w:ascii="Times New Roman"/>
                <w:sz w:val="24"/>
              </w:rPr>
            </w:pPr>
          </w:p>
        </w:tc>
      </w:tr>
    </w:tbl>
    <w:p>
      <w:pPr>
        <w:pStyle w:val="2"/>
        <w:ind w:left="0"/>
        <w:rPr>
          <w:rFonts w:ascii="Microsoft JhengHei"/>
          <w:b/>
          <w:sz w:val="22"/>
        </w:rPr>
      </w:pPr>
    </w:p>
    <w:p>
      <w:pPr>
        <w:pStyle w:val="2"/>
        <w:spacing w:before="66"/>
      </w:pPr>
      <w:r>
        <w:t>说明：（1）</w:t>
      </w:r>
      <w:r>
        <w:rPr>
          <w:rFonts w:hint="eastAsia" w:ascii="Microsoft JhengHei" w:hAnsi="Microsoft JhengHei" w:eastAsia="Microsoft JhengHei" w:cs="Microsoft JhengHei"/>
          <w:b w:val="0"/>
          <w:bCs w:val="0"/>
          <w:spacing w:val="-1"/>
        </w:rPr>
        <w:t>近三年指：</w:t>
      </w:r>
      <w:r>
        <w:rPr>
          <w:rFonts w:hint="eastAsia" w:ascii="Microsoft JhengHei" w:hAnsi="Microsoft JhengHei" w:eastAsia="Microsoft JhengHei" w:cs="Microsoft JhengHei"/>
          <w:b w:val="0"/>
          <w:bCs w:val="0"/>
          <w:w w:val="90"/>
          <w:sz w:val="24"/>
          <w:lang w:val="en-US" w:eastAsia="zh-CN"/>
        </w:rPr>
        <w:t>2021年6月1日以后的相关案例</w:t>
      </w:r>
      <w:r>
        <w:rPr>
          <w:spacing w:val="-1"/>
        </w:rPr>
        <w:t>。</w:t>
      </w:r>
    </w:p>
    <w:p>
      <w:pPr>
        <w:pStyle w:val="2"/>
        <w:spacing w:before="160" w:line="364" w:lineRule="auto"/>
        <w:ind w:right="538"/>
      </w:pPr>
      <w:r>
        <w:rPr>
          <w:spacing w:val="-2"/>
        </w:rPr>
        <w:t>附：类似项目的有效合同复印件等，其中合同复印件指包含合同金额的合同首页和有合同双方盖章的尾页。</w:t>
      </w:r>
    </w:p>
    <w:p>
      <w:pPr>
        <w:pStyle w:val="2"/>
        <w:ind w:left="0"/>
      </w:pPr>
    </w:p>
    <w:p>
      <w:pPr>
        <w:pStyle w:val="2"/>
        <w:tabs>
          <w:tab w:val="left" w:pos="5847"/>
        </w:tabs>
        <w:spacing w:before="158" w:line="364" w:lineRule="auto"/>
        <w:ind w:right="3778"/>
      </w:pPr>
      <w:r>
        <mc:AlternateContent>
          <mc:Choice Requires="wps">
            <w:drawing>
              <wp:anchor distT="0" distB="0" distL="114300" distR="114300" simplePos="0" relativeHeight="721306624" behindDoc="1" locked="0" layoutInCell="1" allowOverlap="1">
                <wp:simplePos x="0" y="0"/>
                <wp:positionH relativeFrom="page">
                  <wp:posOffset>2149475</wp:posOffset>
                </wp:positionH>
                <wp:positionV relativeFrom="paragraph">
                  <wp:posOffset>574675</wp:posOffset>
                </wp:positionV>
                <wp:extent cx="23069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3069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9.25pt;margin-top:45.25pt;height:0pt;width:181.65pt;mso-position-horizontal-relative:page;z-index:217990144;mso-width-relative:page;mso-height-relative:page;" filled="f" stroked="t" coordsize="21600,21600" o:gfxdata="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h7orWAAAACQEAAA8AAAAAAAAA&#10;AQAgAAAAIgAAAGRycy9kb3ducmV2LnhtbFBLAQIUABQAAAAIAIdO4kAoh0Rp2gEAAJYDAAAOAAAA&#10;AAAAAAEAIAAAACUBAABkcnMvZTJvRG9jLnhtbFBLBQYAAAAABgAGAFkBAABxBQAAAAA=&#10;">
                <v:fill on="f" focussize="0,0"/>
                <v:stroke color="#000000" joinstyle="round"/>
                <v:imagedata o:title=""/>
                <o:lock v:ext="edit" aspectratio="f"/>
              </v:line>
            </w:pict>
          </mc:Fallback>
        </mc:AlternateContent>
      </w:r>
      <w:r>
        <w:rPr>
          <w:spacing w:val="-2"/>
        </w:rPr>
        <w:t>供应商授权代表签字或</w:t>
      </w:r>
      <w:r>
        <w:rPr>
          <w:spacing w:val="-2"/>
          <w:u w:val="single"/>
        </w:rPr>
        <w:t>盖章：</w:t>
      </w:r>
      <w:r>
        <w:rPr>
          <w:u w:val="single"/>
        </w:rPr>
        <w:tab/>
      </w:r>
      <w:r>
        <w:t xml:space="preserve"> </w:t>
      </w:r>
      <w:r>
        <w:rPr>
          <w:spacing w:val="-2"/>
        </w:rPr>
        <w:t>供应商（公章）：</w:t>
      </w:r>
    </w:p>
    <w:p>
      <w:pPr>
        <w:pStyle w:val="2"/>
        <w:tabs>
          <w:tab w:val="left" w:pos="1887"/>
          <w:tab w:val="left" w:pos="2847"/>
        </w:tabs>
        <w:spacing w:line="306" w:lineRule="exact"/>
      </w:pPr>
      <w:r>
        <w:t>日期</w:t>
      </w:r>
      <w:r>
        <w:rPr>
          <w:spacing w:val="-10"/>
        </w:rPr>
        <w:t>：</w:t>
      </w:r>
      <w:r>
        <w:tab/>
      </w:r>
      <w:r>
        <w:rPr>
          <w:spacing w:val="-10"/>
        </w:rPr>
        <w:t>年</w:t>
      </w:r>
      <w:r>
        <w:tab/>
      </w:r>
      <w:r>
        <w:rPr>
          <w:spacing w:val="-10"/>
        </w:rPr>
        <w:t>月</w:t>
      </w:r>
    </w:p>
    <w:p>
      <w:pPr>
        <w:spacing w:after="0" w:line="306" w:lineRule="exact"/>
        <w:sectPr>
          <w:pgSz w:w="11910" w:h="16840"/>
          <w:pgMar w:top="1200" w:right="1140" w:bottom="280" w:left="1140" w:header="720" w:footer="720" w:gutter="0"/>
          <w:pgBorders>
            <w:top w:val="none" w:sz="0" w:space="0"/>
            <w:left w:val="none" w:sz="0" w:space="0"/>
            <w:bottom w:val="none" w:sz="0" w:space="0"/>
            <w:right w:val="none" w:sz="0" w:space="0"/>
          </w:pgBorders>
        </w:sectPr>
      </w:pPr>
    </w:p>
    <w:p>
      <w:pPr>
        <w:pStyle w:val="2"/>
        <w:ind w:left="0"/>
        <w:rPr>
          <w:rFonts w:ascii="Microsoft JhengHei"/>
          <w:b/>
        </w:rPr>
      </w:pPr>
    </w:p>
    <w:p>
      <w:pPr>
        <w:spacing w:line="276" w:lineRule="auto"/>
        <w:jc w:val="center"/>
        <w:rPr>
          <w:rFonts w:hint="eastAsia" w:ascii="宋体" w:hAnsi="宋体"/>
          <w:sz w:val="24"/>
          <w:szCs w:val="24"/>
        </w:rPr>
      </w:pPr>
      <w:r>
        <w:rPr>
          <w:rFonts w:hint="eastAsia" w:ascii="宋体" w:hAnsi="宋体"/>
          <w:b/>
          <w:bCs/>
          <w:sz w:val="28"/>
          <w:szCs w:val="28"/>
        </w:rPr>
        <w:t>截图</w:t>
      </w:r>
    </w:p>
    <w:p>
      <w:pPr>
        <w:spacing w:line="276" w:lineRule="auto"/>
        <w:rPr>
          <w:rFonts w:hint="eastAsia" w:ascii="宋体" w:hAnsi="宋体"/>
          <w:szCs w:val="21"/>
        </w:rPr>
      </w:pPr>
    </w:p>
    <w:p>
      <w:pPr>
        <w:spacing w:line="276" w:lineRule="auto"/>
        <w:rPr>
          <w:rFonts w:hint="eastAsia" w:ascii="宋体" w:hAnsi="宋体"/>
          <w:szCs w:val="21"/>
        </w:rPr>
      </w:pPr>
    </w:p>
    <w:p>
      <w:pPr>
        <w:spacing w:line="276" w:lineRule="auto"/>
        <w:rPr>
          <w:rFonts w:hint="eastAsia" w:ascii="宋体" w:hAnsi="宋体"/>
          <w:szCs w:val="21"/>
        </w:rPr>
      </w:pPr>
      <w:r>
        <w:rPr>
          <w:rFonts w:hint="eastAsia" w:ascii="宋体" w:hAnsi="宋体"/>
          <w:szCs w:val="21"/>
        </w:rPr>
        <w:t>供应商自行查询以下网站，响应文件中提供截图</w:t>
      </w:r>
    </w:p>
    <w:p>
      <w:pPr>
        <w:spacing w:line="276" w:lineRule="auto"/>
        <w:rPr>
          <w:rFonts w:hint="eastAsia" w:ascii="宋体" w:hAnsi="宋体"/>
          <w:szCs w:val="21"/>
        </w:rPr>
      </w:pPr>
    </w:p>
    <w:p>
      <w:pPr>
        <w:spacing w:line="276" w:lineRule="auto"/>
        <w:rPr>
          <w:rFonts w:hint="eastAsia" w:ascii="宋体" w:hAnsi="宋体"/>
          <w:szCs w:val="21"/>
        </w:rPr>
      </w:pPr>
      <w:r>
        <w:rPr>
          <w:rFonts w:hint="eastAsia" w:ascii="宋体" w:hAnsi="宋体"/>
          <w:szCs w:val="21"/>
        </w:rPr>
        <w:t>在“国家企业信用信息公示系统”（www.gsxt.gov.cn）上查询供应商的“行政处罚信息”、“严重违法失信企业名单”。</w:t>
      </w:r>
    </w:p>
    <w:p>
      <w:pPr>
        <w:spacing w:line="276" w:lineRule="auto"/>
        <w:rPr>
          <w:rFonts w:hint="eastAsia" w:ascii="宋体" w:hAnsi="宋体"/>
          <w:szCs w:val="21"/>
        </w:rPr>
      </w:pPr>
    </w:p>
    <w:p>
      <w:pPr>
        <w:spacing w:line="276" w:lineRule="auto"/>
        <w:rPr>
          <w:rFonts w:hint="eastAsia" w:ascii="宋体" w:hAnsi="宋体"/>
          <w:szCs w:val="21"/>
        </w:rPr>
      </w:pPr>
      <w:r>
        <w:rPr>
          <w:rFonts w:hint="eastAsia" w:ascii="宋体" w:hAnsi="宋体"/>
          <w:szCs w:val="21"/>
        </w:rPr>
        <w:t>在“信用中国”网站（www.creditchina.gov.cn）上查询供应商的“失信被执行人”、“重大税收违法案件当事人名单”。</w:t>
      </w:r>
    </w:p>
    <w:p>
      <w:pPr>
        <w:spacing w:line="276" w:lineRule="auto"/>
        <w:rPr>
          <w:rFonts w:hint="eastAsia" w:ascii="宋体" w:hAnsi="宋体"/>
          <w:szCs w:val="21"/>
        </w:rPr>
      </w:pPr>
    </w:p>
    <w:p>
      <w:pPr>
        <w:pStyle w:val="5"/>
        <w:keepNext w:val="0"/>
        <w:keepLines w:val="0"/>
        <w:spacing w:before="0" w:after="0" w:line="360" w:lineRule="auto"/>
        <w:ind w:firstLine="118"/>
        <w:jc w:val="left"/>
        <w:rPr>
          <w:rFonts w:ascii="宋体" w:hAnsi="宋体" w:eastAsia="宋体"/>
          <w:b/>
          <w:sz w:val="24"/>
          <w:szCs w:val="24"/>
        </w:rPr>
        <w:sectPr>
          <w:footerReference r:id="rId3" w:type="default"/>
          <w:pgSz w:w="11850" w:h="16783"/>
          <w:pgMar w:top="1440" w:right="1800" w:bottom="1440" w:left="1800" w:header="720" w:footer="720" w:gutter="0"/>
          <w:pgBorders>
            <w:top w:val="none" w:sz="0" w:space="0"/>
            <w:left w:val="none" w:sz="0" w:space="0"/>
            <w:bottom w:val="none" w:sz="0" w:space="0"/>
            <w:right w:val="none" w:sz="0" w:space="0"/>
          </w:pgBorders>
          <w:cols w:space="720" w:num="1"/>
          <w:docGrid w:linePitch="285" w:charSpace="0"/>
        </w:sectPr>
      </w:pPr>
    </w:p>
    <w:p>
      <w:pPr>
        <w:pStyle w:val="5"/>
        <w:keepNext w:val="0"/>
        <w:keepLines w:val="0"/>
        <w:spacing w:before="0" w:after="0" w:line="360" w:lineRule="auto"/>
        <w:ind w:firstLine="103"/>
        <w:rPr>
          <w:rFonts w:hint="eastAsia" w:ascii="宋体" w:hAnsi="宋体" w:eastAsia="宋体"/>
          <w:b/>
          <w:sz w:val="21"/>
          <w:szCs w:val="21"/>
        </w:rPr>
      </w:pPr>
      <w:bookmarkStart w:id="46" w:name="_Toc457748063"/>
      <w:r>
        <w:rPr>
          <w:rFonts w:hint="eastAsia" w:ascii="宋体" w:hAnsi="宋体" w:eastAsia="宋体"/>
          <w:b/>
          <w:sz w:val="21"/>
          <w:szCs w:val="21"/>
        </w:rPr>
        <w:t>近年信誉情况</w:t>
      </w:r>
      <w:bookmarkEnd w:id="46"/>
    </w:p>
    <w:p>
      <w:pPr>
        <w:spacing w:line="276" w:lineRule="auto"/>
        <w:jc w:val="center"/>
        <w:rPr>
          <w:rFonts w:hint="eastAsia" w:ascii="宋体" w:hAnsi="宋体"/>
          <w:b/>
          <w:bCs/>
          <w:sz w:val="28"/>
          <w:szCs w:val="28"/>
        </w:rPr>
      </w:pPr>
      <w:r>
        <w:rPr>
          <w:rFonts w:hint="eastAsia" w:ascii="宋体" w:hAnsi="宋体"/>
          <w:b/>
          <w:bCs/>
          <w:sz w:val="28"/>
          <w:szCs w:val="28"/>
        </w:rPr>
        <w:t>近3年供应商信誉情况的书面声明</w:t>
      </w:r>
    </w:p>
    <w:p>
      <w:pPr>
        <w:spacing w:line="276" w:lineRule="auto"/>
        <w:jc w:val="center"/>
        <w:rPr>
          <w:rFonts w:hint="eastAsia" w:ascii="宋体" w:hAnsi="宋体"/>
          <w:b/>
          <w:bCs/>
          <w:sz w:val="28"/>
          <w:szCs w:val="28"/>
        </w:rPr>
      </w:pPr>
    </w:p>
    <w:p>
      <w:pPr>
        <w:rPr>
          <w:rFonts w:hint="eastAsia"/>
        </w:rPr>
      </w:pPr>
    </w:p>
    <w:p>
      <w:pPr>
        <w:rPr>
          <w:rFonts w:hint="eastAsia" w:ascii="宋体" w:hAnsi="宋体" w:cs="宋体"/>
        </w:rPr>
      </w:pPr>
      <w:r>
        <w:rPr>
          <w:rFonts w:hint="eastAsia" w:ascii="宋体" w:hAnsi="宋体" w:cs="宋体"/>
        </w:rPr>
        <w:t>上海市中医医院：</w:t>
      </w:r>
    </w:p>
    <w:p>
      <w:pPr>
        <w:rPr>
          <w:rFonts w:hint="eastAsia" w:ascii="宋体" w:hAnsi="宋体" w:cs="宋体"/>
        </w:rPr>
      </w:pPr>
    </w:p>
    <w:p>
      <w:pPr>
        <w:spacing w:line="360" w:lineRule="auto"/>
        <w:ind w:firstLine="440" w:firstLineChars="200"/>
        <w:rPr>
          <w:rFonts w:hint="eastAsia" w:ascii="宋体" w:hAnsi="宋体" w:cs="宋体"/>
        </w:rPr>
      </w:pPr>
      <w:r>
        <w:rPr>
          <w:rFonts w:hint="eastAsia" w:ascii="宋体" w:hAnsi="宋体" w:cs="宋体"/>
        </w:rPr>
        <w:t>202</w:t>
      </w:r>
      <w:r>
        <w:rPr>
          <w:rFonts w:hint="eastAsia" w:ascii="宋体" w:hAnsi="宋体" w:cs="宋体"/>
          <w:lang w:val="en-US" w:eastAsia="zh-CN"/>
        </w:rPr>
        <w:t>1</w:t>
      </w:r>
      <w:r>
        <w:rPr>
          <w:rFonts w:hint="eastAsia" w:ascii="宋体" w:hAnsi="宋体" w:cs="宋体"/>
        </w:rPr>
        <w:t>年</w:t>
      </w:r>
      <w:r>
        <w:rPr>
          <w:rFonts w:hint="eastAsia" w:cs="宋体"/>
          <w:lang w:val="en-US" w:eastAsia="zh-CN"/>
        </w:rPr>
        <w:t>6</w:t>
      </w:r>
      <w:r>
        <w:rPr>
          <w:rFonts w:hint="eastAsia" w:ascii="宋体" w:hAnsi="宋体" w:cs="宋体"/>
        </w:rPr>
        <w:t>月1日起至今，</w:t>
      </w:r>
      <w:r>
        <w:rPr>
          <w:rFonts w:hint="eastAsia" w:ascii="宋体" w:hAnsi="宋体" w:cs="宋体"/>
          <w:szCs w:val="21"/>
          <w:u w:val="single"/>
        </w:rPr>
        <w:t xml:space="preserve">                       </w:t>
      </w:r>
      <w:r>
        <w:rPr>
          <w:rFonts w:hint="eastAsia" w:ascii="宋体" w:hAnsi="宋体" w:cs="宋体"/>
          <w:szCs w:val="21"/>
        </w:rPr>
        <w:t>（供应商名称）</w:t>
      </w:r>
      <w:r>
        <w:rPr>
          <w:rFonts w:hint="eastAsia" w:ascii="宋体" w:hAnsi="宋体" w:cs="宋体"/>
        </w:rPr>
        <w:t>（统一社会信用代码：_____________），现声明如下：</w:t>
      </w:r>
    </w:p>
    <w:p>
      <w:pPr>
        <w:numPr>
          <w:ilvl w:val="0"/>
          <w:numId w:val="7"/>
        </w:numPr>
        <w:spacing w:line="360" w:lineRule="auto"/>
        <w:ind w:firstLine="440" w:firstLineChars="200"/>
        <w:rPr>
          <w:rFonts w:hint="eastAsia" w:ascii="宋体" w:hAnsi="宋体" w:cs="宋体"/>
          <w:szCs w:val="21"/>
        </w:rPr>
      </w:pPr>
      <w:r>
        <w:rPr>
          <w:rFonts w:hint="eastAsia" w:ascii="宋体" w:hAnsi="宋体" w:cs="宋体"/>
          <w:szCs w:val="21"/>
        </w:rPr>
        <w:t>未出现重大质量和安全事故不良记录；</w:t>
      </w:r>
    </w:p>
    <w:p>
      <w:pPr>
        <w:numPr>
          <w:ilvl w:val="0"/>
          <w:numId w:val="7"/>
        </w:numPr>
        <w:spacing w:line="360" w:lineRule="auto"/>
        <w:ind w:firstLine="440" w:firstLineChars="200"/>
        <w:rPr>
          <w:rFonts w:hint="eastAsia" w:ascii="宋体" w:hAnsi="宋体" w:cs="宋体"/>
          <w:szCs w:val="21"/>
        </w:rPr>
      </w:pPr>
      <w:r>
        <w:rPr>
          <w:rFonts w:hint="eastAsia" w:ascii="宋体" w:hAnsi="宋体" w:cs="宋体"/>
          <w:szCs w:val="21"/>
        </w:rPr>
        <w:t>在最近三年内没有骗取中标或者重大的质量问题；</w:t>
      </w:r>
    </w:p>
    <w:p>
      <w:pPr>
        <w:numPr>
          <w:ilvl w:val="0"/>
          <w:numId w:val="7"/>
        </w:numPr>
        <w:spacing w:line="360" w:lineRule="auto"/>
        <w:ind w:firstLine="440" w:firstLineChars="200"/>
        <w:rPr>
          <w:rFonts w:hint="eastAsia" w:ascii="宋体" w:hAnsi="宋体" w:cs="宋体"/>
          <w:szCs w:val="21"/>
        </w:rPr>
      </w:pPr>
      <w:r>
        <w:rPr>
          <w:rFonts w:hint="eastAsia" w:ascii="宋体" w:hAnsi="宋体" w:cs="宋体"/>
          <w:szCs w:val="21"/>
        </w:rPr>
        <w:t>未被依法暂停或者取消投标资格；</w:t>
      </w:r>
    </w:p>
    <w:p>
      <w:pPr>
        <w:numPr>
          <w:ilvl w:val="0"/>
          <w:numId w:val="7"/>
        </w:numPr>
        <w:spacing w:line="360" w:lineRule="auto"/>
        <w:ind w:firstLine="440" w:firstLineChars="200"/>
        <w:rPr>
          <w:rFonts w:hint="eastAsia" w:ascii="宋体" w:hAnsi="宋体" w:cs="宋体"/>
          <w:szCs w:val="21"/>
        </w:rPr>
      </w:pPr>
      <w:r>
        <w:rPr>
          <w:rFonts w:hint="eastAsia" w:ascii="宋体" w:hAnsi="宋体" w:cs="宋体"/>
          <w:szCs w:val="21"/>
        </w:rPr>
        <w:t>未被责令停产停业、暂扣或者吊销许可证、暂扣或者吊销执照；</w:t>
      </w:r>
    </w:p>
    <w:p>
      <w:pPr>
        <w:numPr>
          <w:ilvl w:val="0"/>
          <w:numId w:val="7"/>
        </w:numPr>
        <w:spacing w:line="360" w:lineRule="auto"/>
        <w:ind w:left="-1100" w:leftChars="-500" w:firstLine="440" w:firstLineChars="200"/>
        <w:rPr>
          <w:rFonts w:hint="eastAsia" w:ascii="宋体" w:hAnsi="宋体" w:cs="宋体"/>
          <w:szCs w:val="21"/>
        </w:rPr>
      </w:pPr>
      <w:r>
        <w:rPr>
          <w:rFonts w:hint="eastAsia" w:ascii="宋体" w:hAnsi="宋体" w:cs="宋体"/>
          <w:szCs w:val="21"/>
        </w:rPr>
        <w:t>未处于</w:t>
      </w:r>
      <w:r>
        <w:rPr>
          <w:rFonts w:hint="eastAsia" w:ascii="宋体" w:hAnsi="宋体"/>
          <w:snapToGrid w:val="0"/>
          <w:kern w:val="0"/>
          <w:szCs w:val="21"/>
        </w:rPr>
        <w:t>财产被接管或者冻结的，或进入清算程序，或被宣告破产</w:t>
      </w:r>
      <w:r>
        <w:rPr>
          <w:rFonts w:hint="eastAsia" w:ascii="宋体" w:hAnsi="宋体" w:cs="宋体"/>
          <w:szCs w:val="21"/>
        </w:rPr>
        <w:t>；</w:t>
      </w:r>
    </w:p>
    <w:p>
      <w:pPr>
        <w:numPr>
          <w:ilvl w:val="0"/>
          <w:numId w:val="7"/>
        </w:numPr>
        <w:spacing w:line="360" w:lineRule="auto"/>
        <w:ind w:firstLine="440" w:firstLineChars="200"/>
        <w:rPr>
          <w:rFonts w:hint="eastAsia" w:ascii="宋体" w:hAnsi="宋体" w:cs="宋体"/>
          <w:szCs w:val="21"/>
        </w:rPr>
      </w:pPr>
      <w:r>
        <w:rPr>
          <w:rFonts w:hint="eastAsia" w:ascii="宋体" w:hAnsi="宋体" w:cs="宋体"/>
          <w:szCs w:val="21"/>
        </w:rPr>
        <w:t>供应商或其法定代表人未被人民法院或各级信用信息共享平台中列入失信被执行人名单的；</w:t>
      </w:r>
    </w:p>
    <w:p>
      <w:pPr>
        <w:numPr>
          <w:ilvl w:val="0"/>
          <w:numId w:val="7"/>
        </w:numPr>
        <w:spacing w:line="360" w:lineRule="auto"/>
        <w:ind w:firstLine="440" w:firstLineChars="200"/>
        <w:rPr>
          <w:rFonts w:hint="eastAsia" w:ascii="宋体" w:hAnsi="宋体" w:cs="宋体"/>
          <w:szCs w:val="21"/>
        </w:rPr>
      </w:pPr>
      <w:r>
        <w:rPr>
          <w:rFonts w:hint="eastAsia" w:ascii="宋体" w:hAnsi="宋体" w:cs="宋体"/>
          <w:szCs w:val="21"/>
        </w:rPr>
        <w:t>未被市场监管机关在国家企业信用信息公示系统中列入严重违法失信企业名单；</w:t>
      </w:r>
    </w:p>
    <w:p>
      <w:pPr>
        <w:numPr>
          <w:ilvl w:val="0"/>
          <w:numId w:val="7"/>
        </w:numPr>
        <w:spacing w:line="360" w:lineRule="auto"/>
        <w:ind w:firstLine="440" w:firstLineChars="200"/>
        <w:rPr>
          <w:rFonts w:hint="eastAsia" w:ascii="宋体" w:hAnsi="宋体" w:cs="宋体"/>
          <w:szCs w:val="21"/>
        </w:rPr>
      </w:pPr>
      <w:r>
        <w:rPr>
          <w:rFonts w:hint="eastAsia" w:ascii="宋体" w:hAnsi="宋体" w:cs="宋体"/>
          <w:szCs w:val="21"/>
        </w:rPr>
        <w:t>本项目采购活动中不存在围标串标行为。</w:t>
      </w:r>
    </w:p>
    <w:p>
      <w:pPr>
        <w:spacing w:line="360" w:lineRule="auto"/>
        <w:rPr>
          <w:rFonts w:hint="eastAsia" w:ascii="宋体" w:hAnsi="宋体" w:cs="宋体"/>
          <w:szCs w:val="21"/>
        </w:rPr>
      </w:pPr>
    </w:p>
    <w:p>
      <w:pPr>
        <w:spacing w:line="360" w:lineRule="auto"/>
        <w:ind w:firstLine="440" w:firstLineChars="200"/>
        <w:rPr>
          <w:rFonts w:hint="eastAsia" w:ascii="宋体" w:hAnsi="宋体" w:cs="宋体"/>
        </w:rPr>
      </w:pPr>
      <w:r>
        <w:rPr>
          <w:rFonts w:hint="eastAsia" w:ascii="宋体" w:hAnsi="宋体" w:cs="宋体"/>
          <w:szCs w:val="21"/>
        </w:rPr>
        <w:t>我方承诺以上信息是真实的，如有虚假或被发现与事实不</w:t>
      </w:r>
      <w:r>
        <w:rPr>
          <w:rFonts w:hint="eastAsia" w:ascii="宋体" w:hAnsi="宋体" w:cs="宋体"/>
        </w:rPr>
        <w:t>符，我方同意并接受以下条款：</w:t>
      </w:r>
    </w:p>
    <w:p>
      <w:pPr>
        <w:numPr>
          <w:ilvl w:val="0"/>
          <w:numId w:val="8"/>
        </w:numPr>
        <w:spacing w:line="360" w:lineRule="auto"/>
        <w:ind w:left="1032" w:leftChars="269" w:hangingChars="200"/>
        <w:rPr>
          <w:rFonts w:hint="eastAsia" w:ascii="宋体" w:hAnsi="宋体" w:cs="宋体"/>
        </w:rPr>
      </w:pPr>
      <w:r>
        <w:rPr>
          <w:rFonts w:hint="eastAsia" w:ascii="宋体" w:hAnsi="宋体" w:cs="宋体"/>
        </w:rPr>
        <w:t>采购人或评审委员会可以按弄虚作假行为进行认定；</w:t>
      </w:r>
    </w:p>
    <w:p>
      <w:pPr>
        <w:numPr>
          <w:ilvl w:val="0"/>
          <w:numId w:val="8"/>
        </w:numPr>
        <w:spacing w:line="360" w:lineRule="auto"/>
        <w:ind w:left="1032" w:leftChars="269" w:hangingChars="200"/>
        <w:rPr>
          <w:rFonts w:hint="eastAsia" w:ascii="宋体" w:hAnsi="宋体" w:cs="宋体"/>
        </w:rPr>
      </w:pPr>
      <w:r>
        <w:rPr>
          <w:rFonts w:hint="eastAsia" w:ascii="宋体" w:hAnsi="宋体" w:cs="宋体"/>
        </w:rPr>
        <w:t>如我方已成交，采购人可以取消我方成交资格；</w:t>
      </w:r>
    </w:p>
    <w:p>
      <w:pPr>
        <w:numPr>
          <w:ilvl w:val="0"/>
          <w:numId w:val="8"/>
        </w:numPr>
        <w:spacing w:line="360" w:lineRule="auto"/>
        <w:ind w:left="1032" w:leftChars="269" w:hangingChars="200"/>
        <w:rPr>
          <w:rFonts w:hint="eastAsia" w:ascii="宋体" w:hAnsi="宋体" w:cs="宋体"/>
        </w:rPr>
      </w:pPr>
      <w:r>
        <w:rPr>
          <w:rFonts w:hint="eastAsia" w:ascii="宋体" w:hAnsi="宋体" w:cs="宋体"/>
        </w:rPr>
        <w:t>如已与采购人签订合同，采购人可以无条件终止合同并不承担任何违约责任；</w:t>
      </w:r>
    </w:p>
    <w:p>
      <w:pPr>
        <w:numPr>
          <w:ilvl w:val="0"/>
          <w:numId w:val="8"/>
        </w:numPr>
        <w:spacing w:line="360" w:lineRule="auto"/>
        <w:ind w:left="1032" w:leftChars="269" w:hangingChars="200"/>
        <w:rPr>
          <w:rFonts w:hint="eastAsia" w:ascii="宋体" w:hAnsi="宋体" w:cs="宋体"/>
        </w:rPr>
      </w:pPr>
      <w:r>
        <w:rPr>
          <w:rFonts w:hint="eastAsia" w:ascii="宋体" w:hAnsi="宋体" w:cs="宋体"/>
        </w:rPr>
        <w:t>我方愿意承担由此给采购人造成的直接或间接损失以及相应的法律责任。</w:t>
      </w:r>
    </w:p>
    <w:p>
      <w:pPr>
        <w:spacing w:line="360" w:lineRule="auto"/>
        <w:ind w:firstLine="440" w:firstLineChars="200"/>
        <w:rPr>
          <w:rFonts w:hint="eastAsia" w:ascii="宋体" w:hAnsi="宋体" w:cs="宋体"/>
        </w:rPr>
      </w:pPr>
      <w:r>
        <w:rPr>
          <w:rFonts w:hint="eastAsia" w:ascii="宋体" w:hAnsi="宋体" w:cs="宋体"/>
        </w:rPr>
        <w:t>特此声明！</w:t>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hint="eastAsia" w:ascii="宋体" w:hAnsi="宋体" w:cs="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ascii="宋体" w:hAnsi="宋体"/>
          <w:szCs w:val="21"/>
        </w:rPr>
        <w:t>供应商名称：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topLinePunct/>
        <w:spacing w:line="360" w:lineRule="auto"/>
        <w:jc w:val="left"/>
        <w:rPr>
          <w:rFonts w:ascii="宋体" w:hAnsi="宋体"/>
          <w:szCs w:val="21"/>
        </w:rPr>
      </w:pPr>
      <w:r>
        <w:rPr>
          <w:rFonts w:ascii="宋体" w:hAnsi="宋体"/>
          <w:szCs w:val="21"/>
        </w:rPr>
        <w:t>法定代表人（单位负责人）或</w:t>
      </w:r>
      <w:r>
        <w:rPr>
          <w:rFonts w:hint="eastAsia" w:ascii="宋体" w:hAnsi="宋体"/>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pStyle w:val="20"/>
        <w:spacing w:line="360" w:lineRule="auto"/>
        <w:rPr>
          <w:rFonts w:hAnsi="宋体"/>
          <w:szCs w:val="21"/>
        </w:rPr>
      </w:pPr>
      <w:r>
        <w:rPr>
          <w:rFonts w:hAnsi="宋体"/>
          <w:szCs w:val="21"/>
        </w:rPr>
        <w:t>日期：</w:t>
      </w:r>
    </w:p>
    <w:p>
      <w:pPr>
        <w:bidi w:val="0"/>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spacing w:line="360" w:lineRule="auto"/>
        <w:rPr>
          <w:rFonts w:hint="eastAsia" w:ascii="宋体" w:hAnsi="宋体"/>
          <w:b/>
          <w:szCs w:val="21"/>
        </w:rPr>
      </w:pPr>
      <w:r>
        <w:rPr>
          <w:rFonts w:hint="eastAsia" w:ascii="宋体" w:hAnsi="宋体"/>
          <w:b/>
          <w:szCs w:val="21"/>
        </w:rPr>
        <w:t>近年行贿犯罪情况</w:t>
      </w:r>
    </w:p>
    <w:p>
      <w:pPr>
        <w:spacing w:line="276" w:lineRule="auto"/>
        <w:jc w:val="center"/>
        <w:rPr>
          <w:rFonts w:hint="eastAsia" w:ascii="宋体" w:hAnsi="宋体"/>
          <w:b/>
          <w:bCs/>
          <w:sz w:val="28"/>
          <w:szCs w:val="28"/>
        </w:rPr>
      </w:pPr>
      <w:r>
        <w:rPr>
          <w:rFonts w:hint="eastAsia" w:ascii="宋体" w:hAnsi="宋体"/>
          <w:b/>
          <w:bCs/>
          <w:sz w:val="28"/>
          <w:szCs w:val="28"/>
        </w:rPr>
        <w:t>近3年行贿犯罪情况的书面声明</w:t>
      </w:r>
    </w:p>
    <w:p>
      <w:pPr>
        <w:spacing w:line="276" w:lineRule="auto"/>
        <w:jc w:val="center"/>
        <w:rPr>
          <w:rFonts w:hint="eastAsia" w:ascii="宋体" w:hAnsi="宋体"/>
          <w:b/>
          <w:bCs/>
          <w:sz w:val="28"/>
          <w:szCs w:val="28"/>
        </w:rPr>
      </w:pPr>
    </w:p>
    <w:p>
      <w:pPr>
        <w:rPr>
          <w:rFonts w:hint="eastAsia" w:ascii="宋体" w:hAnsi="宋体" w:cs="宋体"/>
        </w:rPr>
      </w:pPr>
      <w:r>
        <w:rPr>
          <w:rFonts w:hint="eastAsia" w:ascii="宋体" w:hAnsi="宋体" w:cs="宋体"/>
        </w:rPr>
        <w:t>上海市中医医院：</w:t>
      </w:r>
    </w:p>
    <w:p>
      <w:pPr>
        <w:rPr>
          <w:rFonts w:hint="eastAsia" w:ascii="宋体" w:hAnsi="宋体" w:cs="宋体"/>
        </w:rPr>
      </w:pPr>
    </w:p>
    <w:p>
      <w:pPr>
        <w:spacing w:line="360" w:lineRule="auto"/>
        <w:ind w:firstLine="440" w:firstLineChars="200"/>
        <w:rPr>
          <w:rFonts w:hint="eastAsia" w:ascii="宋体" w:hAnsi="宋体" w:cs="宋体"/>
        </w:rPr>
      </w:pPr>
      <w:r>
        <w:rPr>
          <w:rFonts w:hint="eastAsia" w:ascii="宋体" w:hAnsi="宋体" w:cs="宋体"/>
        </w:rPr>
        <w:t>202</w:t>
      </w:r>
      <w:r>
        <w:rPr>
          <w:rFonts w:hint="eastAsia" w:ascii="宋体" w:hAnsi="宋体" w:cs="宋体"/>
          <w:lang w:val="en-US" w:eastAsia="zh-CN"/>
        </w:rPr>
        <w:t>1</w:t>
      </w:r>
      <w:r>
        <w:rPr>
          <w:rFonts w:hint="eastAsia" w:ascii="宋体" w:hAnsi="宋体" w:cs="宋体"/>
        </w:rPr>
        <w:t>年</w:t>
      </w:r>
      <w:r>
        <w:rPr>
          <w:rFonts w:hint="eastAsia" w:cs="宋体"/>
          <w:lang w:val="en-US" w:eastAsia="zh-CN"/>
        </w:rPr>
        <w:t>6</w:t>
      </w:r>
      <w:r>
        <w:rPr>
          <w:rFonts w:hint="eastAsia" w:ascii="宋体" w:hAnsi="宋体" w:cs="宋体"/>
        </w:rPr>
        <w:t>月1日起至今，</w:t>
      </w:r>
      <w:r>
        <w:rPr>
          <w:rFonts w:hint="eastAsia" w:ascii="宋体" w:hAnsi="宋体" w:cs="宋体"/>
          <w:szCs w:val="21"/>
          <w:u w:val="single"/>
        </w:rPr>
        <w:t xml:space="preserve">                       </w:t>
      </w:r>
      <w:r>
        <w:rPr>
          <w:rFonts w:hint="eastAsia" w:ascii="宋体" w:hAnsi="宋体" w:cs="宋体"/>
          <w:szCs w:val="21"/>
        </w:rPr>
        <w:t>（供应商名称）</w:t>
      </w:r>
      <w:r>
        <w:rPr>
          <w:rFonts w:hint="eastAsia" w:ascii="宋体" w:hAnsi="宋体" w:cs="宋体"/>
        </w:rPr>
        <w:t>（统一社会信用代码：_____________），法定代表人：_______________，身份证号：____________________，本项目负责人：________________，身份证号：______________________，没有行贿犯罪记录。</w:t>
      </w:r>
    </w:p>
    <w:p>
      <w:pPr>
        <w:spacing w:line="360" w:lineRule="auto"/>
        <w:ind w:firstLine="440" w:firstLineChars="200"/>
        <w:rPr>
          <w:rFonts w:hint="eastAsia" w:ascii="宋体" w:hAnsi="宋体" w:cs="宋体"/>
        </w:rPr>
      </w:pPr>
      <w:r>
        <w:rPr>
          <w:rFonts w:hint="eastAsia" w:ascii="宋体" w:hAnsi="宋体" w:cs="宋体"/>
        </w:rPr>
        <w:t>我方承诺以上信息是真实的，如有虚假或被发现与事实不符，我方同意并接受以下条款：</w:t>
      </w:r>
    </w:p>
    <w:p>
      <w:pPr>
        <w:spacing w:line="360" w:lineRule="auto"/>
        <w:ind w:firstLine="440" w:firstLineChars="200"/>
        <w:rPr>
          <w:rFonts w:hint="eastAsia" w:ascii="宋体" w:hAnsi="宋体" w:cs="宋体"/>
        </w:rPr>
      </w:pPr>
      <w:r>
        <w:rPr>
          <w:rFonts w:hint="eastAsia" w:ascii="宋体" w:hAnsi="宋体" w:cs="宋体"/>
        </w:rPr>
        <w:t>（1）采购人或评审委员会可以按弄虚作假行为进行认定；</w:t>
      </w:r>
    </w:p>
    <w:p>
      <w:pPr>
        <w:spacing w:line="360" w:lineRule="auto"/>
        <w:ind w:firstLine="440" w:firstLineChars="200"/>
        <w:rPr>
          <w:rFonts w:hint="eastAsia" w:ascii="宋体" w:hAnsi="宋体" w:cs="宋体"/>
        </w:rPr>
      </w:pPr>
      <w:r>
        <w:rPr>
          <w:rFonts w:hint="eastAsia" w:ascii="宋体" w:hAnsi="宋体" w:cs="宋体"/>
        </w:rPr>
        <w:t>（2）如我方已成交，采购人可以取消我方成交资格；</w:t>
      </w:r>
    </w:p>
    <w:p>
      <w:pPr>
        <w:spacing w:line="360" w:lineRule="auto"/>
        <w:ind w:firstLine="440" w:firstLineChars="200"/>
        <w:rPr>
          <w:rFonts w:hint="eastAsia" w:ascii="宋体" w:hAnsi="宋体" w:cs="宋体"/>
        </w:rPr>
      </w:pPr>
      <w:r>
        <w:rPr>
          <w:rFonts w:hint="eastAsia" w:ascii="宋体" w:hAnsi="宋体" w:cs="宋体"/>
        </w:rPr>
        <w:t>（3）如已与采购人签订合同，采购人可以无条件终止合同并不承担任何违约责任；</w:t>
      </w:r>
    </w:p>
    <w:p>
      <w:pPr>
        <w:spacing w:line="360" w:lineRule="auto"/>
        <w:ind w:firstLine="440" w:firstLineChars="200"/>
        <w:rPr>
          <w:rFonts w:hint="eastAsia" w:ascii="宋体" w:hAnsi="宋体" w:cs="宋体"/>
        </w:rPr>
      </w:pPr>
      <w:r>
        <w:rPr>
          <w:rFonts w:hint="eastAsia" w:ascii="宋体" w:hAnsi="宋体" w:cs="宋体"/>
        </w:rPr>
        <w:t>（4）我方愿意承担由此给采购人造成的直接或间接损失以及相应的法律责任。</w:t>
      </w:r>
    </w:p>
    <w:p>
      <w:pPr>
        <w:spacing w:line="360" w:lineRule="auto"/>
        <w:ind w:firstLine="440" w:firstLineChars="200"/>
        <w:rPr>
          <w:rFonts w:hint="eastAsia" w:ascii="宋体" w:hAnsi="宋体" w:cs="宋体"/>
        </w:rPr>
      </w:pPr>
      <w:r>
        <w:rPr>
          <w:rFonts w:hint="eastAsia" w:ascii="宋体" w:hAnsi="宋体" w:cs="宋体"/>
        </w:rPr>
        <w:t>特此声明！</w:t>
      </w:r>
    </w:p>
    <w:p>
      <w:pPr>
        <w:ind w:firstLine="440" w:firstLineChars="200"/>
        <w:rPr>
          <w:rFonts w:hint="eastAsia" w:ascii="宋体" w:hAnsi="宋体" w:cs="宋体"/>
        </w:rPr>
      </w:pPr>
    </w:p>
    <w:p>
      <w:pPr>
        <w:rPr>
          <w:rFonts w:hint="eastAsia" w:ascii="宋体" w:hAnsi="宋体" w:cs="宋体"/>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rPr>
        <w:t>供应商</w:t>
      </w:r>
      <w:r>
        <w:rPr>
          <w:rFonts w:hint="eastAsia" w:ascii="宋体" w:hAnsi="宋体"/>
          <w:szCs w:val="21"/>
        </w:rPr>
        <w:t>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topLinePunct/>
        <w:spacing w:line="360" w:lineRule="auto"/>
        <w:jc w:val="left"/>
        <w:rPr>
          <w:rFonts w:ascii="宋体" w:hAnsi="宋体"/>
          <w:szCs w:val="21"/>
        </w:rPr>
      </w:pPr>
      <w:r>
        <w:rPr>
          <w:rFonts w:ascii="宋体" w:hAnsi="宋体"/>
          <w:szCs w:val="21"/>
        </w:rPr>
        <w:t>法定代表人（单位负责人）或</w:t>
      </w:r>
      <w:r>
        <w:rPr>
          <w:rFonts w:hint="eastAsia" w:ascii="宋体" w:hAnsi="宋体"/>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pStyle w:val="20"/>
        <w:spacing w:line="360" w:lineRule="auto"/>
        <w:rPr>
          <w:rFonts w:hAnsi="宋体"/>
          <w:szCs w:val="21"/>
        </w:rPr>
      </w:pPr>
      <w:r>
        <w:rPr>
          <w:rFonts w:hAnsi="宋体"/>
          <w:szCs w:val="21"/>
        </w:rPr>
        <w:t>日期：</w:t>
      </w:r>
    </w:p>
    <w:p>
      <w:pPr>
        <w:spacing w:line="360" w:lineRule="auto"/>
        <w:rPr>
          <w:rFonts w:hint="eastAsia" w:ascii="宋体" w:hAnsi="宋体"/>
          <w:b/>
          <w:szCs w:val="21"/>
        </w:rPr>
      </w:pPr>
    </w:p>
    <w:p>
      <w:pPr>
        <w:tabs>
          <w:tab w:val="left" w:pos="425"/>
        </w:tabs>
        <w:spacing w:line="360" w:lineRule="auto"/>
        <w:ind w:firstLine="330" w:firstLineChars="150"/>
        <w:jc w:val="center"/>
        <w:rPr>
          <w:rFonts w:hint="eastAsia" w:ascii="宋体" w:hAnsi="宋体"/>
          <w:szCs w:val="21"/>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sectPr>
          <w:footerReference r:id="rId4" w:type="default"/>
          <w:pgSz w:w="11910" w:h="16840"/>
          <w:pgMar w:top="1200" w:right="1140" w:bottom="280" w:left="1140" w:header="720" w:footer="720" w:gutter="0"/>
          <w:pgBorders>
            <w:top w:val="none" w:sz="0" w:space="0"/>
            <w:left w:val="none" w:sz="0" w:space="0"/>
            <w:bottom w:val="none" w:sz="0" w:space="0"/>
            <w:right w:val="none" w:sz="0" w:space="0"/>
          </w:pgBorders>
          <w:cols w:space="425" w:num="1"/>
        </w:sect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sectPr>
          <w:type w:val="continuous"/>
          <w:pgSz w:w="11910" w:h="16840"/>
          <w:pgMar w:top="1200" w:right="1140" w:bottom="280" w:left="1140" w:header="720" w:footer="720" w:gutter="0"/>
          <w:pgBorders>
            <w:top w:val="none" w:sz="0" w:space="0"/>
            <w:left w:val="none" w:sz="0" w:space="0"/>
            <w:bottom w:val="none" w:sz="0" w:space="0"/>
            <w:right w:val="none" w:sz="0" w:space="0"/>
          </w:pgBorders>
          <w:cols w:equalWidth="0" w:num="2">
            <w:col w:w="1689" w:space="997"/>
            <w:col w:w="6944"/>
          </w:cols>
        </w:sect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center"/>
        <w:rPr>
          <w:rFonts w:hint="default" w:eastAsia="宋体"/>
          <w:lang w:val="en-US" w:eastAsia="zh-CN"/>
        </w:rPr>
      </w:pPr>
      <w:r>
        <w:rPr>
          <w:spacing w:val="-1"/>
        </w:rPr>
        <w:t>技术响应文</w:t>
      </w:r>
      <w:r>
        <w:rPr>
          <w:rFonts w:hint="eastAsia"/>
          <w:spacing w:val="-1"/>
          <w:lang w:val="en-US" w:eastAsia="zh-CN"/>
        </w:rPr>
        <w:t>件有关表格形式</w:t>
      </w:r>
    </w:p>
    <w:p>
      <w:pPr>
        <w:spacing w:before="25"/>
        <w:ind w:left="437" w:right="3120" w:firstLine="0"/>
        <w:jc w:val="center"/>
        <w:rPr>
          <w:rFonts w:ascii="Microsoft JhengHei" w:eastAsia="Microsoft JhengHei"/>
          <w:b/>
          <w:spacing w:val="20"/>
          <w:w w:val="95"/>
          <w:sz w:val="24"/>
        </w:rPr>
        <w:sectPr>
          <w:type w:val="continuous"/>
          <w:pgSz w:w="11910" w:h="16840"/>
          <w:pgMar w:top="1200" w:right="1140" w:bottom="280" w:left="1140" w:header="720" w:footer="720" w:gutter="0"/>
          <w:pgBorders>
            <w:top w:val="none" w:sz="0" w:space="0"/>
            <w:left w:val="none" w:sz="0" w:space="0"/>
            <w:bottom w:val="none" w:sz="0" w:space="0"/>
            <w:right w:val="none" w:sz="0" w:space="0"/>
          </w:pgBorders>
          <w:cols w:space="425" w:num="1"/>
        </w:sectPr>
      </w:pPr>
    </w:p>
    <w:p>
      <w:pPr>
        <w:pStyle w:val="2"/>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z w:val="24"/>
        </w:rPr>
      </w:pPr>
      <w:r>
        <w:rPr>
          <w:rFonts w:ascii="Microsoft JhengHei" w:eastAsia="Microsoft JhengHei"/>
          <w:b/>
          <w:spacing w:val="20"/>
          <w:w w:val="95"/>
          <w:sz w:val="24"/>
        </w:rPr>
        <w:t>1</w:t>
      </w:r>
      <w:r>
        <w:rPr>
          <w:rFonts w:ascii="Microsoft JhengHei" w:eastAsia="Microsoft JhengHei"/>
          <w:b/>
          <w:w w:val="95"/>
          <w:sz w:val="24"/>
        </w:rPr>
        <w:t>、项目负责人情况</w:t>
      </w:r>
      <w:r>
        <w:rPr>
          <w:rFonts w:ascii="Microsoft JhengHei" w:eastAsia="Microsoft JhengHei"/>
          <w:b/>
          <w:spacing w:val="-10"/>
          <w:w w:val="95"/>
          <w:sz w:val="24"/>
        </w:rPr>
        <w:t>表</w:t>
      </w:r>
    </w:p>
    <w:p>
      <w:pPr>
        <w:spacing w:after="0"/>
        <w:jc w:val="center"/>
        <w:rPr>
          <w:rFonts w:ascii="Microsoft JhengHei" w:eastAsia="Microsoft JhengHei"/>
          <w:sz w:val="24"/>
        </w:rPr>
        <w:sectPr>
          <w:type w:val="continuous"/>
          <w:pgSz w:w="11910" w:h="16840"/>
          <w:pgMar w:top="1200" w:right="1140" w:bottom="280" w:left="1140" w:header="720" w:footer="720" w:gutter="0"/>
          <w:pgBorders>
            <w:top w:val="none" w:sz="0" w:space="0"/>
            <w:left w:val="none" w:sz="0" w:space="0"/>
            <w:bottom w:val="none" w:sz="0" w:space="0"/>
            <w:right w:val="none" w:sz="0" w:space="0"/>
          </w:pgBorders>
          <w:cols w:equalWidth="0" w:num="2">
            <w:col w:w="1689" w:space="997"/>
            <w:col w:w="6944"/>
          </w:cols>
        </w:sectPr>
      </w:pPr>
    </w:p>
    <w:tbl>
      <w:tblPr>
        <w:tblStyle w:val="12"/>
        <w:tblW w:w="9105" w:type="dxa"/>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5"/>
        <w:gridCol w:w="1052"/>
        <w:gridCol w:w="1062"/>
        <w:gridCol w:w="1159"/>
        <w:gridCol w:w="1140"/>
        <w:gridCol w:w="1050"/>
        <w:gridCol w:w="1155"/>
        <w:gridCol w:w="1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1155" w:type="dxa"/>
          </w:tcPr>
          <w:p>
            <w:pPr>
              <w:pStyle w:val="19"/>
              <w:spacing w:before="11"/>
              <w:rPr>
                <w:rFonts w:ascii="Microsoft JhengHei"/>
                <w:b/>
                <w:sz w:val="12"/>
              </w:rPr>
            </w:pPr>
          </w:p>
          <w:p>
            <w:pPr>
              <w:pStyle w:val="19"/>
              <w:spacing w:before="1"/>
              <w:ind w:left="336"/>
              <w:rPr>
                <w:sz w:val="24"/>
              </w:rPr>
            </w:pPr>
            <w:r>
              <w:rPr>
                <w:spacing w:val="-5"/>
                <w:sz w:val="24"/>
              </w:rPr>
              <w:t>姓名</w:t>
            </w:r>
          </w:p>
        </w:tc>
        <w:tc>
          <w:tcPr>
            <w:tcW w:w="1052" w:type="dxa"/>
          </w:tcPr>
          <w:p>
            <w:pPr>
              <w:pStyle w:val="19"/>
              <w:rPr>
                <w:rFonts w:ascii="Times New Roman"/>
                <w:sz w:val="24"/>
              </w:rPr>
            </w:pPr>
          </w:p>
        </w:tc>
        <w:tc>
          <w:tcPr>
            <w:tcW w:w="1062" w:type="dxa"/>
          </w:tcPr>
          <w:p>
            <w:pPr>
              <w:pStyle w:val="19"/>
              <w:spacing w:line="307" w:lineRule="exact"/>
              <w:ind w:left="155" w:right="149"/>
              <w:jc w:val="center"/>
              <w:rPr>
                <w:sz w:val="24"/>
              </w:rPr>
            </w:pPr>
            <w:r>
              <w:rPr>
                <w:spacing w:val="-4"/>
                <w:sz w:val="24"/>
              </w:rPr>
              <w:t>出生年</w:t>
            </w:r>
          </w:p>
          <w:p>
            <w:pPr>
              <w:pStyle w:val="19"/>
              <w:spacing w:before="159"/>
              <w:ind w:left="9"/>
              <w:jc w:val="center"/>
              <w:rPr>
                <w:sz w:val="24"/>
              </w:rPr>
            </w:pPr>
            <w:r>
              <w:rPr>
                <w:sz w:val="24"/>
              </w:rPr>
              <w:t>月</w:t>
            </w:r>
          </w:p>
        </w:tc>
        <w:tc>
          <w:tcPr>
            <w:tcW w:w="1159" w:type="dxa"/>
          </w:tcPr>
          <w:p>
            <w:pPr>
              <w:pStyle w:val="19"/>
              <w:rPr>
                <w:rFonts w:ascii="Times New Roman"/>
                <w:sz w:val="24"/>
              </w:rPr>
            </w:pPr>
          </w:p>
        </w:tc>
        <w:tc>
          <w:tcPr>
            <w:tcW w:w="1140" w:type="dxa"/>
          </w:tcPr>
          <w:p>
            <w:pPr>
              <w:pStyle w:val="19"/>
              <w:spacing w:line="307" w:lineRule="exact"/>
              <w:ind w:left="104"/>
              <w:rPr>
                <w:sz w:val="24"/>
              </w:rPr>
            </w:pPr>
            <w:r>
              <w:rPr>
                <w:spacing w:val="-4"/>
                <w:sz w:val="24"/>
              </w:rPr>
              <w:t>文化程</w:t>
            </w:r>
          </w:p>
          <w:p>
            <w:pPr>
              <w:pStyle w:val="19"/>
              <w:spacing w:before="159"/>
              <w:ind w:left="107"/>
              <w:rPr>
                <w:sz w:val="24"/>
              </w:rPr>
            </w:pPr>
            <w:r>
              <w:rPr>
                <w:sz w:val="24"/>
              </w:rPr>
              <w:t>度</w:t>
            </w:r>
          </w:p>
        </w:tc>
        <w:tc>
          <w:tcPr>
            <w:tcW w:w="1050" w:type="dxa"/>
          </w:tcPr>
          <w:p>
            <w:pPr>
              <w:pStyle w:val="19"/>
              <w:rPr>
                <w:rFonts w:ascii="Times New Roman"/>
                <w:sz w:val="24"/>
              </w:rPr>
            </w:pPr>
          </w:p>
        </w:tc>
        <w:tc>
          <w:tcPr>
            <w:tcW w:w="1155" w:type="dxa"/>
          </w:tcPr>
          <w:p>
            <w:pPr>
              <w:pStyle w:val="19"/>
              <w:spacing w:line="307" w:lineRule="exact"/>
              <w:ind w:left="104"/>
              <w:rPr>
                <w:sz w:val="24"/>
              </w:rPr>
            </w:pPr>
            <w:r>
              <w:rPr>
                <w:spacing w:val="-4"/>
                <w:sz w:val="24"/>
              </w:rPr>
              <w:t>毕业时</w:t>
            </w:r>
          </w:p>
          <w:p>
            <w:pPr>
              <w:pStyle w:val="19"/>
              <w:spacing w:before="159"/>
              <w:ind w:left="107"/>
              <w:rPr>
                <w:sz w:val="24"/>
              </w:rPr>
            </w:pPr>
            <w:r>
              <w:rPr>
                <w:sz w:val="24"/>
              </w:rPr>
              <w:t>间</w:t>
            </w:r>
          </w:p>
        </w:tc>
        <w:tc>
          <w:tcPr>
            <w:tcW w:w="1332"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67" w:hRule="atLeast"/>
        </w:trPr>
        <w:tc>
          <w:tcPr>
            <w:tcW w:w="1155" w:type="dxa"/>
          </w:tcPr>
          <w:p>
            <w:pPr>
              <w:pStyle w:val="19"/>
              <w:spacing w:before="11"/>
              <w:rPr>
                <w:rFonts w:ascii="Microsoft JhengHei"/>
                <w:b/>
                <w:sz w:val="12"/>
              </w:rPr>
            </w:pPr>
          </w:p>
          <w:p>
            <w:pPr>
              <w:pStyle w:val="19"/>
              <w:spacing w:before="1" w:line="364" w:lineRule="auto"/>
              <w:ind w:left="216" w:right="205" w:hanging="2"/>
              <w:jc w:val="center"/>
              <w:rPr>
                <w:sz w:val="24"/>
              </w:rPr>
            </w:pPr>
            <w:r>
              <w:rPr>
                <w:spacing w:val="-4"/>
                <w:sz w:val="24"/>
              </w:rPr>
              <w:t>毕业院校和专</w:t>
            </w:r>
            <w:r>
              <w:rPr>
                <w:spacing w:val="-10"/>
                <w:sz w:val="24"/>
              </w:rPr>
              <w:t>业</w:t>
            </w:r>
          </w:p>
        </w:tc>
        <w:tc>
          <w:tcPr>
            <w:tcW w:w="2114" w:type="dxa"/>
            <w:gridSpan w:val="2"/>
          </w:tcPr>
          <w:p>
            <w:pPr>
              <w:pStyle w:val="19"/>
              <w:rPr>
                <w:rFonts w:ascii="Times New Roman"/>
                <w:sz w:val="24"/>
              </w:rPr>
            </w:pPr>
          </w:p>
        </w:tc>
        <w:tc>
          <w:tcPr>
            <w:tcW w:w="1159" w:type="dxa"/>
          </w:tcPr>
          <w:p>
            <w:pPr>
              <w:pStyle w:val="19"/>
              <w:spacing w:line="364" w:lineRule="auto"/>
              <w:ind w:left="219" w:right="207" w:hanging="2"/>
              <w:jc w:val="both"/>
              <w:rPr>
                <w:sz w:val="24"/>
              </w:rPr>
            </w:pPr>
            <w:r>
              <w:rPr>
                <w:spacing w:val="-4"/>
                <w:sz w:val="24"/>
              </w:rPr>
              <w:t>从事本类项目工作年</w:t>
            </w:r>
          </w:p>
          <w:p>
            <w:pPr>
              <w:pStyle w:val="19"/>
              <w:spacing w:line="306" w:lineRule="exact"/>
              <w:ind w:left="9"/>
              <w:jc w:val="center"/>
              <w:rPr>
                <w:sz w:val="24"/>
              </w:rPr>
            </w:pPr>
            <w:r>
              <w:rPr>
                <w:sz w:val="24"/>
              </w:rPr>
              <w:t>限</w:t>
            </w:r>
          </w:p>
        </w:tc>
        <w:tc>
          <w:tcPr>
            <w:tcW w:w="2190" w:type="dxa"/>
            <w:gridSpan w:val="2"/>
          </w:tcPr>
          <w:p>
            <w:pPr>
              <w:pStyle w:val="19"/>
              <w:rPr>
                <w:rFonts w:ascii="Times New Roman"/>
                <w:sz w:val="24"/>
              </w:rPr>
            </w:pPr>
          </w:p>
        </w:tc>
        <w:tc>
          <w:tcPr>
            <w:tcW w:w="1155" w:type="dxa"/>
          </w:tcPr>
          <w:p>
            <w:pPr>
              <w:pStyle w:val="19"/>
              <w:spacing w:before="6"/>
              <w:rPr>
                <w:rFonts w:ascii="Microsoft JhengHei"/>
                <w:b/>
                <w:sz w:val="25"/>
              </w:rPr>
            </w:pPr>
          </w:p>
          <w:p>
            <w:pPr>
              <w:pStyle w:val="19"/>
              <w:spacing w:line="364" w:lineRule="auto"/>
              <w:ind w:left="107" w:right="318" w:hanging="3"/>
              <w:rPr>
                <w:sz w:val="24"/>
              </w:rPr>
            </w:pPr>
            <w:r>
              <w:rPr>
                <w:spacing w:val="-4"/>
                <w:sz w:val="24"/>
              </w:rPr>
              <w:t>联系方</w:t>
            </w:r>
            <w:r>
              <w:rPr>
                <w:spacing w:val="-10"/>
                <w:sz w:val="24"/>
              </w:rPr>
              <w:t>式</w:t>
            </w:r>
          </w:p>
        </w:tc>
        <w:tc>
          <w:tcPr>
            <w:tcW w:w="1332"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1155" w:type="dxa"/>
          </w:tcPr>
          <w:p>
            <w:pPr>
              <w:pStyle w:val="19"/>
              <w:spacing w:line="307" w:lineRule="exact"/>
              <w:ind w:left="202" w:right="195"/>
              <w:jc w:val="center"/>
              <w:rPr>
                <w:sz w:val="24"/>
              </w:rPr>
            </w:pPr>
            <w:r>
              <w:rPr>
                <w:spacing w:val="-4"/>
                <w:sz w:val="24"/>
              </w:rPr>
              <w:t>职业资</w:t>
            </w:r>
          </w:p>
          <w:p>
            <w:pPr>
              <w:pStyle w:val="19"/>
              <w:spacing w:before="159"/>
              <w:ind w:left="10"/>
              <w:jc w:val="center"/>
              <w:rPr>
                <w:sz w:val="24"/>
              </w:rPr>
            </w:pPr>
            <w:r>
              <w:rPr>
                <w:sz w:val="24"/>
              </w:rPr>
              <w:t>格</w:t>
            </w:r>
          </w:p>
        </w:tc>
        <w:tc>
          <w:tcPr>
            <w:tcW w:w="2114" w:type="dxa"/>
            <w:gridSpan w:val="2"/>
          </w:tcPr>
          <w:p>
            <w:pPr>
              <w:pStyle w:val="19"/>
              <w:rPr>
                <w:rFonts w:ascii="Times New Roman"/>
                <w:sz w:val="24"/>
              </w:rPr>
            </w:pPr>
          </w:p>
        </w:tc>
        <w:tc>
          <w:tcPr>
            <w:tcW w:w="1159" w:type="dxa"/>
          </w:tcPr>
          <w:p>
            <w:pPr>
              <w:pStyle w:val="19"/>
              <w:spacing w:line="307" w:lineRule="exact"/>
              <w:ind w:left="104"/>
              <w:rPr>
                <w:sz w:val="24"/>
              </w:rPr>
            </w:pPr>
            <w:r>
              <w:rPr>
                <w:spacing w:val="-4"/>
                <w:sz w:val="24"/>
              </w:rPr>
              <w:t>技术职</w:t>
            </w:r>
          </w:p>
          <w:p>
            <w:pPr>
              <w:pStyle w:val="19"/>
              <w:spacing w:before="159"/>
              <w:ind w:left="107"/>
              <w:rPr>
                <w:sz w:val="24"/>
              </w:rPr>
            </w:pPr>
            <w:r>
              <w:rPr>
                <w:sz w:val="24"/>
              </w:rPr>
              <w:t>称</w:t>
            </w:r>
          </w:p>
        </w:tc>
        <w:tc>
          <w:tcPr>
            <w:tcW w:w="2190" w:type="dxa"/>
            <w:gridSpan w:val="2"/>
          </w:tcPr>
          <w:p>
            <w:pPr>
              <w:pStyle w:val="19"/>
              <w:rPr>
                <w:rFonts w:ascii="Times New Roman"/>
                <w:sz w:val="24"/>
              </w:rPr>
            </w:pPr>
          </w:p>
        </w:tc>
        <w:tc>
          <w:tcPr>
            <w:tcW w:w="1155" w:type="dxa"/>
          </w:tcPr>
          <w:p>
            <w:pPr>
              <w:pStyle w:val="19"/>
              <w:spacing w:line="307" w:lineRule="exact"/>
              <w:ind w:left="104"/>
              <w:rPr>
                <w:sz w:val="24"/>
              </w:rPr>
            </w:pPr>
            <w:r>
              <w:rPr>
                <w:spacing w:val="-4"/>
                <w:sz w:val="24"/>
              </w:rPr>
              <w:t>聘任时</w:t>
            </w:r>
          </w:p>
          <w:p>
            <w:pPr>
              <w:pStyle w:val="19"/>
              <w:spacing w:before="159"/>
              <w:ind w:left="107"/>
              <w:rPr>
                <w:sz w:val="24"/>
              </w:rPr>
            </w:pPr>
            <w:r>
              <w:rPr>
                <w:sz w:val="24"/>
              </w:rPr>
              <w:t>间</w:t>
            </w:r>
          </w:p>
        </w:tc>
        <w:tc>
          <w:tcPr>
            <w:tcW w:w="1332"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8" w:hRule="atLeast"/>
        </w:trPr>
        <w:tc>
          <w:tcPr>
            <w:tcW w:w="9105" w:type="dxa"/>
            <w:gridSpan w:val="8"/>
          </w:tcPr>
          <w:p>
            <w:pPr>
              <w:pStyle w:val="19"/>
              <w:spacing w:line="307" w:lineRule="exact"/>
              <w:ind w:left="105"/>
              <w:rPr>
                <w:sz w:val="24"/>
              </w:rPr>
            </w:pPr>
            <w:r>
              <w:rPr>
                <w:spacing w:val="-2"/>
                <w:sz w:val="24"/>
              </w:rPr>
              <w:t>主要工作经历：</w:t>
            </w:r>
          </w:p>
          <w:p>
            <w:pPr>
              <w:pStyle w:val="19"/>
              <w:spacing w:before="1"/>
              <w:rPr>
                <w:rFonts w:ascii="Microsoft JhengHei"/>
                <w:b/>
                <w:sz w:val="34"/>
              </w:rPr>
            </w:pPr>
          </w:p>
          <w:p>
            <w:pPr>
              <w:pStyle w:val="19"/>
              <w:ind w:left="105"/>
              <w:rPr>
                <w:sz w:val="24"/>
              </w:rPr>
            </w:pPr>
            <w:r>
              <w:rPr>
                <w:spacing w:val="-2"/>
                <w:sz w:val="24"/>
              </w:rPr>
              <w:t>主要管理服务项目：</w:t>
            </w:r>
          </w:p>
          <w:p>
            <w:pPr>
              <w:pStyle w:val="19"/>
              <w:spacing w:before="1"/>
              <w:rPr>
                <w:rFonts w:ascii="Microsoft JhengHei"/>
                <w:b/>
                <w:sz w:val="34"/>
              </w:rPr>
            </w:pPr>
          </w:p>
          <w:p>
            <w:pPr>
              <w:pStyle w:val="19"/>
              <w:ind w:left="105"/>
              <w:rPr>
                <w:sz w:val="24"/>
              </w:rPr>
            </w:pPr>
            <w:r>
              <w:rPr>
                <w:spacing w:val="-2"/>
                <w:sz w:val="24"/>
              </w:rPr>
              <w:t>主要工作特点：</w:t>
            </w:r>
          </w:p>
          <w:p>
            <w:pPr>
              <w:pStyle w:val="19"/>
              <w:spacing w:before="1"/>
              <w:rPr>
                <w:rFonts w:ascii="Microsoft JhengHei"/>
                <w:b/>
                <w:sz w:val="34"/>
              </w:rPr>
            </w:pPr>
          </w:p>
          <w:p>
            <w:pPr>
              <w:pStyle w:val="19"/>
              <w:ind w:left="105"/>
              <w:rPr>
                <w:sz w:val="24"/>
              </w:rPr>
            </w:pPr>
            <w:r>
              <w:rPr>
                <w:spacing w:val="-2"/>
                <w:sz w:val="24"/>
              </w:rPr>
              <w:t>主要工作业绩：</w:t>
            </w:r>
          </w:p>
          <w:p>
            <w:pPr>
              <w:pStyle w:val="19"/>
              <w:spacing w:before="1"/>
              <w:rPr>
                <w:rFonts w:ascii="Microsoft JhengHei"/>
                <w:b/>
                <w:sz w:val="34"/>
              </w:rPr>
            </w:pPr>
          </w:p>
          <w:p>
            <w:pPr>
              <w:pStyle w:val="19"/>
              <w:ind w:left="105"/>
              <w:rPr>
                <w:sz w:val="24"/>
              </w:rPr>
            </w:pPr>
            <w:r>
              <w:rPr>
                <w:spacing w:val="-1"/>
                <w:sz w:val="24"/>
              </w:rPr>
              <w:t>胜任本项目负责人的理由：</w:t>
            </w:r>
          </w:p>
        </w:tc>
      </w:tr>
    </w:tbl>
    <w:p>
      <w:pPr>
        <w:pStyle w:val="2"/>
        <w:spacing w:before="16"/>
        <w:ind w:left="0"/>
        <w:rPr>
          <w:rFonts w:ascii="Microsoft JhengHei"/>
          <w:b/>
          <w:sz w:val="21"/>
        </w:rPr>
      </w:pPr>
    </w:p>
    <w:p>
      <w:pPr>
        <w:pStyle w:val="2"/>
        <w:tabs>
          <w:tab w:val="left" w:pos="5847"/>
        </w:tabs>
        <w:spacing w:before="66" w:line="364" w:lineRule="auto"/>
        <w:ind w:right="3778"/>
      </w:pPr>
      <w:r>
        <mc:AlternateContent>
          <mc:Choice Requires="wps">
            <w:drawing>
              <wp:anchor distT="0" distB="0" distL="114300" distR="114300" simplePos="0" relativeHeight="956131328" behindDoc="1" locked="0" layoutInCell="1" allowOverlap="1">
                <wp:simplePos x="0" y="0"/>
                <wp:positionH relativeFrom="page">
                  <wp:posOffset>2149475</wp:posOffset>
                </wp:positionH>
                <wp:positionV relativeFrom="paragraph">
                  <wp:posOffset>516255</wp:posOffset>
                </wp:positionV>
                <wp:extent cx="230695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3069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9.25pt;margin-top:40.65pt;height:0pt;width:181.65pt;mso-position-horizontal-relative:page;z-index:452814848;mso-width-relative:page;mso-height-relative:page;" filled="f" stroked="t" coordsize="21600,21600" o:gfxdata="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lDzcp1gAAAAkBAAAPAAAAAAAA&#10;AAEAIAAAACIAAABkcnMvZG93bnJldi54bWxQSwECFAAUAAAACACHTuJAGzro3tsBAACWAwAADgAA&#10;AAAAAAABACAAAAAlAQAAZHJzL2Uyb0RvYy54bWxQSwUGAAAAAAYABgBZAQAAcgUAAAAA&#10;">
                <v:fill on="f" focussize="0,0"/>
                <v:stroke color="#000000" joinstyle="round"/>
                <v:imagedata o:title=""/>
                <o:lock v:ext="edit" aspectratio="f"/>
              </v:line>
            </w:pict>
          </mc:Fallback>
        </mc:AlternateContent>
      </w:r>
      <w:r>
        <w:rPr>
          <w:spacing w:val="-2"/>
        </w:rPr>
        <w:t>供应商授权代表签字或</w:t>
      </w:r>
      <w:r>
        <w:rPr>
          <w:spacing w:val="-2"/>
          <w:u w:val="single"/>
        </w:rPr>
        <w:t>盖章：</w:t>
      </w:r>
      <w:r>
        <w:rPr>
          <w:u w:val="single"/>
        </w:rPr>
        <w:tab/>
      </w:r>
      <w:r>
        <w:t xml:space="preserve"> </w:t>
      </w:r>
      <w:r>
        <w:rPr>
          <w:spacing w:val="-2"/>
        </w:rPr>
        <w:t>供应商（公章）：</w:t>
      </w:r>
    </w:p>
    <w:p>
      <w:pPr>
        <w:pStyle w:val="2"/>
        <w:tabs>
          <w:tab w:val="left" w:pos="1887"/>
          <w:tab w:val="left" w:pos="2847"/>
        </w:tabs>
        <w:spacing w:line="306" w:lineRule="exact"/>
      </w:pPr>
      <w:r>
        <w:t>日期</w:t>
      </w:r>
      <w:r>
        <w:rPr>
          <w:spacing w:val="-10"/>
        </w:rPr>
        <w:t>：</w:t>
      </w:r>
      <w:r>
        <w:tab/>
      </w:r>
      <w:r>
        <w:rPr>
          <w:spacing w:val="-10"/>
        </w:rPr>
        <w:t>年</w:t>
      </w:r>
      <w:r>
        <w:tab/>
      </w:r>
      <w:r>
        <w:rPr>
          <w:spacing w:val="-10"/>
        </w:rPr>
        <w:t>月</w:t>
      </w:r>
    </w:p>
    <w:p>
      <w:pPr>
        <w:spacing w:after="0" w:line="306" w:lineRule="exact"/>
        <w:sectPr>
          <w:type w:val="continuous"/>
          <w:pgSz w:w="11910" w:h="16840"/>
          <w:pgMar w:top="1600" w:right="1140" w:bottom="280" w:left="1140" w:header="720" w:footer="720" w:gutter="0"/>
          <w:pgBorders>
            <w:top w:val="none" w:sz="0" w:space="0"/>
            <w:left w:val="none" w:sz="0" w:space="0"/>
            <w:bottom w:val="none" w:sz="0" w:space="0"/>
            <w:right w:val="none" w:sz="0" w:space="0"/>
          </w:pgBorders>
        </w:sectPr>
      </w:pPr>
    </w:p>
    <w:p>
      <w:pPr>
        <w:pStyle w:val="3"/>
        <w:spacing w:line="413" w:lineRule="exact"/>
        <w:ind w:right="338"/>
        <w:jc w:val="center"/>
      </w:pPr>
      <w:r>
        <w:rPr>
          <w:w w:val="95"/>
        </w:rPr>
        <w:t>2、主要管理、技术人员配备及相关工作经历、职业资格汇总</w:t>
      </w:r>
      <w:r>
        <w:rPr>
          <w:spacing w:val="-10"/>
          <w:w w:val="95"/>
        </w:rPr>
        <w:t>表</w:t>
      </w:r>
    </w:p>
    <w:p>
      <w:pPr>
        <w:pStyle w:val="2"/>
        <w:spacing w:before="104" w:line="364" w:lineRule="auto"/>
        <w:ind w:right="7978"/>
        <w:jc w:val="both"/>
      </w:pPr>
      <w:r>
        <w:rPr>
          <w:spacing w:val="-2"/>
        </w:rPr>
        <w:t>项目名称：项目编号：</w:t>
      </w:r>
      <w:r>
        <w:rPr>
          <w:spacing w:val="-4"/>
        </w:rPr>
        <w:t>包号：</w:t>
      </w:r>
    </w:p>
    <w:tbl>
      <w:tblPr>
        <w:tblStyle w:val="12"/>
        <w:tblW w:w="8748" w:type="dxa"/>
        <w:tblInd w:w="3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8"/>
        <w:gridCol w:w="750"/>
        <w:gridCol w:w="1080"/>
        <w:gridCol w:w="1080"/>
        <w:gridCol w:w="1080"/>
        <w:gridCol w:w="1080"/>
        <w:gridCol w:w="144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0" w:hRule="atLeast"/>
        </w:trPr>
        <w:tc>
          <w:tcPr>
            <w:tcW w:w="1158" w:type="dxa"/>
          </w:tcPr>
          <w:p>
            <w:pPr>
              <w:pStyle w:val="19"/>
              <w:spacing w:line="364" w:lineRule="auto"/>
              <w:ind w:left="219" w:right="208"/>
              <w:jc w:val="center"/>
              <w:rPr>
                <w:sz w:val="24"/>
              </w:rPr>
            </w:pPr>
            <w:r>
              <w:rPr>
                <w:spacing w:val="-4"/>
                <w:sz w:val="24"/>
              </w:rPr>
              <w:t>项目组成员姓</w:t>
            </w:r>
          </w:p>
          <w:p>
            <w:pPr>
              <w:pStyle w:val="19"/>
              <w:spacing w:line="306" w:lineRule="exact"/>
              <w:ind w:left="9"/>
              <w:jc w:val="center"/>
              <w:rPr>
                <w:sz w:val="24"/>
              </w:rPr>
            </w:pPr>
            <w:r>
              <w:rPr>
                <w:sz w:val="24"/>
              </w:rPr>
              <w:t>名</w:t>
            </w:r>
          </w:p>
        </w:tc>
        <w:tc>
          <w:tcPr>
            <w:tcW w:w="750" w:type="dxa"/>
          </w:tcPr>
          <w:p>
            <w:pPr>
              <w:pStyle w:val="19"/>
              <w:rPr>
                <w:sz w:val="24"/>
              </w:rPr>
            </w:pPr>
          </w:p>
          <w:p>
            <w:pPr>
              <w:pStyle w:val="19"/>
              <w:spacing w:before="158"/>
              <w:ind w:left="135"/>
              <w:rPr>
                <w:sz w:val="24"/>
              </w:rPr>
            </w:pPr>
            <w:r>
              <w:rPr>
                <w:spacing w:val="-5"/>
                <w:sz w:val="24"/>
              </w:rPr>
              <w:t>年龄</w:t>
            </w:r>
          </w:p>
        </w:tc>
        <w:tc>
          <w:tcPr>
            <w:tcW w:w="1080" w:type="dxa"/>
          </w:tcPr>
          <w:p>
            <w:pPr>
              <w:pStyle w:val="19"/>
              <w:spacing w:line="364" w:lineRule="auto"/>
              <w:ind w:left="180" w:right="169"/>
              <w:jc w:val="center"/>
              <w:rPr>
                <w:sz w:val="24"/>
              </w:rPr>
            </w:pPr>
            <w:r>
              <w:rPr>
                <w:spacing w:val="-4"/>
                <w:sz w:val="24"/>
              </w:rPr>
              <w:t>在项目组中的</w:t>
            </w:r>
          </w:p>
          <w:p>
            <w:pPr>
              <w:pStyle w:val="19"/>
              <w:spacing w:line="306" w:lineRule="exact"/>
              <w:ind w:left="179" w:right="169"/>
              <w:jc w:val="center"/>
              <w:rPr>
                <w:sz w:val="24"/>
              </w:rPr>
            </w:pPr>
            <w:r>
              <w:rPr>
                <w:spacing w:val="-5"/>
                <w:sz w:val="24"/>
              </w:rPr>
              <w:t>岗位</w:t>
            </w:r>
          </w:p>
        </w:tc>
        <w:tc>
          <w:tcPr>
            <w:tcW w:w="1080" w:type="dxa"/>
          </w:tcPr>
          <w:p>
            <w:pPr>
              <w:pStyle w:val="19"/>
              <w:spacing w:line="364" w:lineRule="auto"/>
              <w:ind w:left="179" w:right="168"/>
              <w:jc w:val="center"/>
              <w:rPr>
                <w:sz w:val="24"/>
              </w:rPr>
            </w:pPr>
            <w:r>
              <w:rPr>
                <w:spacing w:val="-4"/>
                <w:sz w:val="24"/>
              </w:rPr>
              <w:t>学历和毕业时</w:t>
            </w:r>
          </w:p>
          <w:p>
            <w:pPr>
              <w:pStyle w:val="19"/>
              <w:spacing w:line="306" w:lineRule="exact"/>
              <w:ind w:left="9"/>
              <w:jc w:val="center"/>
              <w:rPr>
                <w:sz w:val="24"/>
              </w:rPr>
            </w:pPr>
            <w:r>
              <w:rPr>
                <w:sz w:val="24"/>
              </w:rPr>
              <w:t>间</w:t>
            </w:r>
          </w:p>
        </w:tc>
        <w:tc>
          <w:tcPr>
            <w:tcW w:w="1080" w:type="dxa"/>
          </w:tcPr>
          <w:p>
            <w:pPr>
              <w:pStyle w:val="19"/>
              <w:spacing w:line="364" w:lineRule="auto"/>
              <w:ind w:left="179" w:right="168"/>
              <w:jc w:val="center"/>
              <w:rPr>
                <w:sz w:val="24"/>
              </w:rPr>
            </w:pPr>
            <w:r>
              <w:rPr>
                <w:spacing w:val="-4"/>
                <w:sz w:val="24"/>
              </w:rPr>
              <w:t>职称及职业资</w:t>
            </w:r>
          </w:p>
          <w:p>
            <w:pPr>
              <w:pStyle w:val="19"/>
              <w:spacing w:line="306" w:lineRule="exact"/>
              <w:ind w:left="9"/>
              <w:jc w:val="center"/>
              <w:rPr>
                <w:sz w:val="24"/>
              </w:rPr>
            </w:pPr>
            <w:r>
              <w:rPr>
                <w:sz w:val="24"/>
              </w:rPr>
              <w:t>格</w:t>
            </w:r>
          </w:p>
        </w:tc>
        <w:tc>
          <w:tcPr>
            <w:tcW w:w="1080" w:type="dxa"/>
          </w:tcPr>
          <w:p>
            <w:pPr>
              <w:pStyle w:val="19"/>
              <w:spacing w:line="364" w:lineRule="auto"/>
              <w:ind w:left="179" w:right="168"/>
              <w:jc w:val="center"/>
              <w:rPr>
                <w:sz w:val="24"/>
              </w:rPr>
            </w:pPr>
            <w:r>
              <w:rPr>
                <w:spacing w:val="-4"/>
                <w:sz w:val="24"/>
              </w:rPr>
              <w:t>进入本单位时</w:t>
            </w:r>
          </w:p>
          <w:p>
            <w:pPr>
              <w:pStyle w:val="19"/>
              <w:spacing w:line="306" w:lineRule="exact"/>
              <w:ind w:left="9"/>
              <w:jc w:val="center"/>
              <w:rPr>
                <w:sz w:val="24"/>
              </w:rPr>
            </w:pPr>
            <w:r>
              <w:rPr>
                <w:sz w:val="24"/>
              </w:rPr>
              <w:t>间</w:t>
            </w:r>
          </w:p>
        </w:tc>
        <w:tc>
          <w:tcPr>
            <w:tcW w:w="1440" w:type="dxa"/>
          </w:tcPr>
          <w:p>
            <w:pPr>
              <w:pStyle w:val="19"/>
              <w:spacing w:before="1"/>
              <w:rPr>
                <w:sz w:val="18"/>
              </w:rPr>
            </w:pPr>
          </w:p>
          <w:p>
            <w:pPr>
              <w:pStyle w:val="19"/>
              <w:spacing w:before="1" w:line="364" w:lineRule="auto"/>
              <w:ind w:left="599" w:right="108" w:hanging="480"/>
              <w:rPr>
                <w:sz w:val="24"/>
              </w:rPr>
            </w:pPr>
            <w:r>
              <w:rPr>
                <w:spacing w:val="-2"/>
                <w:sz w:val="24"/>
              </w:rPr>
              <w:t>相关工作经</w:t>
            </w:r>
            <w:r>
              <w:rPr>
                <w:spacing w:val="-10"/>
                <w:sz w:val="24"/>
              </w:rPr>
              <w:t>历</w:t>
            </w:r>
          </w:p>
        </w:tc>
        <w:tc>
          <w:tcPr>
            <w:tcW w:w="1080" w:type="dxa"/>
          </w:tcPr>
          <w:p>
            <w:pPr>
              <w:pStyle w:val="19"/>
              <w:spacing w:before="1"/>
              <w:rPr>
                <w:sz w:val="18"/>
              </w:rPr>
            </w:pPr>
          </w:p>
          <w:p>
            <w:pPr>
              <w:pStyle w:val="19"/>
              <w:spacing w:before="1" w:line="364" w:lineRule="auto"/>
              <w:ind w:left="419" w:right="168" w:hanging="240"/>
              <w:rPr>
                <w:sz w:val="24"/>
              </w:rPr>
            </w:pPr>
            <w:r>
              <w:rPr>
                <w:spacing w:val="-4"/>
                <w:sz w:val="24"/>
              </w:rPr>
              <w:t>联系方</w:t>
            </w:r>
            <w:r>
              <w:rPr>
                <w:spacing w:val="-10"/>
                <w:sz w:val="24"/>
              </w:rPr>
              <w:t>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58" w:type="dxa"/>
          </w:tcPr>
          <w:p>
            <w:pPr>
              <w:pStyle w:val="19"/>
              <w:rPr>
                <w:rFonts w:ascii="Times New Roman"/>
                <w:sz w:val="24"/>
              </w:rPr>
            </w:pPr>
          </w:p>
        </w:tc>
        <w:tc>
          <w:tcPr>
            <w:tcW w:w="75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440" w:type="dxa"/>
          </w:tcPr>
          <w:p>
            <w:pPr>
              <w:pStyle w:val="19"/>
              <w:rPr>
                <w:rFonts w:ascii="Times New Roman"/>
                <w:sz w:val="24"/>
              </w:rPr>
            </w:pPr>
          </w:p>
        </w:tc>
        <w:tc>
          <w:tcPr>
            <w:tcW w:w="1080"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58" w:type="dxa"/>
          </w:tcPr>
          <w:p>
            <w:pPr>
              <w:pStyle w:val="19"/>
              <w:rPr>
                <w:rFonts w:ascii="Times New Roman"/>
                <w:sz w:val="24"/>
              </w:rPr>
            </w:pPr>
          </w:p>
        </w:tc>
        <w:tc>
          <w:tcPr>
            <w:tcW w:w="75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440" w:type="dxa"/>
          </w:tcPr>
          <w:p>
            <w:pPr>
              <w:pStyle w:val="19"/>
              <w:rPr>
                <w:rFonts w:ascii="Times New Roman"/>
                <w:sz w:val="24"/>
              </w:rPr>
            </w:pPr>
          </w:p>
        </w:tc>
        <w:tc>
          <w:tcPr>
            <w:tcW w:w="1080"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58" w:type="dxa"/>
          </w:tcPr>
          <w:p>
            <w:pPr>
              <w:pStyle w:val="19"/>
              <w:rPr>
                <w:rFonts w:ascii="Times New Roman"/>
                <w:sz w:val="24"/>
              </w:rPr>
            </w:pPr>
          </w:p>
        </w:tc>
        <w:tc>
          <w:tcPr>
            <w:tcW w:w="75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440" w:type="dxa"/>
          </w:tcPr>
          <w:p>
            <w:pPr>
              <w:pStyle w:val="19"/>
              <w:rPr>
                <w:rFonts w:ascii="Times New Roman"/>
                <w:sz w:val="24"/>
              </w:rPr>
            </w:pPr>
          </w:p>
        </w:tc>
        <w:tc>
          <w:tcPr>
            <w:tcW w:w="1080"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58" w:type="dxa"/>
          </w:tcPr>
          <w:p>
            <w:pPr>
              <w:pStyle w:val="19"/>
              <w:spacing w:before="33"/>
              <w:ind w:left="108"/>
              <w:rPr>
                <w:sz w:val="24"/>
              </w:rPr>
            </w:pPr>
            <w:r>
              <w:rPr>
                <w:spacing w:val="-5"/>
                <w:sz w:val="24"/>
              </w:rPr>
              <w:t>……</w:t>
            </w:r>
          </w:p>
        </w:tc>
        <w:tc>
          <w:tcPr>
            <w:tcW w:w="75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440" w:type="dxa"/>
          </w:tcPr>
          <w:p>
            <w:pPr>
              <w:pStyle w:val="19"/>
              <w:rPr>
                <w:rFonts w:ascii="Times New Roman"/>
                <w:sz w:val="24"/>
              </w:rPr>
            </w:pPr>
          </w:p>
        </w:tc>
        <w:tc>
          <w:tcPr>
            <w:tcW w:w="1080" w:type="dxa"/>
          </w:tcPr>
          <w:p>
            <w:pPr>
              <w:pStyle w:val="19"/>
              <w:rPr>
                <w:rFonts w:ascii="Times New Roman"/>
                <w:sz w:val="24"/>
              </w:rPr>
            </w:pPr>
          </w:p>
        </w:tc>
      </w:tr>
    </w:tbl>
    <w:p>
      <w:pPr>
        <w:pStyle w:val="2"/>
        <w:ind w:left="0"/>
      </w:pPr>
    </w:p>
    <w:p>
      <w:pPr>
        <w:pStyle w:val="2"/>
        <w:tabs>
          <w:tab w:val="left" w:pos="5847"/>
        </w:tabs>
        <w:spacing w:before="162" w:line="364" w:lineRule="auto"/>
        <w:ind w:right="3778"/>
      </w:pPr>
      <w:r>
        <mc:AlternateContent>
          <mc:Choice Requires="wps">
            <w:drawing>
              <wp:anchor distT="0" distB="0" distL="114300" distR="114300" simplePos="0" relativeHeight="956132352" behindDoc="1" locked="0" layoutInCell="1" allowOverlap="1">
                <wp:simplePos x="0" y="0"/>
                <wp:positionH relativeFrom="page">
                  <wp:posOffset>2149475</wp:posOffset>
                </wp:positionH>
                <wp:positionV relativeFrom="paragraph">
                  <wp:posOffset>577215</wp:posOffset>
                </wp:positionV>
                <wp:extent cx="230695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3069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9.25pt;margin-top:45.45pt;height:0pt;width:181.65pt;mso-position-horizontal-relative:page;z-index:452815872;mso-width-relative:page;mso-height-relative:page;" filled="f" stroked="t" coordsize="21600,21600" o:gfxdata="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xWNci1gAAAAkBAAAPAAAAAAAA&#10;AAEAIAAAACIAAABkcnMvZG93bnJldi54bWxQSwECFAAUAAAACACHTuJAClGMs9sBAACWAwAADgAA&#10;AAAAAAABACAAAAAlAQAAZHJzL2Uyb0RvYy54bWxQSwUGAAAAAAYABgBZAQAAcgUAAAAA&#10;">
                <v:fill on="f" focussize="0,0"/>
                <v:stroke color="#000000" joinstyle="round"/>
                <v:imagedata o:title=""/>
                <o:lock v:ext="edit" aspectratio="f"/>
              </v:line>
            </w:pict>
          </mc:Fallback>
        </mc:AlternateContent>
      </w:r>
      <w:r>
        <w:rPr>
          <w:spacing w:val="-2"/>
        </w:rPr>
        <w:t>供应商授权代表签字或</w:t>
      </w:r>
      <w:r>
        <w:rPr>
          <w:spacing w:val="-2"/>
          <w:u w:val="single"/>
        </w:rPr>
        <w:t>盖章：</w:t>
      </w:r>
      <w:r>
        <w:rPr>
          <w:u w:val="single"/>
        </w:rPr>
        <w:tab/>
      </w:r>
      <w:r>
        <w:t xml:space="preserve"> </w:t>
      </w:r>
      <w:r>
        <w:rPr>
          <w:spacing w:val="-2"/>
        </w:rPr>
        <w:t>供应商（公章）：</w:t>
      </w:r>
    </w:p>
    <w:p>
      <w:pPr>
        <w:pStyle w:val="2"/>
        <w:tabs>
          <w:tab w:val="left" w:pos="1887"/>
          <w:tab w:val="left" w:pos="2847"/>
        </w:tabs>
        <w:spacing w:line="306" w:lineRule="exact"/>
      </w:pPr>
      <w:r>
        <w:t>日期</w:t>
      </w:r>
      <w:r>
        <w:rPr>
          <w:spacing w:val="-10"/>
        </w:rPr>
        <w:t>：</w:t>
      </w:r>
      <w:r>
        <w:tab/>
      </w:r>
      <w:r>
        <w:rPr>
          <w:spacing w:val="-10"/>
        </w:rPr>
        <w:t>年</w:t>
      </w:r>
      <w:r>
        <w:tab/>
      </w:r>
      <w:r>
        <w:rPr>
          <w:spacing w:val="-10"/>
        </w:rPr>
        <w:t>月</w:t>
      </w:r>
    </w:p>
    <w:p>
      <w:pPr>
        <w:spacing w:after="0" w:line="306" w:lineRule="exact"/>
        <w:sectPr>
          <w:pgSz w:w="11910" w:h="16840"/>
          <w:pgMar w:top="1200" w:right="1140" w:bottom="280" w:left="1140" w:header="720" w:footer="720" w:gutter="0"/>
          <w:pgBorders>
            <w:top w:val="none" w:sz="0" w:space="0"/>
            <w:left w:val="none" w:sz="0" w:space="0"/>
            <w:bottom w:val="none" w:sz="0" w:space="0"/>
            <w:right w:val="none" w:sz="0" w:space="0"/>
          </w:pgBorders>
        </w:sectPr>
      </w:pPr>
    </w:p>
    <w:p>
      <w:pPr>
        <w:pStyle w:val="2"/>
        <w:spacing w:before="7"/>
        <w:ind w:left="0"/>
        <w:jc w:val="center"/>
        <w:rPr>
          <w:rFonts w:hint="eastAsia"/>
          <w:sz w:val="28"/>
          <w:szCs w:val="28"/>
          <w:lang w:val="en-US" w:eastAsia="zh-CN"/>
        </w:rPr>
      </w:pPr>
      <w:r>
        <w:rPr>
          <w:rFonts w:hint="eastAsia"/>
          <w:sz w:val="28"/>
          <w:szCs w:val="28"/>
          <w:lang w:val="en-US" w:eastAsia="zh-CN"/>
        </w:rPr>
        <w:t>服务方案（格式可自拟）</w:t>
      </w: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center"/>
        <w:rPr>
          <w:rFonts w:hint="default"/>
          <w:sz w:val="28"/>
          <w:szCs w:val="28"/>
          <w:lang w:val="en-US" w:eastAsia="zh-CN"/>
        </w:rPr>
      </w:pPr>
      <w:r>
        <w:rPr>
          <w:rFonts w:hint="eastAsia"/>
          <w:sz w:val="28"/>
          <w:szCs w:val="28"/>
          <w:lang w:val="en-US" w:eastAsia="zh-CN"/>
        </w:rPr>
        <w:t>售后服务及响应措施</w:t>
      </w:r>
    </w:p>
    <w:p>
      <w:pPr>
        <w:spacing w:after="0" w:line="306" w:lineRule="exact"/>
        <w:jc w:val="both"/>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keepNext w:val="0"/>
        <w:keepLines w:val="0"/>
        <w:pageBreakBefore w:val="0"/>
        <w:widowControl w:val="0"/>
        <w:kinsoku/>
        <w:wordWrap/>
        <w:overflowPunct/>
        <w:topLinePunct w:val="0"/>
        <w:autoSpaceDE w:val="0"/>
        <w:autoSpaceDN w:val="0"/>
        <w:bidi w:val="0"/>
        <w:adjustRightInd/>
        <w:snapToGrid/>
        <w:spacing w:before="7" w:line="20" w:lineRule="exact"/>
        <w:ind w:left="0"/>
        <w:jc w:val="both"/>
        <w:textAlignment w:val="auto"/>
        <w:rPr>
          <w:rFonts w:hint="default"/>
          <w:sz w:val="28"/>
          <w:szCs w:val="28"/>
          <w:lang w:val="en-US" w:eastAsia="zh-CN"/>
        </w:rPr>
      </w:pPr>
    </w:p>
    <w:sectPr>
      <w:headerReference r:id="rId5" w:type="default"/>
      <w:footerReference r:id="rId6" w:type="default"/>
      <w:pgSz w:w="11910" w:h="16840"/>
      <w:pgMar w:top="1380" w:right="1140" w:bottom="280" w:left="1140" w:header="720" w:footer="720" w:gutter="0"/>
      <w:pgBorders>
        <w:top w:val="none" w:sz="0" w:space="0"/>
        <w:left w:val="none" w:sz="0" w:space="0"/>
        <w:bottom w:val="none" w:sz="0" w:space="0"/>
        <w:right w:val="none" w:sz="0" w:space="0"/>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MS UI Gothic">
    <w:panose1 w:val="020B0600070205080204"/>
    <w:charset w:val="80"/>
    <w:family w:val="swiss"/>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ˎ̥">
    <w:altName w:val="Times New Roman"/>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fldChar w:fldCharType="begin"/>
    </w:r>
    <w:r>
      <w:instrText xml:space="preserve">PAGE   \* MERGEFORMAT</w:instrText>
    </w:r>
    <w:r>
      <w:fldChar w:fldCharType="separate"/>
    </w:r>
    <w:r>
      <w:rPr>
        <w:lang w:val="zh-CN"/>
      </w:rP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fldChar w:fldCharType="begin"/>
    </w:r>
    <w:r>
      <w:instrText xml:space="preserve">PAGE   \* MERGEFORMAT</w:instrText>
    </w:r>
    <w:r>
      <w:fldChar w:fldCharType="separate"/>
    </w:r>
    <w:r>
      <w:rPr>
        <w:lang w:val="zh-CN"/>
      </w:rPr>
      <w:t>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bullet"/>
      <w:lvlText w:val=""/>
      <w:lvlJc w:val="left"/>
      <w:pPr>
        <w:ind w:left="420" w:hanging="420"/>
      </w:pPr>
      <w:rPr>
        <w:rFonts w:hint="default" w:ascii="Wingdings" w:hAnsi="Wingdings"/>
      </w:rPr>
    </w:lvl>
  </w:abstractNum>
  <w:abstractNum w:abstractNumId="1">
    <w:nsid w:val="00000003"/>
    <w:multiLevelType w:val="singleLevel"/>
    <w:tmpl w:val="00000003"/>
    <w:lvl w:ilvl="0" w:tentative="0">
      <w:start w:val="1"/>
      <w:numFmt w:val="decimal"/>
      <w:lvlText w:val="（%1)"/>
      <w:lvlJc w:val="left"/>
      <w:pPr>
        <w:tabs>
          <w:tab w:val="left" w:pos="502"/>
        </w:tabs>
        <w:ind w:left="425" w:hanging="425"/>
      </w:pPr>
      <w:rPr>
        <w:rFonts w:hint="default"/>
      </w:rPr>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8"/>
    <w:multiLevelType w:val="singleLevel"/>
    <w:tmpl w:val="00000008"/>
    <w:lvl w:ilvl="0" w:tentative="0">
      <w:start w:val="1"/>
      <w:numFmt w:val="decimal"/>
      <w:lvlText w:val="（%1)"/>
      <w:lvlJc w:val="left"/>
      <w:pPr>
        <w:tabs>
          <w:tab w:val="left" w:pos="502"/>
        </w:tabs>
        <w:ind w:left="425" w:hanging="425"/>
      </w:pPr>
      <w:rPr>
        <w:rFonts w:hint="default"/>
      </w:rPr>
    </w:lvl>
  </w:abstractNum>
  <w:abstractNum w:abstractNumId="4">
    <w:nsid w:val="00000009"/>
    <w:multiLevelType w:val="singleLevel"/>
    <w:tmpl w:val="00000009"/>
    <w:lvl w:ilvl="0" w:tentative="0">
      <w:start w:val="1"/>
      <w:numFmt w:val="decimal"/>
      <w:lvlText w:val="（%1)"/>
      <w:lvlJc w:val="left"/>
      <w:pPr>
        <w:tabs>
          <w:tab w:val="left" w:pos="502"/>
        </w:tabs>
        <w:ind w:left="425" w:hanging="425"/>
      </w:pPr>
      <w:rPr>
        <w:rFonts w:hint="default"/>
      </w:rPr>
    </w:lvl>
  </w:abstractNum>
  <w:abstractNum w:abstractNumId="5">
    <w:nsid w:val="0000000A"/>
    <w:multiLevelType w:val="singleLevel"/>
    <w:tmpl w:val="0000000A"/>
    <w:lvl w:ilvl="0" w:tentative="0">
      <w:start w:val="1"/>
      <w:numFmt w:val="decimal"/>
      <w:lvlText w:val="（%1)"/>
      <w:lvlJc w:val="left"/>
      <w:pPr>
        <w:tabs>
          <w:tab w:val="left" w:pos="502"/>
        </w:tabs>
        <w:ind w:left="425" w:hanging="425"/>
      </w:pPr>
      <w:rPr>
        <w:rFonts w:hint="default"/>
      </w:rPr>
    </w:lvl>
  </w:abstractNum>
  <w:abstractNum w:abstractNumId="6">
    <w:nsid w:val="4C1BAE26"/>
    <w:multiLevelType w:val="multilevel"/>
    <w:tmpl w:val="4C1BAE26"/>
    <w:lvl w:ilvl="0" w:tentative="0">
      <w:start w:val="1"/>
      <w:numFmt w:val="decimal"/>
      <w:lvlText w:val="（%1）"/>
      <w:lvlJc w:val="left"/>
      <w:pPr>
        <w:ind w:left="1529" w:hanging="601"/>
      </w:pPr>
      <w:rPr>
        <w:rFonts w:hint="default" w:ascii="宋体" w:hAnsi="宋体" w:eastAsia="宋体" w:cs="宋体"/>
        <w:b w:val="0"/>
        <w:bCs w:val="0"/>
        <w:i w:val="0"/>
        <w:iCs w:val="0"/>
        <w:w w:val="100"/>
        <w:sz w:val="22"/>
        <w:szCs w:val="22"/>
        <w:lang w:val="en-US" w:eastAsia="en-US" w:bidi="ar-SA"/>
      </w:rPr>
    </w:lvl>
    <w:lvl w:ilvl="1" w:tentative="0">
      <w:start w:val="0"/>
      <w:numFmt w:val="bullet"/>
      <w:lvlText w:val="•"/>
      <w:lvlJc w:val="left"/>
      <w:pPr>
        <w:ind w:left="2330" w:hanging="601"/>
      </w:pPr>
      <w:rPr>
        <w:rFonts w:hint="default"/>
        <w:lang w:val="en-US" w:eastAsia="en-US" w:bidi="ar-SA"/>
      </w:rPr>
    </w:lvl>
    <w:lvl w:ilvl="2" w:tentative="0">
      <w:start w:val="0"/>
      <w:numFmt w:val="bullet"/>
      <w:lvlText w:val="•"/>
      <w:lvlJc w:val="left"/>
      <w:pPr>
        <w:ind w:left="3141" w:hanging="601"/>
      </w:pPr>
      <w:rPr>
        <w:rFonts w:hint="default"/>
        <w:lang w:val="en-US" w:eastAsia="en-US" w:bidi="ar-SA"/>
      </w:rPr>
    </w:lvl>
    <w:lvl w:ilvl="3" w:tentative="0">
      <w:start w:val="0"/>
      <w:numFmt w:val="bullet"/>
      <w:lvlText w:val="•"/>
      <w:lvlJc w:val="left"/>
      <w:pPr>
        <w:ind w:left="3952" w:hanging="601"/>
      </w:pPr>
      <w:rPr>
        <w:rFonts w:hint="default"/>
        <w:lang w:val="en-US" w:eastAsia="en-US" w:bidi="ar-SA"/>
      </w:rPr>
    </w:lvl>
    <w:lvl w:ilvl="4" w:tentative="0">
      <w:start w:val="0"/>
      <w:numFmt w:val="bullet"/>
      <w:lvlText w:val="•"/>
      <w:lvlJc w:val="left"/>
      <w:pPr>
        <w:ind w:left="4762" w:hanging="601"/>
      </w:pPr>
      <w:rPr>
        <w:rFonts w:hint="default"/>
        <w:lang w:val="en-US" w:eastAsia="en-US" w:bidi="ar-SA"/>
      </w:rPr>
    </w:lvl>
    <w:lvl w:ilvl="5" w:tentative="0">
      <w:start w:val="0"/>
      <w:numFmt w:val="bullet"/>
      <w:lvlText w:val="•"/>
      <w:lvlJc w:val="left"/>
      <w:pPr>
        <w:ind w:left="5573" w:hanging="601"/>
      </w:pPr>
      <w:rPr>
        <w:rFonts w:hint="default"/>
        <w:lang w:val="en-US" w:eastAsia="en-US" w:bidi="ar-SA"/>
      </w:rPr>
    </w:lvl>
    <w:lvl w:ilvl="6" w:tentative="0">
      <w:start w:val="0"/>
      <w:numFmt w:val="bullet"/>
      <w:lvlText w:val="•"/>
      <w:lvlJc w:val="left"/>
      <w:pPr>
        <w:ind w:left="6384" w:hanging="601"/>
      </w:pPr>
      <w:rPr>
        <w:rFonts w:hint="default"/>
        <w:lang w:val="en-US" w:eastAsia="en-US" w:bidi="ar-SA"/>
      </w:rPr>
    </w:lvl>
    <w:lvl w:ilvl="7" w:tentative="0">
      <w:start w:val="0"/>
      <w:numFmt w:val="bullet"/>
      <w:lvlText w:val="•"/>
      <w:lvlJc w:val="left"/>
      <w:pPr>
        <w:ind w:left="7194" w:hanging="601"/>
      </w:pPr>
      <w:rPr>
        <w:rFonts w:hint="default"/>
        <w:lang w:val="en-US" w:eastAsia="en-US" w:bidi="ar-SA"/>
      </w:rPr>
    </w:lvl>
    <w:lvl w:ilvl="8" w:tentative="0">
      <w:start w:val="0"/>
      <w:numFmt w:val="bullet"/>
      <w:lvlText w:val="•"/>
      <w:lvlJc w:val="left"/>
      <w:pPr>
        <w:ind w:left="8005" w:hanging="601"/>
      </w:pPr>
      <w:rPr>
        <w:rFonts w:hint="default"/>
        <w:lang w:val="en-US" w:eastAsia="en-US" w:bidi="ar-SA"/>
      </w:rPr>
    </w:lvl>
  </w:abstractNum>
  <w:abstractNum w:abstractNumId="7">
    <w:nsid w:val="7331A70C"/>
    <w:multiLevelType w:val="singleLevel"/>
    <w:tmpl w:val="7331A70C"/>
    <w:lvl w:ilvl="0" w:tentative="0">
      <w:start w:val="3"/>
      <w:numFmt w:val="chineseCounting"/>
      <w:suff w:val="space"/>
      <w:lvlText w:val="第%1章"/>
      <w:lvlJc w:val="left"/>
      <w:rPr>
        <w:rFonts w:hint="eastAsia"/>
      </w:rPr>
    </w:lvl>
  </w:abstractNum>
  <w:num w:numId="1">
    <w:abstractNumId w:val="3"/>
  </w:num>
  <w:num w:numId="2">
    <w:abstractNumId w:val="4"/>
  </w:num>
  <w:num w:numId="3">
    <w:abstractNumId w:val="5"/>
  </w:num>
  <w:num w:numId="4">
    <w:abstractNumId w:val="1"/>
  </w:num>
  <w:num w:numId="5">
    <w:abstractNumId w:val="7"/>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000000"/>
    <w:rsid w:val="019948D9"/>
    <w:rsid w:val="065C1ED3"/>
    <w:rsid w:val="0BA277EF"/>
    <w:rsid w:val="0F3147C2"/>
    <w:rsid w:val="12B61F64"/>
    <w:rsid w:val="12F87053"/>
    <w:rsid w:val="141E749E"/>
    <w:rsid w:val="14430CB7"/>
    <w:rsid w:val="1B563C0E"/>
    <w:rsid w:val="27F24C01"/>
    <w:rsid w:val="2B007BD5"/>
    <w:rsid w:val="30F770A7"/>
    <w:rsid w:val="32D0136D"/>
    <w:rsid w:val="35AC2735"/>
    <w:rsid w:val="36265847"/>
    <w:rsid w:val="3ABF0A80"/>
    <w:rsid w:val="3D27038E"/>
    <w:rsid w:val="4196256B"/>
    <w:rsid w:val="41D6401C"/>
    <w:rsid w:val="47DF0F10"/>
    <w:rsid w:val="483913DA"/>
    <w:rsid w:val="4D6B5EE5"/>
    <w:rsid w:val="50FE0662"/>
    <w:rsid w:val="559A7CB3"/>
    <w:rsid w:val="59CB4576"/>
    <w:rsid w:val="5C6D7860"/>
    <w:rsid w:val="5F6230B7"/>
    <w:rsid w:val="61321861"/>
    <w:rsid w:val="6ABF0228"/>
    <w:rsid w:val="6E4A241D"/>
    <w:rsid w:val="717668E5"/>
    <w:rsid w:val="768544B0"/>
    <w:rsid w:val="7DB15B42"/>
    <w:rsid w:val="7F645F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1"/>
    <w:pPr>
      <w:ind w:left="338"/>
      <w:outlineLvl w:val="1"/>
    </w:pPr>
    <w:rPr>
      <w:rFonts w:ascii="Microsoft JhengHei" w:hAnsi="Microsoft JhengHei" w:eastAsia="Microsoft JhengHei" w:cs="Microsoft JhengHei"/>
      <w:b/>
      <w:bCs/>
      <w:sz w:val="24"/>
      <w:szCs w:val="24"/>
      <w:lang w:val="en-US" w:eastAsia="en-US" w:bidi="ar-SA"/>
    </w:rPr>
  </w:style>
  <w:style w:type="paragraph" w:styleId="4">
    <w:name w:val="heading 2"/>
    <w:basedOn w:val="1"/>
    <w:next w:val="1"/>
    <w:qFormat/>
    <w:uiPriority w:val="0"/>
    <w:pPr>
      <w:keepNext/>
      <w:keepLines/>
      <w:widowControl w:val="0"/>
      <w:spacing w:before="260" w:beforeLines="0" w:beforeAutospacing="0" w:after="260" w:afterLines="0" w:afterAutospacing="0" w:line="412" w:lineRule="auto"/>
      <w:outlineLvl w:val="1"/>
    </w:pPr>
    <w:rPr>
      <w:rFonts w:ascii="Arial" w:hAnsi="Arial" w:eastAsia="黑体"/>
      <w:b/>
      <w:sz w:val="32"/>
      <w:szCs w:val="20"/>
    </w:rPr>
  </w:style>
  <w:style w:type="paragraph" w:styleId="5">
    <w:name w:val="heading 3"/>
    <w:basedOn w:val="1"/>
    <w:next w:val="1"/>
    <w:qFormat/>
    <w:uiPriority w:val="0"/>
    <w:pPr>
      <w:keepNext/>
      <w:keepLines/>
      <w:widowControl w:val="0"/>
      <w:spacing w:before="260" w:beforeLines="0" w:beforeAutospacing="0" w:after="260" w:afterLines="0" w:afterAutospacing="0" w:line="412" w:lineRule="auto"/>
      <w:ind w:firstLine="49" w:firstLineChars="49"/>
      <w:outlineLvl w:val="2"/>
    </w:pPr>
    <w:rPr>
      <w:rFonts w:ascii="黑体" w:hAnsi="Calibri" w:eastAsia="黑体"/>
      <w:sz w:val="28"/>
      <w:szCs w:val="20"/>
    </w:rPr>
  </w:style>
  <w:style w:type="character" w:default="1" w:styleId="14">
    <w:name w:val="Default Paragraph Font"/>
    <w:semiHidden/>
    <w:unhideWhenUsed/>
    <w:qFormat/>
    <w:uiPriority w:val="1"/>
  </w:style>
  <w:style w:type="table" w:default="1" w:styleId="12">
    <w:name w:val="Normal Table"/>
    <w:qFormat/>
    <w:uiPriority w:val="0"/>
    <w:rPr>
      <w:rFonts w:ascii="Calibri" w:hAnsi="Calibri" w:eastAsia="宋体" w:cs="Times New Roman"/>
    </w:rPr>
    <w:tblPr>
      <w:tblLayout w:type="fixed"/>
      <w:tblCellMar>
        <w:top w:w="0" w:type="dxa"/>
        <w:left w:w="108" w:type="dxa"/>
        <w:bottom w:w="0" w:type="dxa"/>
        <w:right w:w="108" w:type="dxa"/>
      </w:tblCellMar>
    </w:tblPr>
  </w:style>
  <w:style w:type="paragraph" w:styleId="2">
    <w:name w:val="Body Text"/>
    <w:basedOn w:val="1"/>
    <w:qFormat/>
    <w:uiPriority w:val="1"/>
    <w:pPr>
      <w:ind w:left="448"/>
    </w:pPr>
    <w:rPr>
      <w:rFonts w:ascii="宋体" w:hAnsi="宋体" w:eastAsia="宋体" w:cs="宋体"/>
      <w:sz w:val="24"/>
      <w:szCs w:val="24"/>
      <w:lang w:val="en-US" w:eastAsia="en-US" w:bidi="ar-SA"/>
    </w:rPr>
  </w:style>
  <w:style w:type="paragraph" w:styleId="6">
    <w:name w:val="Body Text 3"/>
    <w:basedOn w:val="1"/>
    <w:qFormat/>
    <w:uiPriority w:val="0"/>
    <w:rPr>
      <w:rFonts w:ascii="宋体" w:hAnsi="Calibri" w:eastAsia="宋体" w:cs="Times New Roman"/>
      <w:sz w:val="24"/>
      <w:szCs w:val="20"/>
    </w:rPr>
  </w:style>
  <w:style w:type="paragraph" w:styleId="7">
    <w:name w:val="Plain Text"/>
    <w:basedOn w:val="1"/>
    <w:qFormat/>
    <w:uiPriority w:val="0"/>
    <w:rPr>
      <w:rFonts w:ascii="宋体"/>
    </w:rPr>
  </w:style>
  <w:style w:type="paragraph" w:styleId="8">
    <w:name w:val="footer"/>
    <w:basedOn w:val="1"/>
    <w:next w:val="1"/>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qFormat/>
    <w:uiPriority w:val="0"/>
    <w:pPr>
      <w:ind w:left="200" w:leftChars="200"/>
    </w:pPr>
    <w:rPr>
      <w:rFonts w:ascii="Calibri" w:hAnsi="Calibri" w:eastAsia="宋体" w:cs="Times New Roman"/>
    </w:rPr>
  </w:style>
  <w:style w:type="paragraph" w:styleId="11">
    <w:name w:val="Title"/>
    <w:basedOn w:val="1"/>
    <w:qFormat/>
    <w:uiPriority w:val="1"/>
    <w:pPr>
      <w:ind w:left="1213" w:right="1211"/>
      <w:jc w:val="center"/>
    </w:pPr>
    <w:rPr>
      <w:rFonts w:ascii="MS UI Gothic" w:hAnsi="MS UI Gothic" w:eastAsia="MS UI Gothic" w:cs="MS UI Gothic"/>
      <w:b/>
      <w:bCs/>
      <w:sz w:val="96"/>
      <w:szCs w:val="96"/>
      <w:lang w:val="en-US" w:eastAsia="en-US" w:bidi="ar-SA"/>
    </w:rPr>
  </w:style>
  <w:style w:type="table" w:styleId="13">
    <w:name w:val="Table Grid"/>
    <w:basedOn w:val="12"/>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btLr"/>
    </w:tcPr>
  </w:style>
  <w:style w:type="character" w:styleId="15">
    <w:name w:val="Hyperlink"/>
    <w:qFormat/>
    <w:uiPriority w:val="0"/>
    <w:rPr>
      <w:rFonts w:ascii="Calibri" w:hAnsi="Calibri" w:eastAsia="宋体" w:cs="Times New Roman"/>
      <w:color w:val="0000FF"/>
      <w:u w:val="single"/>
    </w:rPr>
  </w:style>
  <w:style w:type="character" w:styleId="16">
    <w:name w:val="annotation reference"/>
    <w:qFormat/>
    <w:uiPriority w:val="0"/>
    <w:rPr>
      <w:rFonts w:ascii="Calibri" w:hAnsi="Calibri" w:eastAsia="宋体" w:cs="Times New Roman"/>
      <w:sz w:val="21"/>
    </w:rPr>
  </w:style>
  <w:style w:type="table" w:customStyle="1" w:styleId="17">
    <w:name w:val="Table Normal"/>
    <w:semiHidden/>
    <w:unhideWhenUsed/>
    <w:qFormat/>
    <w:uiPriority w:val="2"/>
    <w:tblPr>
      <w:tblLayout w:type="fixed"/>
      <w:tblCellMar>
        <w:top w:w="0" w:type="dxa"/>
        <w:left w:w="0" w:type="dxa"/>
        <w:bottom w:w="0" w:type="dxa"/>
        <w:right w:w="0" w:type="dxa"/>
      </w:tblCellMar>
    </w:tblPr>
  </w:style>
  <w:style w:type="paragraph" w:styleId="18">
    <w:name w:val="List Paragraph"/>
    <w:basedOn w:val="1"/>
    <w:qFormat/>
    <w:uiPriority w:val="1"/>
    <w:pPr>
      <w:ind w:left="448" w:firstLine="480"/>
    </w:pPr>
    <w:rPr>
      <w:rFonts w:ascii="宋体" w:hAnsi="宋体" w:eastAsia="宋体" w:cs="宋体"/>
      <w:lang w:val="en-US" w:eastAsia="en-US" w:bidi="ar-SA"/>
    </w:rPr>
  </w:style>
  <w:style w:type="paragraph" w:customStyle="1" w:styleId="19">
    <w:name w:val="Table Paragraph"/>
    <w:basedOn w:val="1"/>
    <w:qFormat/>
    <w:uiPriority w:val="1"/>
    <w:rPr>
      <w:rFonts w:ascii="宋体" w:hAnsi="宋体" w:eastAsia="宋体" w:cs="宋体"/>
      <w:lang w:val="en-US" w:eastAsia="en-US" w:bidi="ar-SA"/>
    </w:rPr>
  </w:style>
  <w:style w:type="paragraph" w:customStyle="1" w:styleId="20">
    <w:name w:val="1"/>
    <w:basedOn w:val="1"/>
    <w:next w:val="7"/>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2024-08-01T05:59:00Z</dcterms:created>
  <dc:creator>吴天</dc:creator>
  <cp:lastModifiedBy>刘琳君</cp:lastModifiedBy>
  <dcterms:modified xsi:type="dcterms:W3CDTF">2024-08-30T02:03:39Z</dcterms:modified>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Creator">
    <vt:lpwstr>Microsoft Office Word</vt:lpwstr>
  </property>
  <property fmtid="{D5CDD505-2E9C-101B-9397-08002B2CF9AE}" pid="4" name="LastSaved">
    <vt:filetime>2024-08-01T00:00:00Z</vt:filetime>
  </property>
  <property fmtid="{D5CDD505-2E9C-101B-9397-08002B2CF9AE}" pid="5" name="KSOProductBuildVer">
    <vt:lpwstr>2052-11.8.2.8506</vt:lpwstr>
  </property>
</Properties>
</file>