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一次性使用加湿型鼻氧管等医用耗材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7</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12</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heme="minorBidi"/>
          <w:sz w:val="24"/>
          <w:szCs w:val="24"/>
          <w:lang w:val="en-US" w:eastAsia="zh-CN"/>
        </w:rPr>
        <w:t>一次性使用加湿型鼻氧管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eastAsia="宋体" w:cs="宋体"/>
          <w:i w:val="0"/>
          <w:iCs w:val="0"/>
          <w:color w:val="000000"/>
          <w:kern w:val="0"/>
          <w:sz w:val="24"/>
          <w:szCs w:val="24"/>
          <w:u w:val="none"/>
          <w:lang w:val="en-US" w:eastAsia="zh-CN" w:bidi="ar"/>
        </w:rPr>
        <w:t>一次性使用自粘式伤口敷料</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cs="宋体"/>
          <w:kern w:val="0"/>
          <w:sz w:val="24"/>
          <w:szCs w:val="24"/>
          <w:lang w:val="en-US" w:eastAsia="zh-CN" w:bidi="ar-SA"/>
        </w:rPr>
        <w:t>包三：</w:t>
      </w:r>
      <w:r>
        <w:rPr>
          <w:rFonts w:hint="eastAsia" w:ascii="宋体" w:hAnsi="宋体" w:eastAsia="宋体" w:cs="宋体"/>
          <w:sz w:val="24"/>
          <w:szCs w:val="24"/>
        </w:rPr>
        <w:t>一次性使用输液器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包四：灭菌凡士林纱布</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包五：一次性同芯圆针电极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包六：一次性使用心电电极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包七：尿沉渣管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包八：条形码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包九：手消毒液</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包十：次氯酸钠消毒液</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包十一：血透机用50％柠檬酸消毒液</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包十二：无尘吸水纸</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包十三：基本液流包件</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包十四：一次性使用采血针</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包十五：石蜡棉球</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投标人需响应医院SPD项目相关要求,并与上药医疗供应链管理(上海)有限公司签署相关SPD协议。</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16</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theme="minorBidi"/>
                <w:sz w:val="24"/>
                <w:szCs w:val="24"/>
                <w:lang w:val="en-US" w:eastAsia="zh-CN"/>
              </w:rPr>
              <w:t>一次性使用加湿型鼻氧管等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theme="minorBidi"/>
                <w:sz w:val="24"/>
                <w:szCs w:val="24"/>
                <w:lang w:val="en-US" w:eastAsia="zh-CN"/>
              </w:rPr>
              <w:t>一次性使用加湿型鼻氧管等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311</w:t>
            </w:r>
            <w:r>
              <w:rPr>
                <w:rFonts w:hint="eastAsia" w:ascii="宋体" w:hAnsi="宋体" w:eastAsia="宋体" w:cs="Times New Roman"/>
                <w:sz w:val="24"/>
                <w:szCs w:val="20"/>
                <w:highlight w:val="none"/>
              </w:rPr>
              <w:t>室</w:t>
            </w:r>
            <w:bookmarkStart w:id="18" w:name="_GoBack"/>
            <w:bookmarkEnd w:id="18"/>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宋体"/>
          <w:i w:val="0"/>
          <w:iCs w:val="0"/>
          <w:color w:val="000000"/>
          <w:kern w:val="0"/>
          <w:sz w:val="24"/>
          <w:szCs w:val="24"/>
          <w:u w:val="none"/>
          <w:lang w:val="en-US" w:eastAsia="zh-CN" w:bidi="ar"/>
        </w:rPr>
        <w:t>一次性使用加湿型鼻氧管</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900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653"/>
        <w:gridCol w:w="7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一次性使用加湿型鼻氧管</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7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鼻氧管物理性能</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1.气流阻力：每米长度管道的压力增量不超过2.0kPa</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2.抗扁瘪性：鼻氧管的流量下降应不超过初始流量的25%</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3.耐弯折性：反复弯折鼻氧管至少10次，导管应不破裂，管腔内壁应不粘结。</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4.泄漏:鼻氧管在≥100 kPa压力作用下，应无泄漏。</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5.耐压强度:在≥200kPa压力作用下，鼻氧管应不破裂。</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6.瓶体:通入≥20KPa的压缩空气连续半小时，瓶体应无破裂。</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7.密封性:向产品内通入≥20kPa的压缩空气，堵住另一端，浸入常温的水中持续15s,各连接处应无气泡溢出。</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8.连接强度:鼻氧管各粘结部分之间应粘结牢固，各粘结处应能承受≥30N的轴向静拉力，持续15s不得破裂。加湿瓶与鼻氧管连接处应能承受≥15N的轴向静拉力，持续15s不得脱落或断裂。</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9.加湿瓶装量:加湿瓶装量应在标称值的90%-110%之间。</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10.畅通性:鼻氧管须通畅，并能在正常气压下保证不少于15L/min的气流量通过。</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11.加湿瓶强度:加湿瓶应透明或半透明，腔体内部应能承受≥0.40 MPa压力无破损。</w:t>
            </w:r>
          </w:p>
          <w:p>
            <w:p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鼻氧管化学性能</w:t>
            </w:r>
          </w:p>
          <w:p>
            <w:pPr>
              <w:numPr>
                <w:ilvl w:val="0"/>
                <w:numId w:val="5"/>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还原物质：10mL检验液和空白液消耗高锰酸钾溶液[c(KMn04)=0.002mol/L]的体积之差应不超过1.5mL。</w:t>
            </w:r>
          </w:p>
          <w:p>
            <w:pPr>
              <w:numPr>
                <w:ilvl w:val="0"/>
                <w:numId w:val="0"/>
              </w:numPr>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2.环氧乙烷残留量：鼻氧管环氧乙烷残留量应不大于10μg/g。</w:t>
            </w:r>
          </w:p>
          <w:p>
            <w:pPr>
              <w:numPr>
                <w:ilvl w:val="0"/>
                <w:numId w:val="0"/>
              </w:numPr>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3.pH值-鼻氧管：检验液与同批空白对照液对比，pH值之差不得超过1.5。</w:t>
            </w:r>
          </w:p>
          <w:p>
            <w:pPr>
              <w:numPr>
                <w:ilvl w:val="0"/>
                <w:numId w:val="0"/>
              </w:numPr>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pH值-湿化液：湿化液pH值应为5.0～7.0。</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4.蒸发残渣：50mlL.检验液的蒸发残渣总量不超过2.0 mg。</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5.无菌：湿化液和鼻氧管应无菌。</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6.重金属-鼻氧管：钡、铬、铜、铅、锡的总含量不得超过1μg/mL,镉的含量应小于0.1μg/mL。</w:t>
            </w:r>
          </w:p>
          <w:p>
            <w:pPr>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2"/>
                <w:szCs w:val="22"/>
                <w:lang w:val="en-US" w:eastAsia="zh-CN"/>
              </w:rPr>
              <w:t>重金属-湿化液：湿化液与标准铅溶液颜色比较不得更深(0.00001%)。</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i w:val="0"/>
          <w:iCs w:val="0"/>
          <w:color w:val="000000"/>
          <w:kern w:val="0"/>
          <w:sz w:val="24"/>
          <w:szCs w:val="24"/>
          <w:u w:val="none"/>
          <w:lang w:val="en-US" w:eastAsia="zh-CN" w:bidi="ar"/>
        </w:rPr>
        <w:t>一次性使用自粘式伤口敷料</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tbl>
      <w:tblPr>
        <w:tblStyle w:val="33"/>
        <w:tblW w:w="892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802"/>
        <w:gridCol w:w="6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姓名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单位</w:t>
            </w:r>
          </w:p>
        </w:tc>
        <w:tc>
          <w:tcPr>
            <w:tcW w:w="6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一次性使用自粘式伤口敷料</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片</w:t>
            </w:r>
          </w:p>
        </w:tc>
        <w:tc>
          <w:tcPr>
            <w:tcW w:w="6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1、组成：敷料由无纺布敷芯、无纺布(薄膜)胶带和隔离纸组成。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2、水蒸气透过性：敷料水蒸气透过性应不小于100g/m·24h。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3、剥离强度：胶带剥离强度应大于2.75N/25mm。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4、持粘性：胶带持粘性应不大于2.5mm。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5、隔离纸：隔离纸应能完全覆盖敷芯和胶布，并易于撕除。</w:t>
            </w:r>
          </w:p>
        </w:tc>
      </w:tr>
    </w:tbl>
    <w:p>
      <w:pPr>
        <w:pStyle w:val="57"/>
        <w:spacing w:line="360" w:lineRule="auto"/>
        <w:ind w:left="-420" w:firstLineChars="0"/>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rPr>
        <w:t>一次性使用输液器</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8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87"/>
        <w:gridCol w:w="743"/>
        <w:gridCol w:w="6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6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一次性使用输液器</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带针/不带针</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w:t>
            </w:r>
          </w:p>
        </w:tc>
        <w:tc>
          <w:tcPr>
            <w:tcW w:w="6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1、微粒污染：应在最小微粒污染条件下制造输液器。液体通路表面应光滑并洁净，微粒数应不超过污染指数限值90。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2、泄漏：输液器应无气体泄漏现象。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3、拉伸强度：输液器液体通道各组件间的连接,不包括保护套,应能承受不小于15N的静拉力持续15s。</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4、保护套：</w:t>
            </w:r>
            <w:r>
              <w:rPr>
                <w:rFonts w:hint="default" w:ascii="宋体" w:hAnsi="宋体" w:eastAsia="宋体" w:cs="宋体"/>
                <w:i w:val="0"/>
                <w:iCs w:val="0"/>
                <w:color w:val="000000"/>
                <w:kern w:val="0"/>
                <w:sz w:val="24"/>
                <w:szCs w:val="24"/>
                <w:u w:val="none"/>
                <w:lang w:val="en-US" w:eastAsia="zh-CN" w:bidi="ar"/>
              </w:rPr>
              <w:t>输液器终端的保护套应保持瓶塞穿刺器、外圆锥接头和输液器内表面无菌。保护套应牢靠，但要易于拆除。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5、灭菌方式：环氧乙烷</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6、有效期≥2年</w:t>
            </w:r>
          </w:p>
        </w:tc>
      </w:tr>
    </w:tbl>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灭菌凡士林纱布</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63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2"/>
        <w:gridCol w:w="725"/>
        <w:gridCol w:w="7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灭菌凡士林纱布</w:t>
            </w:r>
          </w:p>
        </w:tc>
        <w:tc>
          <w:tcPr>
            <w:tcW w:w="725"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1100" w:hanging="1050" w:hangingChars="50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 5cmx5cm（±1cm）：5cmx10cm（±1cm）；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10cmx10cm（±1cm）；10cmx20cm（±1cm）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2、性能指标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2.1凡士林纱布所选用医用脱脂纱布应符合YY0331-2006的要求。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2.2凡士林纱布所选用的凡士林应符合药典2015版要求。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2.3凡士林纱布的外观要求：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2.3.1凡士林纱布应呈湿润状、无异味。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2.3.2凡士林纱布外观应平整、无杂质、无污点、无破损、无发霉等缺陷。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2.3.3凡士林纱布上的凡士林应均匀浸透于整块纱布上，不得有脱油，厚薄不匀等现象。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2.3.4凡士林纱布油膏层上下隔离纸应平整、清洁、切边整齐，能完全覆盖纱布。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2.4凡士林纱布含油量应不小于120g／㎡。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2.5凡士林纱布采用辐照灭菌后应无菌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2.6凡士林纱布按3.6试验时 应不显粉红色。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2.7凡士林纱布中重金属含量不得超过1008／g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3.含油量测定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任取1000m㎡凡士林纱布，用分析天平精密称其重量，然后置于装有足够汽油的容器内浸没，并置水浴上加温到35℃，进行多次洗涤，直至凡士林全部脱落，再用清水洗净，然后放入100℃恒温干燥箱中干燥至恒重，放冷，置分析天平精密称量，其结果应符合2.5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3.2取成品3片，在一个连续浸提的装置中，用乙醚浸提纱布4h，且每小时至少浸提4次，蒸发醚浸提液，在100℃～105℃下干燥残留物至恒重，称量，其结果应符合2.5的规定。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3.3无菌试验：按中国药典2015版中规定的方法进行其结果应符266的规定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4.灭菌方式：辐照灭菌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5.有效期≥2年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一次性同芯圆针电极</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11"/>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275"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名称</w:t>
            </w:r>
          </w:p>
        </w:tc>
        <w:tc>
          <w:tcPr>
            <w:tcW w:w="1011"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675"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75"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一次性同芯圆针电极</w:t>
            </w:r>
          </w:p>
        </w:tc>
        <w:tc>
          <w:tcPr>
            <w:tcW w:w="1011"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7675" w:type="dxa"/>
            <w:noWrap w:val="0"/>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1、结构及组成：</w:t>
            </w:r>
            <w:r>
              <w:rPr>
                <w:rFonts w:hint="eastAsia" w:ascii="宋体" w:hAnsi="宋体" w:eastAsia="宋体" w:cs="宋体"/>
                <w:sz w:val="24"/>
                <w:szCs w:val="24"/>
                <w:lang w:val="en-US" w:eastAsia="zh-CN"/>
              </w:rPr>
              <w:t>该产品由针、针座、次性同芯圆针配套线缆组成，针由针和针芯组成，针座由针柄、针保护鞘、销和导引电缆组成。</w:t>
            </w:r>
          </w:p>
          <w:p>
            <w:pPr>
              <w:pStyle w:val="15"/>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使用范围：适用于肌电图检查</w:t>
            </w:r>
            <w:r>
              <w:rPr>
                <w:rFonts w:hint="eastAsia" w:ascii="宋体" w:hAnsi="宋体" w:cs="宋体"/>
                <w:b w:val="0"/>
                <w:bCs/>
                <w:sz w:val="24"/>
                <w:szCs w:val="24"/>
                <w:lang w:val="en-US" w:eastAsia="zh-CN"/>
              </w:rPr>
              <w:t>。</w:t>
            </w:r>
          </w:p>
          <w:p>
            <w:pPr>
              <w:rPr>
                <w:rFonts w:hint="default"/>
                <w:lang w:val="en-US" w:eastAsia="zh-CN"/>
              </w:rPr>
            </w:pPr>
            <w:r>
              <w:rPr>
                <w:rFonts w:hint="eastAsia" w:ascii="宋体" w:hAnsi="宋体" w:eastAsia="宋体" w:cs="宋体"/>
                <w:b w:val="0"/>
                <w:bCs/>
                <w:sz w:val="24"/>
                <w:szCs w:val="24"/>
                <w:lang w:val="en-US" w:eastAsia="zh-CN"/>
              </w:rPr>
              <w:t>3、有效期≥3年。</w:t>
            </w:r>
          </w:p>
        </w:tc>
      </w:tr>
    </w:tbl>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一次性使用心电电极</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33"/>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833"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105"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3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一次性使用心电电极</w:t>
            </w:r>
          </w:p>
        </w:tc>
        <w:tc>
          <w:tcPr>
            <w:tcW w:w="833"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根</w:t>
            </w:r>
          </w:p>
        </w:tc>
        <w:tc>
          <w:tcPr>
            <w:tcW w:w="7105" w:type="dxa"/>
            <w:noWrap w:val="0"/>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1、结构及组成：</w:t>
            </w:r>
            <w:r>
              <w:rPr>
                <w:rFonts w:hint="eastAsia" w:ascii="宋体" w:hAnsi="宋体" w:eastAsia="宋体" w:cs="宋体"/>
                <w:sz w:val="24"/>
                <w:szCs w:val="24"/>
                <w:lang w:val="en-US" w:eastAsia="zh-CN"/>
              </w:rPr>
              <w:t>该产品由针、针座、次性同芯圆针配套线缆组成，针由针和针芯组成，针座由针柄、针保护鞘、销和导引电缆组成。</w:t>
            </w:r>
          </w:p>
          <w:p>
            <w:pPr>
              <w:pStyle w:val="15"/>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使用范围：适用于肌电图检查</w:t>
            </w:r>
          </w:p>
          <w:p>
            <w:pPr>
              <w:rPr>
                <w:rFonts w:hint="default"/>
                <w:lang w:val="en-US" w:eastAsia="zh-CN"/>
              </w:rPr>
            </w:pPr>
            <w:r>
              <w:rPr>
                <w:rFonts w:hint="eastAsia" w:ascii="宋体" w:hAnsi="宋体" w:eastAsia="宋体" w:cs="宋体"/>
                <w:b w:val="0"/>
                <w:bCs/>
                <w:sz w:val="24"/>
                <w:szCs w:val="24"/>
                <w:lang w:val="en-US" w:eastAsia="zh-CN"/>
              </w:rPr>
              <w:t>3、有效期≥3年</w:t>
            </w:r>
          </w:p>
        </w:tc>
      </w:tr>
    </w:tbl>
    <w:p>
      <w:pPr>
        <w:pStyle w:val="15"/>
        <w:rPr>
          <w:rFonts w:hint="eastAsia"/>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名称：尿沉渣管</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33"/>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833"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105"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theme="minorBidi"/>
                <w:sz w:val="24"/>
                <w:szCs w:val="24"/>
              </w:rPr>
              <w:t>尿沉渣管</w:t>
            </w:r>
          </w:p>
        </w:tc>
        <w:tc>
          <w:tcPr>
            <w:tcW w:w="833"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支</w:t>
            </w:r>
          </w:p>
        </w:tc>
        <w:tc>
          <w:tcPr>
            <w:tcW w:w="7105" w:type="dxa"/>
            <w:noWrap w:val="0"/>
            <w:vAlign w:val="center"/>
          </w:tcPr>
          <w:p>
            <w:pPr>
              <w:numPr>
                <w:ilvl w:val="0"/>
                <w:numId w:val="6"/>
              </w:num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容量≥12mL。</w:t>
            </w:r>
          </w:p>
          <w:p>
            <w:pPr>
              <w:numPr>
                <w:ilvl w:val="0"/>
                <w:numId w:val="6"/>
              </w:numPr>
              <w:adjustRightInd w:val="0"/>
              <w:snapToGrid w:val="0"/>
              <w:spacing w:line="360" w:lineRule="auto"/>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直径≥16mm，长度≥10cm。</w:t>
            </w:r>
          </w:p>
          <w:p>
            <w:pPr>
              <w:numPr>
                <w:ilvl w:val="0"/>
                <w:numId w:val="6"/>
              </w:num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材质：塑料。</w:t>
            </w:r>
          </w:p>
          <w:p>
            <w:pPr>
              <w:numPr>
                <w:ilvl w:val="0"/>
                <w:numId w:val="6"/>
              </w:numPr>
              <w:adjustRightInd w:val="0"/>
              <w:snapToGrid w:val="0"/>
              <w:spacing w:line="360" w:lineRule="auto"/>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有无盖子：有</w:t>
            </w:r>
          </w:p>
          <w:p>
            <w:pPr>
              <w:numPr>
                <w:ilvl w:val="0"/>
                <w:numId w:val="6"/>
              </w:numPr>
              <w:adjustRightInd w:val="0"/>
              <w:snapToGrid w:val="0"/>
              <w:spacing w:line="360" w:lineRule="auto"/>
              <w:jc w:val="left"/>
              <w:rPr>
                <w:rFonts w:hint="default"/>
                <w:lang w:val="en-US" w:eastAsia="zh-CN"/>
              </w:rPr>
            </w:pPr>
            <w:r>
              <w:rPr>
                <w:rFonts w:hint="default" w:ascii="宋体" w:hAnsi="宋体" w:eastAsia="宋体" w:cs="宋体"/>
                <w:b w:val="0"/>
                <w:bCs/>
                <w:sz w:val="24"/>
                <w:szCs w:val="24"/>
                <w:lang w:val="en-US" w:eastAsia="zh-CN"/>
              </w:rPr>
              <w:t>有效期</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5年</w:t>
            </w:r>
            <w:r>
              <w:rPr>
                <w:rFonts w:hint="eastAsia" w:ascii="宋体" w:hAnsi="宋体" w:eastAsia="宋体" w:cs="宋体"/>
                <w:b w:val="0"/>
                <w:bCs/>
                <w:sz w:val="24"/>
                <w:szCs w:val="24"/>
                <w:lang w:val="en-US" w:eastAsia="zh-CN"/>
              </w:rPr>
              <w:t>。</w:t>
            </w:r>
          </w:p>
        </w:tc>
      </w:tr>
    </w:tbl>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条形码</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992"/>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230" w:type="dxa"/>
            <w:noWrap w:val="0"/>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992"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055"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0"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theme="minorBidi"/>
                <w:sz w:val="24"/>
                <w:szCs w:val="24"/>
                <w:lang w:val="en-US" w:eastAsia="zh-CN"/>
              </w:rPr>
              <w:t>条形码</w:t>
            </w:r>
          </w:p>
        </w:tc>
        <w:tc>
          <w:tcPr>
            <w:tcW w:w="992"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贴</w:t>
            </w:r>
          </w:p>
        </w:tc>
        <w:tc>
          <w:tcPr>
            <w:tcW w:w="7055" w:type="dxa"/>
            <w:noWrap w:val="0"/>
            <w:vAlign w:val="center"/>
          </w:tcPr>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尺寸≥3.5*5cm</w:t>
            </w:r>
          </w:p>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条形码标贴上的文字根据医院要求定制，每张标贴有唯一的条形码编号，并有两张同号小耳朵方便粘贴在化验单上对照。</w:t>
            </w:r>
          </w:p>
        </w:tc>
      </w:tr>
    </w:tbl>
    <w:p>
      <w:pPr>
        <w:pStyle w:val="57"/>
        <w:numPr>
          <w:ilvl w:val="0"/>
          <w:numId w:val="0"/>
        </w:numPr>
        <w:spacing w:line="360" w:lineRule="auto"/>
        <w:rPr>
          <w:rFonts w:hint="eastAsia" w:ascii="宋体" w:hAnsi="宋体" w:eastAsia="宋体" w:cs="Times New Roman"/>
          <w:b/>
          <w:sz w:val="28"/>
          <w:szCs w:val="20"/>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theme="minorBidi"/>
          <w:sz w:val="24"/>
          <w:szCs w:val="24"/>
          <w:lang w:val="en-US" w:eastAsia="zh-CN"/>
        </w:rPr>
        <w:t>手消毒液</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850"/>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7938"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theme="minorBidi"/>
                <w:sz w:val="24"/>
                <w:szCs w:val="24"/>
                <w:lang w:val="en-US" w:eastAsia="zh-CN"/>
              </w:rPr>
              <w:t>手消毒液</w:t>
            </w: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规格</w:t>
            </w:r>
          </w:p>
        </w:tc>
        <w:tc>
          <w:tcPr>
            <w:tcW w:w="6088" w:type="dxa"/>
            <w:noWrap w:val="0"/>
            <w:vAlign w:val="center"/>
          </w:tcPr>
          <w:p>
            <w:pPr>
              <w:keepNext w:val="0"/>
              <w:keepLines w:val="0"/>
              <w:widowControl/>
              <w:suppressLineNumbers w:val="0"/>
              <w:jc w:val="left"/>
              <w:textAlignment w:val="center"/>
              <w:rPr>
                <w:rFonts w:hint="default"/>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有效成分及含量</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以乙醇和过氧化氢为主要有效成分的消毒液，乙醇含量为80%±5%（V/V),过氧化氢含量为0.13%±0.013%(W/V)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杀灭微生物类别</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肠道致病菌，致病性酵母菌，化脓性球菌和医院感染常见细菌。可灭活脊髓灰质炎病毒（消毒规范中病毒灭杀试验代表）、腺病毒、手足口病毒、流感病毒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使用范围</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卫生快速手消毒，外科手消毒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产品特点</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快速杀菌，灭活病毒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有效期</w:t>
            </w:r>
          </w:p>
        </w:tc>
        <w:tc>
          <w:tcPr>
            <w:tcW w:w="608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≥24个月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pacing w:val="3"/>
          <w:sz w:val="24"/>
          <w:szCs w:val="24"/>
          <w:lang w:val="en-US" w:eastAsia="zh-CN"/>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名称：次氯酸钠消毒液</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850"/>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7938"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theme="minorBidi"/>
                <w:sz w:val="24"/>
                <w:szCs w:val="24"/>
                <w:lang w:val="en-US" w:eastAsia="zh-CN"/>
              </w:rPr>
              <w:t>次氯酸钠消毒液</w:t>
            </w: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规格</w:t>
            </w:r>
          </w:p>
        </w:tc>
        <w:tc>
          <w:tcPr>
            <w:tcW w:w="6088" w:type="dxa"/>
            <w:noWrap w:val="0"/>
            <w:vAlign w:val="center"/>
          </w:tcPr>
          <w:p>
            <w:pPr>
              <w:keepNext w:val="0"/>
              <w:keepLines w:val="0"/>
              <w:widowControl/>
              <w:suppressLineNumbers w:val="0"/>
              <w:jc w:val="left"/>
              <w:textAlignment w:val="center"/>
              <w:rPr>
                <w:rFonts w:hint="default"/>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有效成分及含量</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以次氯酸钠为主要有效成分的消毒液，有效氯含量为43g/ L 士6g/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杀灭微生物类别</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可杀灭肠道致病菌、化脓性球菌、致病性酵母菌和细菌芽孢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使用范围</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用于带比例混合系统的血透机内部管路消毒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保质期</w:t>
            </w:r>
          </w:p>
        </w:tc>
        <w:tc>
          <w:tcPr>
            <w:tcW w:w="608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≥12个月</w:t>
            </w:r>
          </w:p>
        </w:tc>
      </w:tr>
    </w:tbl>
    <w:p>
      <w:pPr>
        <w:pStyle w:val="57"/>
        <w:spacing w:line="360" w:lineRule="auto"/>
        <w:ind w:left="-420" w:firstLineChars="0"/>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名称：血透机用50％柠檬酸消毒液</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850"/>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7938"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restart"/>
            <w:noWrap w:val="0"/>
            <w:vAlign w:val="center"/>
          </w:tcPr>
          <w:p>
            <w:pPr>
              <w:pStyle w:val="57"/>
              <w:spacing w:line="360" w:lineRule="auto"/>
              <w:ind w:left="0" w:leftChars="0" w:firstLine="0" w:firstLineChars="0"/>
              <w:jc w:val="left"/>
              <w:rPr>
                <w:rFonts w:hint="default" w:ascii="宋体" w:hAnsi="宋体" w:eastAsia="宋体"/>
                <w:sz w:val="24"/>
                <w:szCs w:val="24"/>
                <w:lang w:val="en-US"/>
              </w:rPr>
            </w:pPr>
            <w:r>
              <w:rPr>
                <w:rFonts w:hint="eastAsia" w:ascii="宋体" w:hAnsi="宋体" w:eastAsia="宋体" w:cs="Times New Roman"/>
                <w:sz w:val="24"/>
                <w:szCs w:val="24"/>
              </w:rPr>
              <w:t>血透机用50％柠檬酸消毒液</w:t>
            </w:r>
          </w:p>
          <w:p>
            <w:pPr>
              <w:jc w:val="center"/>
              <w:rPr>
                <w:rFonts w:hint="eastAsia" w:ascii="宋体" w:hAnsi="宋体" w:eastAsia="宋体" w:cs="宋体"/>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规格</w:t>
            </w:r>
          </w:p>
        </w:tc>
        <w:tc>
          <w:tcPr>
            <w:tcW w:w="6088" w:type="dxa"/>
            <w:noWrap w:val="0"/>
            <w:vAlign w:val="center"/>
          </w:tcPr>
          <w:p>
            <w:pPr>
              <w:keepNext w:val="0"/>
              <w:keepLines w:val="0"/>
              <w:widowControl/>
              <w:suppressLineNumbers w:val="0"/>
              <w:jc w:val="left"/>
              <w:textAlignment w:val="center"/>
              <w:rPr>
                <w:rFonts w:hint="default"/>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有效成分及含量</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以柠檬酸为主要有效成分的消毒液，柠檬酸含量为50%-55%( W / V )。同时添加苹果酸，乳酸成分。具有消毒和脱钙除锈等作用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杀灭微生物类别</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温度在80℃以上可杀灭细菌芽孢，并能灭活病毒。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使用范围</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用于带比例混合系统的能加温至80℃的血透机消毒。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产品特点</w:t>
            </w:r>
          </w:p>
        </w:tc>
        <w:tc>
          <w:tcPr>
            <w:tcW w:w="608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用于血透机消毒和脱钙除锈等作用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保质期</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≥24个月</w:t>
            </w:r>
          </w:p>
        </w:tc>
      </w:tr>
    </w:tbl>
    <w:p>
      <w:pPr>
        <w:rPr>
          <w:rFonts w:hint="eastAsia" w:ascii="宋体" w:hAnsi="宋体" w:eastAsia="宋体" w:cs="Times New Roman"/>
          <w:b/>
          <w:sz w:val="28"/>
          <w:szCs w:val="20"/>
          <w:lang w:val="en-US" w:eastAsia="zh-CN"/>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Times New Roman"/>
          <w:sz w:val="24"/>
          <w:szCs w:val="24"/>
          <w:lang w:val="en-US" w:eastAsia="zh-CN"/>
        </w:rPr>
        <w:t>无尘吸水纸</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850"/>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7938"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restart"/>
            <w:noWrap w:val="0"/>
            <w:vAlign w:val="center"/>
          </w:tcPr>
          <w:p>
            <w:pPr>
              <w:pStyle w:val="57"/>
              <w:spacing w:line="360" w:lineRule="auto"/>
              <w:ind w:left="0" w:leftChars="0"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无尘吸水纸</w:t>
            </w:r>
          </w:p>
        </w:tc>
        <w:tc>
          <w:tcPr>
            <w:tcW w:w="1850" w:type="dxa"/>
            <w:noWrap w:val="0"/>
            <w:vAlign w:val="center"/>
          </w:tcPr>
          <w:p>
            <w:pPr>
              <w:keepNext w:val="0"/>
              <w:keepLines w:val="0"/>
              <w:widowControl/>
              <w:suppressLineNumbers w:val="0"/>
              <w:jc w:val="left"/>
              <w:textAlignment w:val="center"/>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使用范围</w:t>
            </w:r>
          </w:p>
        </w:tc>
        <w:tc>
          <w:tcPr>
            <w:tcW w:w="6088" w:type="dxa"/>
            <w:noWrap w:val="0"/>
            <w:vAlign w:val="center"/>
          </w:tcPr>
          <w:p>
            <w:pPr>
              <w:keepNext w:val="0"/>
              <w:keepLines w:val="0"/>
              <w:widowControl/>
              <w:suppressLineNumbers w:val="0"/>
              <w:jc w:val="left"/>
              <w:textAlignment w:val="center"/>
              <w:rPr>
                <w:rFonts w:hint="default"/>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用于医院、卫生防疫等部门，用于压力蒸汽灭菌，铺垫在器械篮筐或器械包底部，预防或减少湿包现象的产生。也可用于手术器械隔层，防止或减小器械间的相互碰撞。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结构及材质</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采用天然有机高分子化合物添加高分子吸水树脂材料。</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微观结构成交错网状，构成大量空隙。</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添加高分子吸水树脂材料。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9" w:type="dxa"/>
            <w:vMerge w:val="continue"/>
            <w:noWrap w:val="0"/>
            <w:vAlign w:val="center"/>
          </w:tcPr>
          <w:p>
            <w:pPr>
              <w:jc w:val="center"/>
              <w:rPr>
                <w:rFonts w:hint="eastAsia" w:ascii="宋体" w:hAnsi="宋体" w:eastAsia="宋体" w:cstheme="minorBidi"/>
                <w:sz w:val="24"/>
                <w:szCs w:val="24"/>
                <w:lang w:val="en-US" w:eastAsia="zh-CN"/>
              </w:rPr>
            </w:pPr>
          </w:p>
        </w:tc>
        <w:tc>
          <w:tcPr>
            <w:tcW w:w="1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保质期</w:t>
            </w:r>
          </w:p>
        </w:tc>
        <w:tc>
          <w:tcPr>
            <w:tcW w:w="60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≥36个月</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十三</w:t>
      </w:r>
      <w:r>
        <w:rPr>
          <w:rFonts w:hint="eastAsia" w:ascii="宋体" w:hAnsi="宋体" w:eastAsia="宋体" w:cs="宋体"/>
          <w:b/>
          <w:bCs/>
          <w:sz w:val="24"/>
          <w:szCs w:val="24"/>
        </w:rPr>
        <w:t>：</w:t>
      </w:r>
    </w:p>
    <w:p>
      <w:pPr>
        <w:pStyle w:val="57"/>
        <w:numPr>
          <w:ilvl w:val="0"/>
          <w:numId w:val="8"/>
        </w:numPr>
        <w:spacing w:line="360" w:lineRule="auto"/>
        <w:ind w:left="-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val="en-US" w:eastAsia="zh-CN"/>
        </w:rPr>
        <w:t>基本液流包件</w:t>
      </w:r>
    </w:p>
    <w:p>
      <w:pPr>
        <w:pStyle w:val="57"/>
        <w:numPr>
          <w:ilvl w:val="0"/>
          <w:numId w:val="8"/>
        </w:numPr>
        <w:spacing w:line="360" w:lineRule="auto"/>
        <w:ind w:left="-420" w:firstLineChars="0"/>
        <w:rPr>
          <w:rFonts w:ascii="宋体" w:hAnsi="宋体" w:eastAsia="宋体"/>
          <w:sz w:val="24"/>
          <w:szCs w:val="24"/>
        </w:rPr>
      </w:pPr>
      <w:r>
        <w:rPr>
          <w:rFonts w:hint="eastAsia" w:ascii="宋体" w:hAnsi="宋体" w:eastAsia="宋体"/>
          <w:sz w:val="24"/>
          <w:szCs w:val="24"/>
        </w:rPr>
        <w:t xml:space="preserve">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811"/>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9" w:type="dxa"/>
            <w:noWrap w:val="0"/>
            <w:vAlign w:val="top"/>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811" w:type="dxa"/>
            <w:noWrap w:val="0"/>
            <w:vAlign w:val="top"/>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p>
        </w:tc>
        <w:tc>
          <w:tcPr>
            <w:tcW w:w="6914" w:type="dxa"/>
            <w:noWrap w:val="0"/>
            <w:vAlign w:val="top"/>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9" w:type="dxa"/>
            <w:noWrap w:val="0"/>
            <w:vAlign w:val="top"/>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基本液流包件</w:t>
            </w:r>
          </w:p>
        </w:tc>
        <w:tc>
          <w:tcPr>
            <w:tcW w:w="811" w:type="dxa"/>
            <w:noWrap w:val="0"/>
            <w:vAlign w:val="top"/>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个</w:t>
            </w:r>
          </w:p>
        </w:tc>
        <w:tc>
          <w:tcPr>
            <w:tcW w:w="6914" w:type="dxa"/>
            <w:noWrap w:val="0"/>
            <w:vAlign w:val="top"/>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每包含有一个积液盒一个集液袋。集成式积液盒</w:t>
            </w:r>
            <w:r>
              <w:rPr>
                <w:rFonts w:hint="eastAsia" w:ascii="宋体" w:hAnsi="宋体" w:eastAsia="宋体" w:cs="宋体"/>
                <w:sz w:val="24"/>
                <w:szCs w:val="24"/>
                <w:lang w:eastAsia="zh-CN"/>
              </w:rPr>
              <w:t>设计，</w:t>
            </w:r>
            <w:r>
              <w:rPr>
                <w:rFonts w:hint="eastAsia" w:ascii="宋体" w:hAnsi="宋体" w:eastAsia="宋体" w:cs="宋体"/>
                <w:sz w:val="24"/>
                <w:szCs w:val="24"/>
              </w:rPr>
              <w:t>全密闭低顺应性弹性膜技术及非侵入式负压传感器。</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一次性使用</w:t>
            </w:r>
            <w:r>
              <w:rPr>
                <w:rFonts w:hint="eastAsia" w:ascii="宋体" w:hAnsi="宋体" w:eastAsia="宋体" w:cs="宋体"/>
                <w:sz w:val="24"/>
                <w:szCs w:val="24"/>
                <w:lang w:eastAsia="zh-CN"/>
              </w:rPr>
              <w:t>。</w:t>
            </w:r>
          </w:p>
          <w:p>
            <w:pP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有效期</w:t>
            </w:r>
            <w:r>
              <w:rPr>
                <w:rFonts w:hint="eastAsia" w:ascii="宋体" w:hAnsi="宋体" w:eastAsia="宋体" w:cs="宋体"/>
                <w:sz w:val="24"/>
                <w:szCs w:val="24"/>
                <w:lang w:val="en-US" w:eastAsia="zh-CN"/>
              </w:rPr>
              <w:t>≥</w:t>
            </w:r>
            <w:r>
              <w:rPr>
                <w:rFonts w:hint="eastAsia" w:ascii="宋体" w:hAnsi="宋体" w:eastAsia="宋体" w:cs="宋体"/>
                <w:sz w:val="24"/>
                <w:szCs w:val="24"/>
              </w:rPr>
              <w:t>5年</w:t>
            </w:r>
            <w:r>
              <w:rPr>
                <w:rFonts w:hint="eastAsia" w:ascii="宋体" w:hAnsi="宋体" w:eastAsia="宋体" w:cs="宋体"/>
                <w:sz w:val="24"/>
                <w:szCs w:val="24"/>
                <w:lang w:eastAsia="zh-CN"/>
              </w:rPr>
              <w:t>。</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十四</w:t>
      </w:r>
      <w:r>
        <w:rPr>
          <w:rFonts w:hint="eastAsia" w:ascii="宋体" w:hAnsi="宋体" w:eastAsia="宋体" w:cs="宋体"/>
          <w:b/>
          <w:bCs/>
          <w:sz w:val="24"/>
          <w:szCs w:val="24"/>
        </w:rPr>
        <w:t>：</w:t>
      </w:r>
    </w:p>
    <w:p>
      <w:pPr>
        <w:pStyle w:val="57"/>
        <w:numPr>
          <w:ilvl w:val="0"/>
          <w:numId w:val="9"/>
        </w:numPr>
        <w:spacing w:line="360" w:lineRule="auto"/>
        <w:ind w:left="-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rPr>
        <w:t>名称：一次性使用采血针</w:t>
      </w:r>
    </w:p>
    <w:p>
      <w:pPr>
        <w:pStyle w:val="57"/>
        <w:numPr>
          <w:ilvl w:val="0"/>
          <w:numId w:val="9"/>
        </w:numPr>
        <w:spacing w:line="360" w:lineRule="auto"/>
        <w:ind w:left="-420" w:firstLineChars="0"/>
        <w:rPr>
          <w:rFonts w:ascii="宋体" w:hAnsi="宋体" w:eastAsia="宋体"/>
          <w:sz w:val="24"/>
          <w:szCs w:val="24"/>
        </w:rPr>
      </w:pPr>
      <w:r>
        <w:rPr>
          <w:rFonts w:hint="eastAsia" w:ascii="宋体" w:hAnsi="宋体" w:eastAsia="宋体"/>
          <w:sz w:val="24"/>
          <w:szCs w:val="24"/>
        </w:rPr>
        <w:t xml:space="preserve">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766"/>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rPr>
                <w:rFonts w:hint="eastAsia" w:ascii="宋体" w:hAnsi="宋体" w:eastAsia="宋体" w:cs="宋体"/>
                <w:sz w:val="24"/>
                <w:szCs w:val="24"/>
              </w:rPr>
            </w:pPr>
            <w:r>
              <w:rPr>
                <w:rFonts w:hint="eastAsia" w:ascii="宋体" w:hAnsi="宋体" w:eastAsia="宋体" w:cs="宋体"/>
                <w:sz w:val="24"/>
                <w:szCs w:val="24"/>
              </w:rPr>
              <w:t>名称</w:t>
            </w:r>
          </w:p>
        </w:tc>
        <w:tc>
          <w:tcPr>
            <w:tcW w:w="1766" w:type="dxa"/>
          </w:tcPr>
          <w:p>
            <w:pPr>
              <w:rPr>
                <w:rFonts w:hint="eastAsia" w:ascii="宋体" w:hAnsi="宋体" w:eastAsia="宋体" w:cs="宋体"/>
                <w:sz w:val="24"/>
                <w:szCs w:val="24"/>
              </w:rPr>
            </w:pPr>
            <w:r>
              <w:rPr>
                <w:rFonts w:hint="eastAsia" w:ascii="宋体" w:hAnsi="宋体" w:eastAsia="宋体" w:cs="宋体"/>
                <w:sz w:val="24"/>
                <w:szCs w:val="24"/>
              </w:rPr>
              <w:t>规格</w:t>
            </w:r>
          </w:p>
        </w:tc>
        <w:tc>
          <w:tcPr>
            <w:tcW w:w="6367" w:type="dxa"/>
          </w:tcPr>
          <w:p>
            <w:pPr>
              <w:rPr>
                <w:rFonts w:hint="eastAsia" w:ascii="宋体" w:hAnsi="宋体" w:eastAsia="宋体" w:cs="宋体"/>
                <w:sz w:val="24"/>
                <w:szCs w:val="24"/>
              </w:rPr>
            </w:pPr>
            <w:r>
              <w:rPr>
                <w:rFonts w:hint="eastAsia" w:ascii="宋体" w:hAnsi="宋体" w:eastAsia="宋体" w:cs="宋体"/>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trPr>
        <w:tc>
          <w:tcPr>
            <w:tcW w:w="1206" w:type="dxa"/>
          </w:tcPr>
          <w:p>
            <w:pPr>
              <w:rPr>
                <w:rFonts w:hint="eastAsia" w:ascii="宋体" w:hAnsi="宋体" w:eastAsia="宋体" w:cs="宋体"/>
                <w:sz w:val="24"/>
                <w:szCs w:val="24"/>
              </w:rPr>
            </w:pPr>
            <w:r>
              <w:rPr>
                <w:rFonts w:hint="eastAsia" w:ascii="宋体" w:hAnsi="宋体" w:eastAsia="宋体" w:cs="宋体"/>
                <w:sz w:val="24"/>
                <w:szCs w:val="24"/>
              </w:rPr>
              <w:t>一次性使用采血针</w:t>
            </w:r>
          </w:p>
        </w:tc>
        <w:tc>
          <w:tcPr>
            <w:tcW w:w="176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安全型（带弹簧）、普通型（不带弹簧）</w:t>
            </w:r>
          </w:p>
        </w:tc>
        <w:tc>
          <w:tcPr>
            <w:tcW w:w="6367" w:type="dxa"/>
          </w:tcPr>
          <w:p>
            <w:pPr>
              <w:numPr>
                <w:ilvl w:val="0"/>
                <w:numId w:val="10"/>
              </w:numPr>
              <w:rPr>
                <w:rFonts w:hint="eastAsia" w:ascii="宋体" w:hAnsi="宋体" w:eastAsia="宋体" w:cs="宋体"/>
                <w:sz w:val="24"/>
                <w:szCs w:val="24"/>
                <w:lang w:eastAsia="zh-CN"/>
              </w:rPr>
            </w:pPr>
            <w:r>
              <w:rPr>
                <w:rFonts w:hint="eastAsia" w:ascii="宋体" w:hAnsi="宋体" w:eastAsia="宋体" w:cs="宋体"/>
                <w:sz w:val="24"/>
                <w:szCs w:val="24"/>
              </w:rPr>
              <w:t>采血针中的金属部分采用06Cr19Ni10（304）制成，采血针中的塑料部分采用PP、PE、ABS和PS塑料注塑而成。</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针杆光滑无毛刺、油污、锈斑、弯曲等缺陷，连接柄光洁、无毛边、气泡、杂质和裂痕等缺陷</w:t>
            </w:r>
            <w:r>
              <w:rPr>
                <w:rFonts w:hint="eastAsia" w:ascii="宋体" w:hAnsi="宋体" w:eastAsia="宋体" w:cs="宋体"/>
                <w:sz w:val="24"/>
                <w:szCs w:val="24"/>
                <w:lang w:eastAsia="zh-CN"/>
              </w:rPr>
              <w:t>。</w:t>
            </w:r>
          </w:p>
          <w:p>
            <w:pPr>
              <w:numPr>
                <w:ilvl w:val="0"/>
                <w:numId w:val="10"/>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针杆与连接柄间连结正直，无明显歪斜</w:t>
            </w:r>
            <w:r>
              <w:rPr>
                <w:rFonts w:hint="eastAsia" w:ascii="宋体" w:hAnsi="宋体" w:eastAsia="宋体" w:cs="宋体"/>
                <w:sz w:val="24"/>
                <w:szCs w:val="24"/>
                <w:lang w:eastAsia="zh-CN"/>
              </w:rPr>
              <w:t>。</w:t>
            </w:r>
          </w:p>
          <w:p>
            <w:pPr>
              <w:numPr>
                <w:ilvl w:val="0"/>
                <w:numId w:val="10"/>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针杆与连接柄间连结牢固；针尖无平头、毛刺和弯钩，针尖锋利</w:t>
            </w:r>
            <w:r>
              <w:rPr>
                <w:rFonts w:hint="eastAsia" w:ascii="宋体" w:hAnsi="宋体" w:eastAsia="宋体" w:cs="宋体"/>
                <w:sz w:val="24"/>
                <w:szCs w:val="24"/>
                <w:lang w:eastAsia="zh-CN"/>
              </w:rPr>
              <w:t>。</w:t>
            </w:r>
          </w:p>
          <w:p>
            <w:pPr>
              <w:numPr>
                <w:ilvl w:val="0"/>
                <w:numId w:val="10"/>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采血针经辐射灭菌后，针尖无菌。</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5、</w:t>
            </w:r>
            <w:r>
              <w:rPr>
                <w:rFonts w:hint="eastAsia" w:ascii="宋体" w:hAnsi="宋体" w:eastAsia="宋体" w:cs="宋体"/>
                <w:sz w:val="24"/>
                <w:szCs w:val="24"/>
              </w:rPr>
              <w:t>采血针由保护帽、实心针和连接柄组成。</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6、有效期≥3年。</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十五</w:t>
      </w:r>
      <w:r>
        <w:rPr>
          <w:rFonts w:hint="eastAsia" w:ascii="宋体" w:hAnsi="宋体" w:eastAsia="宋体" w:cs="宋体"/>
          <w:b/>
          <w:bCs/>
          <w:sz w:val="24"/>
          <w:szCs w:val="24"/>
        </w:rPr>
        <w:t>：</w:t>
      </w:r>
    </w:p>
    <w:p>
      <w:pPr>
        <w:pStyle w:val="57"/>
        <w:numPr>
          <w:ilvl w:val="0"/>
          <w:numId w:val="11"/>
        </w:numPr>
        <w:spacing w:line="360" w:lineRule="auto"/>
        <w:ind w:left="-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rPr>
        <w:t>名称：石蜡棉球</w:t>
      </w:r>
    </w:p>
    <w:p>
      <w:pPr>
        <w:pStyle w:val="57"/>
        <w:numPr>
          <w:ilvl w:val="0"/>
          <w:numId w:val="11"/>
        </w:numPr>
        <w:spacing w:line="360" w:lineRule="auto"/>
        <w:ind w:left="-420" w:firstLineChars="0"/>
        <w:rPr>
          <w:rFonts w:ascii="宋体" w:hAnsi="宋体" w:eastAsia="宋体"/>
          <w:sz w:val="24"/>
          <w:szCs w:val="24"/>
        </w:rPr>
      </w:pPr>
      <w:r>
        <w:rPr>
          <w:rFonts w:hint="eastAsia" w:ascii="宋体" w:hAnsi="宋体" w:eastAsia="宋体"/>
          <w:sz w:val="24"/>
          <w:szCs w:val="24"/>
        </w:rPr>
        <w:t xml:space="preserve">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4"/>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rPr>
                <w:rFonts w:hint="eastAsia" w:ascii="宋体" w:hAnsi="宋体" w:eastAsia="宋体" w:cs="宋体"/>
                <w:sz w:val="24"/>
                <w:szCs w:val="24"/>
              </w:rPr>
            </w:pPr>
            <w:r>
              <w:rPr>
                <w:rFonts w:hint="eastAsia" w:ascii="宋体" w:hAnsi="宋体" w:eastAsia="宋体" w:cs="宋体"/>
                <w:sz w:val="24"/>
                <w:szCs w:val="24"/>
              </w:rPr>
              <w:t>名称</w:t>
            </w:r>
          </w:p>
        </w:tc>
        <w:tc>
          <w:tcPr>
            <w:tcW w:w="7415" w:type="dxa"/>
          </w:tcPr>
          <w:p>
            <w:pPr>
              <w:rPr>
                <w:rFonts w:hint="eastAsia" w:ascii="宋体" w:hAnsi="宋体" w:eastAsia="宋体" w:cs="宋体"/>
                <w:sz w:val="24"/>
                <w:szCs w:val="24"/>
              </w:rPr>
            </w:pPr>
            <w:r>
              <w:rPr>
                <w:rFonts w:hint="eastAsia" w:ascii="宋体" w:hAnsi="宋体" w:eastAsia="宋体" w:cs="宋体"/>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368" w:type="dxa"/>
          </w:tcPr>
          <w:p>
            <w:pPr>
              <w:rPr>
                <w:rFonts w:hint="eastAsia" w:ascii="宋体" w:hAnsi="宋体" w:eastAsia="宋体" w:cs="宋体"/>
                <w:sz w:val="24"/>
                <w:szCs w:val="24"/>
              </w:rPr>
            </w:pPr>
            <w:r>
              <w:rPr>
                <w:rFonts w:hint="eastAsia" w:ascii="宋体" w:hAnsi="宋体" w:eastAsia="宋体" w:cs="宋体"/>
                <w:sz w:val="24"/>
                <w:szCs w:val="24"/>
              </w:rPr>
              <w:t>石蜡棉球</w:t>
            </w:r>
          </w:p>
        </w:tc>
        <w:tc>
          <w:tcPr>
            <w:tcW w:w="7415" w:type="dxa"/>
          </w:tcPr>
          <w:p>
            <w:pPr>
              <w:numPr>
                <w:ilvl w:val="0"/>
                <w:numId w:val="12"/>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含石蜡理论重量（10颗）≥16.5。</w:t>
            </w:r>
          </w:p>
          <w:p>
            <w:pPr>
              <w:numPr>
                <w:ilvl w:val="0"/>
                <w:numId w:val="12"/>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医用脱脂棉与液体石蜡的配比为1：5，允许误差为：配比不低于1：4.5。</w:t>
            </w:r>
          </w:p>
          <w:p>
            <w:pPr>
              <w:numPr>
                <w:ilvl w:val="0"/>
                <w:numId w:val="12"/>
              </w:numPr>
              <w:ind w:leftChars="0"/>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经辐照灭菌后应无菌。</w:t>
            </w:r>
          </w:p>
          <w:p>
            <w:pPr>
              <w:numPr>
                <w:ilvl w:val="0"/>
                <w:numId w:val="12"/>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每粒棉球的重量≥</w:t>
            </w:r>
            <w:r>
              <w:rPr>
                <w:rFonts w:hint="eastAsia" w:ascii="宋体" w:hAnsi="宋体" w:eastAsia="宋体" w:cs="宋体"/>
                <w:i w:val="0"/>
                <w:iCs w:val="0"/>
                <w:color w:val="000000"/>
                <w:kern w:val="0"/>
                <w:sz w:val="24"/>
                <w:szCs w:val="24"/>
                <w:u w:val="none"/>
                <w:lang w:val="en-US" w:eastAsia="zh-CN" w:bidi="ar"/>
              </w:rPr>
              <w:t>0.3g。</w:t>
            </w:r>
          </w:p>
          <w:p>
            <w:pPr>
              <w:numPr>
                <w:ilvl w:val="0"/>
                <w:numId w:val="12"/>
              </w:numPr>
              <w:ind w:leftChars="0"/>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有效期≥3年。</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ascii="宋体" w:hAnsi="宋体" w:eastAsia="宋体" w:cs="Times New Roman"/>
          <w:sz w:val="24"/>
          <w:szCs w:val="24"/>
          <w:u w:val="single"/>
        </w:rPr>
      </w:pPr>
      <w:r>
        <w:rPr>
          <w:rFonts w:ascii="宋体" w:hAnsi="宋体" w:eastAsia="宋体" w:cs="Times New Roman"/>
          <w:sz w:val="24"/>
          <w:szCs w:val="24"/>
          <w:u w:val="single"/>
        </w:rPr>
        <w:br w:type="page"/>
      </w:r>
    </w:p>
    <w:p>
      <w:pPr>
        <w:rPr>
          <w:rFonts w:hint="eastAsia" w:ascii="宋体" w:hAnsi="宋体" w:eastAsia="宋体" w:cs="Times New Roman"/>
          <w:b/>
          <w:sz w:val="28"/>
          <w:szCs w:val="20"/>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2D58D"/>
    <w:multiLevelType w:val="singleLevel"/>
    <w:tmpl w:val="9AF2D58D"/>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2DAB25A"/>
    <w:multiLevelType w:val="singleLevel"/>
    <w:tmpl w:val="A2DAB25A"/>
    <w:lvl w:ilvl="0" w:tentative="0">
      <w:start w:val="1"/>
      <w:numFmt w:val="decimal"/>
      <w:suff w:val="nothing"/>
      <w:lvlText w:val="%1、"/>
      <w:lvlJc w:val="left"/>
    </w:lvl>
  </w:abstractNum>
  <w:abstractNum w:abstractNumId="3">
    <w:nsid w:val="AD7F52C2"/>
    <w:multiLevelType w:val="singleLevel"/>
    <w:tmpl w:val="AD7F52C2"/>
    <w:lvl w:ilvl="0" w:tentative="0">
      <w:start w:val="1"/>
      <w:numFmt w:val="decimal"/>
      <w:suff w:val="nothing"/>
      <w:lvlText w:val="%1、"/>
      <w:lvlJc w:val="left"/>
    </w:lvl>
  </w:abstractNum>
  <w:abstractNum w:abstractNumId="4">
    <w:nsid w:val="FEC22EFF"/>
    <w:multiLevelType w:val="singleLevel"/>
    <w:tmpl w:val="FEC22EFF"/>
    <w:lvl w:ilvl="0" w:tentative="0">
      <w:start w:val="2"/>
      <w:numFmt w:val="decimal"/>
      <w:suff w:val="nothing"/>
      <w:lvlText w:val="（%1）"/>
      <w:lvlJc w:val="left"/>
    </w:lvl>
  </w:abstractNum>
  <w:abstractNum w:abstractNumId="5">
    <w:nsid w:val="124F17E6"/>
    <w:multiLevelType w:val="singleLevel"/>
    <w:tmpl w:val="124F17E6"/>
    <w:lvl w:ilvl="0" w:tentative="0">
      <w:start w:val="1"/>
      <w:numFmt w:val="decimal"/>
      <w:lvlText w:val="%1."/>
      <w:lvlJc w:val="left"/>
      <w:pPr>
        <w:tabs>
          <w:tab w:val="left" w:pos="312"/>
        </w:tabs>
      </w:pPr>
    </w:lvl>
  </w:abstractNum>
  <w:abstractNum w:abstractNumId="6">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7">
    <w:nsid w:val="2E6F30A2"/>
    <w:multiLevelType w:val="singleLevel"/>
    <w:tmpl w:val="2E6F30A2"/>
    <w:lvl w:ilvl="0" w:tentative="0">
      <w:start w:val="1"/>
      <w:numFmt w:val="decimal"/>
      <w:suff w:val="nothing"/>
      <w:lvlText w:val="%1、"/>
      <w:lvlJc w:val="left"/>
    </w:lvl>
  </w:abstractNum>
  <w:abstractNum w:abstractNumId="8">
    <w:nsid w:val="3A42F3E7"/>
    <w:multiLevelType w:val="singleLevel"/>
    <w:tmpl w:val="3A42F3E7"/>
    <w:lvl w:ilvl="0" w:tentative="0">
      <w:start w:val="1"/>
      <w:numFmt w:val="chineseCounting"/>
      <w:suff w:val="space"/>
      <w:lvlText w:val="%1、"/>
      <w:lvlJc w:val="left"/>
      <w:rPr>
        <w:rFonts w:hint="eastAsia"/>
      </w:rPr>
    </w:lvl>
  </w:abstractNum>
  <w:abstractNum w:abstractNumId="9">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5A5C6856"/>
    <w:multiLevelType w:val="singleLevel"/>
    <w:tmpl w:val="5A5C6856"/>
    <w:lvl w:ilvl="0" w:tentative="0">
      <w:start w:val="1"/>
      <w:numFmt w:val="decimal"/>
      <w:suff w:val="nothing"/>
      <w:lvlText w:val="%1、"/>
      <w:lvlJc w:val="left"/>
    </w:lvl>
  </w:abstractNum>
  <w:abstractNum w:abstractNumId="11">
    <w:nsid w:val="79CEC7FF"/>
    <w:multiLevelType w:val="singleLevel"/>
    <w:tmpl w:val="79CEC7FF"/>
    <w:lvl w:ilvl="0" w:tentative="0">
      <w:start w:val="1"/>
      <w:numFmt w:val="chineseCounting"/>
      <w:suff w:val="space"/>
      <w:lvlText w:val="%1、"/>
      <w:lvlJc w:val="left"/>
      <w:rPr>
        <w:rFonts w:hint="eastAsia"/>
      </w:rPr>
    </w:lvl>
  </w:abstractNum>
  <w:num w:numId="1">
    <w:abstractNumId w:val="9"/>
  </w:num>
  <w:num w:numId="2">
    <w:abstractNumId w:val="4"/>
  </w:num>
  <w:num w:numId="3">
    <w:abstractNumId w:val="1"/>
  </w:num>
  <w:num w:numId="4">
    <w:abstractNumId w:val="6"/>
  </w:num>
  <w:num w:numId="5">
    <w:abstractNumId w:val="5"/>
  </w:num>
  <w:num w:numId="6">
    <w:abstractNumId w:val="7"/>
  </w:num>
  <w:num w:numId="7">
    <w:abstractNumId w:val="10"/>
  </w:num>
  <w:num w:numId="8">
    <w:abstractNumId w:val="8"/>
  </w:num>
  <w:num w:numId="9">
    <w:abstractNumId w:val="0"/>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C56E1F"/>
    <w:rsid w:val="01DA343F"/>
    <w:rsid w:val="023E5F4D"/>
    <w:rsid w:val="037F0B26"/>
    <w:rsid w:val="03FD266E"/>
    <w:rsid w:val="046E3282"/>
    <w:rsid w:val="047D221A"/>
    <w:rsid w:val="04FE63B4"/>
    <w:rsid w:val="059503E5"/>
    <w:rsid w:val="05D709B3"/>
    <w:rsid w:val="05F41C2F"/>
    <w:rsid w:val="06650698"/>
    <w:rsid w:val="06710E08"/>
    <w:rsid w:val="07C20BED"/>
    <w:rsid w:val="080005EB"/>
    <w:rsid w:val="080A1514"/>
    <w:rsid w:val="085B2477"/>
    <w:rsid w:val="088937C8"/>
    <w:rsid w:val="08FD6983"/>
    <w:rsid w:val="093022D6"/>
    <w:rsid w:val="09E21A0C"/>
    <w:rsid w:val="0A7753AE"/>
    <w:rsid w:val="0B001E0F"/>
    <w:rsid w:val="0B517B04"/>
    <w:rsid w:val="0BF00DA4"/>
    <w:rsid w:val="0C9A1884"/>
    <w:rsid w:val="0CAC2BD6"/>
    <w:rsid w:val="0EB045BA"/>
    <w:rsid w:val="0EF02652"/>
    <w:rsid w:val="11D30F2F"/>
    <w:rsid w:val="124770E1"/>
    <w:rsid w:val="129544B2"/>
    <w:rsid w:val="12A67459"/>
    <w:rsid w:val="136C3083"/>
    <w:rsid w:val="140D240F"/>
    <w:rsid w:val="145971CE"/>
    <w:rsid w:val="15760CCB"/>
    <w:rsid w:val="171A5BFB"/>
    <w:rsid w:val="1738378D"/>
    <w:rsid w:val="18116621"/>
    <w:rsid w:val="198447BA"/>
    <w:rsid w:val="19DC576F"/>
    <w:rsid w:val="19EE47F1"/>
    <w:rsid w:val="1A102FF2"/>
    <w:rsid w:val="1A5F06D7"/>
    <w:rsid w:val="1C70162B"/>
    <w:rsid w:val="1DBC650F"/>
    <w:rsid w:val="1E4F1A12"/>
    <w:rsid w:val="206F557C"/>
    <w:rsid w:val="208567A5"/>
    <w:rsid w:val="21452BB3"/>
    <w:rsid w:val="22AA393E"/>
    <w:rsid w:val="22E569AE"/>
    <w:rsid w:val="233F4233"/>
    <w:rsid w:val="23BF44A5"/>
    <w:rsid w:val="23E12CD1"/>
    <w:rsid w:val="2413315A"/>
    <w:rsid w:val="246B6A3F"/>
    <w:rsid w:val="24D13813"/>
    <w:rsid w:val="252C3901"/>
    <w:rsid w:val="2598727A"/>
    <w:rsid w:val="25AF539A"/>
    <w:rsid w:val="25AF6361"/>
    <w:rsid w:val="25B97D43"/>
    <w:rsid w:val="268D0EEE"/>
    <w:rsid w:val="271D349F"/>
    <w:rsid w:val="275B1B2A"/>
    <w:rsid w:val="275E3B93"/>
    <w:rsid w:val="28BA5071"/>
    <w:rsid w:val="293C7F4B"/>
    <w:rsid w:val="2A051D79"/>
    <w:rsid w:val="2A772365"/>
    <w:rsid w:val="2A8E560D"/>
    <w:rsid w:val="2B0D0850"/>
    <w:rsid w:val="2B1346B0"/>
    <w:rsid w:val="2B2963D3"/>
    <w:rsid w:val="2E287082"/>
    <w:rsid w:val="2E341CD8"/>
    <w:rsid w:val="2F2C5770"/>
    <w:rsid w:val="2F397E65"/>
    <w:rsid w:val="316D526D"/>
    <w:rsid w:val="327B0210"/>
    <w:rsid w:val="33342BAA"/>
    <w:rsid w:val="335E0DFE"/>
    <w:rsid w:val="33D56C16"/>
    <w:rsid w:val="34EE008B"/>
    <w:rsid w:val="351E6409"/>
    <w:rsid w:val="357E0CC8"/>
    <w:rsid w:val="35805CB4"/>
    <w:rsid w:val="36CA3141"/>
    <w:rsid w:val="36E21466"/>
    <w:rsid w:val="375A17A7"/>
    <w:rsid w:val="38593614"/>
    <w:rsid w:val="39301A51"/>
    <w:rsid w:val="3A5D54C6"/>
    <w:rsid w:val="3BF15DAC"/>
    <w:rsid w:val="3C03549A"/>
    <w:rsid w:val="3CD25455"/>
    <w:rsid w:val="3CD70CBD"/>
    <w:rsid w:val="3D4E27CA"/>
    <w:rsid w:val="3D504186"/>
    <w:rsid w:val="3DA4759C"/>
    <w:rsid w:val="3DFE745B"/>
    <w:rsid w:val="3E2B711B"/>
    <w:rsid w:val="3E2D1012"/>
    <w:rsid w:val="409018AF"/>
    <w:rsid w:val="40C420A0"/>
    <w:rsid w:val="412709D8"/>
    <w:rsid w:val="41627833"/>
    <w:rsid w:val="416D419A"/>
    <w:rsid w:val="4175306F"/>
    <w:rsid w:val="421443FB"/>
    <w:rsid w:val="421F7D53"/>
    <w:rsid w:val="427239F0"/>
    <w:rsid w:val="433E5FF5"/>
    <w:rsid w:val="43426C26"/>
    <w:rsid w:val="44307631"/>
    <w:rsid w:val="44E76487"/>
    <w:rsid w:val="450C6EB4"/>
    <w:rsid w:val="4576131F"/>
    <w:rsid w:val="45FB77F2"/>
    <w:rsid w:val="4668169A"/>
    <w:rsid w:val="46894F03"/>
    <w:rsid w:val="46FF153C"/>
    <w:rsid w:val="47022DEF"/>
    <w:rsid w:val="47376F28"/>
    <w:rsid w:val="49B25227"/>
    <w:rsid w:val="4A187736"/>
    <w:rsid w:val="4B863339"/>
    <w:rsid w:val="4B937604"/>
    <w:rsid w:val="4C2652B7"/>
    <w:rsid w:val="4C681932"/>
    <w:rsid w:val="4D25098E"/>
    <w:rsid w:val="4D55044F"/>
    <w:rsid w:val="4D77632F"/>
    <w:rsid w:val="4E7C3473"/>
    <w:rsid w:val="4EC83D94"/>
    <w:rsid w:val="50025BF9"/>
    <w:rsid w:val="501778F7"/>
    <w:rsid w:val="511278FC"/>
    <w:rsid w:val="51437271"/>
    <w:rsid w:val="51716100"/>
    <w:rsid w:val="5231244E"/>
    <w:rsid w:val="52B54FEA"/>
    <w:rsid w:val="52C021AE"/>
    <w:rsid w:val="536F70C2"/>
    <w:rsid w:val="5371335C"/>
    <w:rsid w:val="5389510F"/>
    <w:rsid w:val="54F75F49"/>
    <w:rsid w:val="56C17F84"/>
    <w:rsid w:val="56E97E3E"/>
    <w:rsid w:val="570010E5"/>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9429F0"/>
    <w:rsid w:val="60046872"/>
    <w:rsid w:val="6042276E"/>
    <w:rsid w:val="60BA47AE"/>
    <w:rsid w:val="61BB23BB"/>
    <w:rsid w:val="63194A75"/>
    <w:rsid w:val="6343656A"/>
    <w:rsid w:val="63913E4D"/>
    <w:rsid w:val="63D92820"/>
    <w:rsid w:val="649015CE"/>
    <w:rsid w:val="64917820"/>
    <w:rsid w:val="64E62E4E"/>
    <w:rsid w:val="65D27CE4"/>
    <w:rsid w:val="66344907"/>
    <w:rsid w:val="67F0315B"/>
    <w:rsid w:val="685F15E7"/>
    <w:rsid w:val="695A7333"/>
    <w:rsid w:val="69D2171A"/>
    <w:rsid w:val="6A0856B9"/>
    <w:rsid w:val="6A141F42"/>
    <w:rsid w:val="6A1879E8"/>
    <w:rsid w:val="6A99742E"/>
    <w:rsid w:val="6B792AC7"/>
    <w:rsid w:val="6BBC2157"/>
    <w:rsid w:val="6C5B0719"/>
    <w:rsid w:val="6CE12E64"/>
    <w:rsid w:val="6CEA0C57"/>
    <w:rsid w:val="6D024D8C"/>
    <w:rsid w:val="6ECC7A0D"/>
    <w:rsid w:val="6F2D283B"/>
    <w:rsid w:val="6F3D51E0"/>
    <w:rsid w:val="6F490848"/>
    <w:rsid w:val="70676382"/>
    <w:rsid w:val="70EA395C"/>
    <w:rsid w:val="71A30B93"/>
    <w:rsid w:val="72255A4C"/>
    <w:rsid w:val="725C287B"/>
    <w:rsid w:val="727F0666"/>
    <w:rsid w:val="728521A5"/>
    <w:rsid w:val="734A52EE"/>
    <w:rsid w:val="7397006E"/>
    <w:rsid w:val="73EA1ADD"/>
    <w:rsid w:val="740D6797"/>
    <w:rsid w:val="74A176D3"/>
    <w:rsid w:val="75CC49D7"/>
    <w:rsid w:val="77111160"/>
    <w:rsid w:val="77C35AEB"/>
    <w:rsid w:val="77E6082D"/>
    <w:rsid w:val="78A27F87"/>
    <w:rsid w:val="79715BD1"/>
    <w:rsid w:val="7A5944E4"/>
    <w:rsid w:val="7B172D9A"/>
    <w:rsid w:val="7BF41BF7"/>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next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10132</Words>
  <Characters>11063</Characters>
  <Lines>76</Lines>
  <Paragraphs>21</Paragraphs>
  <TotalTime>8</TotalTime>
  <ScaleCrop>false</ScaleCrop>
  <LinksUpToDate>false</LinksUpToDate>
  <CharactersWithSpaces>11250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2024-07-12T08:26:58Z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31C1397F03FC4DFB8BE95B53139694F9_13</vt:lpwstr>
  </property>
</Properties>
</file>