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7E7C5C">
      <w:pPr>
        <w:adjustRightInd w:val="0"/>
        <w:spacing w:line="360" w:lineRule="auto"/>
        <w:jc w:val="center"/>
        <w:textAlignment w:val="baseline"/>
        <w:outlineLvl w:val="0"/>
        <w:rPr>
          <w:rFonts w:ascii="Adobe 黑体 Std R" w:hAnsi="Adobe 黑体 Std R" w:eastAsia="Adobe 黑体 Std R"/>
          <w:bCs/>
          <w:sz w:val="72"/>
          <w:szCs w:val="72"/>
        </w:rPr>
      </w:pPr>
      <w:bookmarkStart w:id="0" w:name="_Toc209852933"/>
      <w:bookmarkStart w:id="1" w:name="_Toc9066358"/>
      <w:bookmarkStart w:id="18" w:name="_GoBack"/>
      <w:bookmarkEnd w:id="18"/>
    </w:p>
    <w:p w14:paraId="1C9261A1">
      <w:pPr>
        <w:tabs>
          <w:tab w:val="left" w:pos="3150"/>
        </w:tabs>
        <w:spacing w:line="360" w:lineRule="auto"/>
        <w:jc w:val="center"/>
        <w:rPr>
          <w:rFonts w:ascii="宋体" w:hAnsi="宋体" w:eastAsia="宋体" w:cs="Times New Roman"/>
          <w:b/>
          <w:sz w:val="72"/>
          <w:szCs w:val="72"/>
        </w:rPr>
      </w:pPr>
      <w:r>
        <w:rPr>
          <w:rFonts w:hint="eastAsia" w:ascii="宋体" w:hAnsi="宋体" w:eastAsia="宋体" w:cs="Times New Roman"/>
          <w:b/>
          <w:sz w:val="72"/>
          <w:szCs w:val="72"/>
        </w:rPr>
        <w:t>上海市中医医院</w:t>
      </w:r>
    </w:p>
    <w:p w14:paraId="30F9DC48">
      <w:pPr>
        <w:adjustRightInd w:val="0"/>
        <w:spacing w:line="360" w:lineRule="auto"/>
        <w:jc w:val="center"/>
        <w:textAlignment w:val="baseline"/>
        <w:outlineLvl w:val="0"/>
        <w:rPr>
          <w:rFonts w:ascii="宋体" w:hAnsi="宋体" w:eastAsia="宋体" w:cs="Times New Roman"/>
          <w:b/>
          <w:sz w:val="72"/>
          <w:szCs w:val="72"/>
        </w:rPr>
      </w:pPr>
      <w:r>
        <w:rPr>
          <w:rFonts w:hint="eastAsia" w:ascii="宋体" w:hAnsi="宋体" w:eastAsia="宋体" w:cs="Times New Roman"/>
          <w:b/>
          <w:sz w:val="72"/>
          <w:szCs w:val="72"/>
        </w:rPr>
        <w:t>院内招标</w:t>
      </w:r>
      <w:r>
        <w:rPr>
          <w:rFonts w:ascii="宋体" w:hAnsi="宋体" w:eastAsia="宋体" w:cs="Times New Roman"/>
          <w:b/>
          <w:sz w:val="72"/>
          <w:szCs w:val="72"/>
        </w:rPr>
        <w:t>文件</w:t>
      </w:r>
      <w:bookmarkEnd w:id="0"/>
    </w:p>
    <w:p w14:paraId="55B55123">
      <w:pPr>
        <w:tabs>
          <w:tab w:val="left" w:pos="3150"/>
        </w:tabs>
        <w:spacing w:line="360" w:lineRule="auto"/>
        <w:jc w:val="center"/>
        <w:rPr>
          <w:rFonts w:ascii="宋体" w:hAnsi="宋体" w:eastAsia="宋体" w:cs="Times New Roman"/>
          <w:b/>
          <w:sz w:val="32"/>
          <w:szCs w:val="20"/>
        </w:rPr>
      </w:pPr>
    </w:p>
    <w:p w14:paraId="2765430E">
      <w:pPr>
        <w:tabs>
          <w:tab w:val="left" w:pos="3150"/>
        </w:tabs>
        <w:spacing w:line="360" w:lineRule="auto"/>
        <w:jc w:val="center"/>
        <w:rPr>
          <w:rFonts w:ascii="宋体" w:hAnsi="宋体" w:eastAsia="宋体" w:cs="Times New Roman"/>
          <w:b/>
          <w:sz w:val="32"/>
          <w:szCs w:val="20"/>
        </w:rPr>
      </w:pPr>
    </w:p>
    <w:p w14:paraId="6AC0CB19">
      <w:pPr>
        <w:tabs>
          <w:tab w:val="left" w:pos="3150"/>
        </w:tabs>
        <w:spacing w:line="360" w:lineRule="auto"/>
        <w:jc w:val="center"/>
        <w:rPr>
          <w:rFonts w:ascii="宋体" w:hAnsi="宋体" w:eastAsia="宋体" w:cs="Times New Roman"/>
          <w:b/>
          <w:sz w:val="32"/>
          <w:szCs w:val="20"/>
        </w:rPr>
      </w:pPr>
    </w:p>
    <w:p w14:paraId="6E6EBABA">
      <w:pPr>
        <w:tabs>
          <w:tab w:val="left" w:pos="3150"/>
        </w:tabs>
        <w:spacing w:line="360" w:lineRule="auto"/>
        <w:jc w:val="center"/>
        <w:rPr>
          <w:rFonts w:ascii="宋体" w:hAnsi="宋体" w:eastAsia="宋体" w:cs="Times New Roman"/>
          <w:b/>
          <w:sz w:val="32"/>
          <w:szCs w:val="20"/>
        </w:rPr>
      </w:pPr>
    </w:p>
    <w:p w14:paraId="4E75CCF1">
      <w:pPr>
        <w:tabs>
          <w:tab w:val="left" w:pos="3150"/>
        </w:tabs>
        <w:spacing w:line="360" w:lineRule="auto"/>
        <w:jc w:val="center"/>
        <w:rPr>
          <w:rFonts w:hint="eastAsia" w:ascii="宋体" w:hAnsi="宋体" w:eastAsia="宋体" w:cs="Times New Roman"/>
          <w:b/>
          <w:sz w:val="52"/>
          <w:szCs w:val="52"/>
          <w:highlight w:val="none"/>
          <w:lang w:val="en-US" w:eastAsia="zh-CN"/>
        </w:rPr>
      </w:pPr>
      <w:r>
        <w:rPr>
          <w:rFonts w:hint="eastAsia" w:ascii="宋体" w:hAnsi="宋体" w:eastAsia="宋体" w:cs="Times New Roman"/>
          <w:b/>
          <w:sz w:val="52"/>
          <w:szCs w:val="52"/>
          <w:highlight w:val="none"/>
          <w:lang w:val="en-US" w:eastAsia="zh-CN"/>
        </w:rPr>
        <w:t>呼吸道病原体核酸检测等试剂项目</w:t>
      </w:r>
    </w:p>
    <w:p w14:paraId="7B31E789">
      <w:pPr>
        <w:tabs>
          <w:tab w:val="left" w:pos="3150"/>
        </w:tabs>
        <w:spacing w:line="360" w:lineRule="auto"/>
        <w:jc w:val="center"/>
        <w:rPr>
          <w:rFonts w:ascii="宋体" w:hAnsi="宋体" w:eastAsia="宋体" w:cs="Times New Roman"/>
          <w:b/>
          <w:sz w:val="52"/>
          <w:szCs w:val="52"/>
        </w:rPr>
      </w:pPr>
      <w:r>
        <w:rPr>
          <w:rFonts w:hint="eastAsia" w:ascii="宋体" w:hAnsi="宋体" w:eastAsia="宋体" w:cs="Times New Roman"/>
          <w:b/>
          <w:sz w:val="52"/>
          <w:szCs w:val="52"/>
        </w:rPr>
        <w:t>询价通知书</w:t>
      </w:r>
    </w:p>
    <w:p w14:paraId="07B9B153">
      <w:pPr>
        <w:tabs>
          <w:tab w:val="left" w:pos="2730"/>
        </w:tabs>
        <w:spacing w:line="360" w:lineRule="auto"/>
        <w:ind w:left="723" w:hanging="720" w:hangingChars="200"/>
        <w:jc w:val="center"/>
        <w:rPr>
          <w:rFonts w:ascii="宋体" w:hAnsi="宋体" w:eastAsia="宋体" w:cs="Times New Roman"/>
          <w:b/>
          <w:sz w:val="36"/>
          <w:szCs w:val="36"/>
        </w:rPr>
      </w:pPr>
    </w:p>
    <w:p w14:paraId="756BAFD4">
      <w:pPr>
        <w:tabs>
          <w:tab w:val="left" w:pos="2730"/>
        </w:tabs>
        <w:spacing w:line="360" w:lineRule="auto"/>
        <w:ind w:left="723" w:hanging="720" w:hangingChars="200"/>
        <w:jc w:val="center"/>
        <w:rPr>
          <w:rFonts w:ascii="宋体" w:hAnsi="宋体" w:eastAsia="宋体" w:cs="Times New Roman"/>
          <w:b/>
          <w:sz w:val="36"/>
          <w:szCs w:val="36"/>
        </w:rPr>
      </w:pPr>
    </w:p>
    <w:p w14:paraId="4B1DEA73">
      <w:pPr>
        <w:tabs>
          <w:tab w:val="left" w:pos="2730"/>
        </w:tabs>
        <w:spacing w:line="360" w:lineRule="auto"/>
        <w:ind w:left="723" w:hanging="720" w:hangingChars="200"/>
        <w:jc w:val="center"/>
        <w:rPr>
          <w:rFonts w:ascii="宋体" w:hAnsi="宋体" w:eastAsia="宋体" w:cs="Times New Roman"/>
          <w:b/>
          <w:sz w:val="36"/>
          <w:szCs w:val="36"/>
        </w:rPr>
      </w:pPr>
    </w:p>
    <w:p w14:paraId="6C51DB70">
      <w:pPr>
        <w:tabs>
          <w:tab w:val="left" w:pos="2730"/>
        </w:tabs>
        <w:spacing w:line="360" w:lineRule="auto"/>
        <w:ind w:left="723" w:hanging="720" w:hangingChars="200"/>
        <w:jc w:val="center"/>
        <w:rPr>
          <w:rFonts w:ascii="宋体" w:hAnsi="宋体" w:eastAsia="宋体" w:cs="Times New Roman"/>
          <w:b/>
          <w:sz w:val="36"/>
          <w:szCs w:val="36"/>
        </w:rPr>
      </w:pPr>
    </w:p>
    <w:p w14:paraId="2C420900">
      <w:pPr>
        <w:tabs>
          <w:tab w:val="left" w:pos="2730"/>
        </w:tabs>
        <w:spacing w:line="360" w:lineRule="auto"/>
        <w:ind w:left="723" w:hanging="720" w:hangingChars="200"/>
        <w:jc w:val="center"/>
        <w:rPr>
          <w:rFonts w:ascii="宋体" w:hAnsi="宋体" w:eastAsia="宋体" w:cs="Times New Roman"/>
          <w:b/>
          <w:sz w:val="36"/>
          <w:szCs w:val="36"/>
        </w:rPr>
      </w:pPr>
    </w:p>
    <w:p w14:paraId="2310A39A">
      <w:pPr>
        <w:tabs>
          <w:tab w:val="left" w:pos="2730"/>
        </w:tabs>
        <w:spacing w:line="360" w:lineRule="auto"/>
        <w:ind w:left="723" w:hanging="720" w:hangingChars="200"/>
        <w:jc w:val="center"/>
        <w:rPr>
          <w:rFonts w:ascii="宋体" w:hAnsi="宋体" w:eastAsia="宋体" w:cs="Times New Roman"/>
          <w:b/>
          <w:sz w:val="36"/>
          <w:szCs w:val="36"/>
        </w:rPr>
      </w:pPr>
    </w:p>
    <w:p w14:paraId="19DA3128">
      <w:pPr>
        <w:tabs>
          <w:tab w:val="left" w:pos="2730"/>
        </w:tabs>
        <w:spacing w:line="360" w:lineRule="auto"/>
        <w:ind w:left="723" w:hanging="720" w:hangingChars="200"/>
        <w:jc w:val="center"/>
        <w:rPr>
          <w:rFonts w:ascii="宋体" w:hAnsi="宋体" w:eastAsia="宋体" w:cs="Times New Roman"/>
          <w:b/>
          <w:sz w:val="36"/>
          <w:szCs w:val="36"/>
        </w:rPr>
      </w:pPr>
    </w:p>
    <w:p w14:paraId="40E81849">
      <w:pPr>
        <w:tabs>
          <w:tab w:val="left" w:pos="2730"/>
        </w:tabs>
        <w:spacing w:line="360" w:lineRule="auto"/>
        <w:ind w:left="723" w:hanging="720" w:hangingChars="200"/>
        <w:jc w:val="center"/>
        <w:rPr>
          <w:rFonts w:ascii="宋体" w:hAnsi="宋体" w:eastAsia="宋体" w:cs="Times New Roman"/>
          <w:b/>
          <w:sz w:val="36"/>
          <w:szCs w:val="36"/>
        </w:rPr>
      </w:pPr>
    </w:p>
    <w:p w14:paraId="784DC271">
      <w:pPr>
        <w:tabs>
          <w:tab w:val="left" w:pos="2730"/>
        </w:tabs>
        <w:spacing w:line="360" w:lineRule="auto"/>
        <w:ind w:left="723" w:hanging="720" w:hangingChars="200"/>
        <w:jc w:val="center"/>
        <w:rPr>
          <w:rFonts w:ascii="宋体" w:hAnsi="宋体" w:eastAsia="宋体" w:cs="Times New Roman"/>
          <w:b/>
          <w:bCs/>
          <w:sz w:val="36"/>
          <w:szCs w:val="36"/>
          <w:highlight w:val="none"/>
        </w:rPr>
      </w:pPr>
      <w:r>
        <w:rPr>
          <w:rFonts w:ascii="宋体" w:hAnsi="宋体" w:eastAsia="宋体" w:cs="Times New Roman"/>
          <w:b/>
          <w:sz w:val="36"/>
          <w:szCs w:val="36"/>
          <w:highlight w:val="none"/>
        </w:rPr>
        <w:t>202</w:t>
      </w:r>
      <w:r>
        <w:rPr>
          <w:rFonts w:hint="eastAsia" w:ascii="宋体" w:hAnsi="宋体" w:eastAsia="宋体" w:cs="Times New Roman"/>
          <w:b/>
          <w:sz w:val="36"/>
          <w:szCs w:val="36"/>
          <w:highlight w:val="none"/>
          <w:lang w:val="en-US" w:eastAsia="zh-CN"/>
        </w:rPr>
        <w:t>4</w:t>
      </w:r>
      <w:r>
        <w:rPr>
          <w:rFonts w:ascii="宋体" w:hAnsi="宋体" w:eastAsia="宋体" w:cs="Times New Roman"/>
          <w:b/>
          <w:sz w:val="36"/>
          <w:szCs w:val="36"/>
          <w:highlight w:val="none"/>
        </w:rPr>
        <w:t>年</w:t>
      </w:r>
      <w:r>
        <w:rPr>
          <w:rFonts w:hint="eastAsia" w:ascii="宋体" w:hAnsi="宋体" w:eastAsia="宋体" w:cs="Times New Roman"/>
          <w:b/>
          <w:sz w:val="36"/>
          <w:szCs w:val="36"/>
          <w:highlight w:val="none"/>
          <w:lang w:val="en-US" w:eastAsia="zh-CN"/>
        </w:rPr>
        <w:t>06</w:t>
      </w:r>
      <w:r>
        <w:rPr>
          <w:rFonts w:ascii="宋体" w:hAnsi="宋体" w:eastAsia="宋体" w:cs="Times New Roman"/>
          <w:b/>
          <w:sz w:val="36"/>
          <w:szCs w:val="36"/>
          <w:highlight w:val="none"/>
        </w:rPr>
        <w:t>月</w:t>
      </w:r>
      <w:r>
        <w:rPr>
          <w:rFonts w:hint="eastAsia" w:ascii="宋体" w:hAnsi="宋体" w:eastAsia="宋体" w:cs="Times New Roman"/>
          <w:b/>
          <w:sz w:val="36"/>
          <w:szCs w:val="36"/>
          <w:highlight w:val="none"/>
          <w:lang w:val="en-US" w:eastAsia="zh-CN"/>
        </w:rPr>
        <w:t>04</w:t>
      </w:r>
      <w:r>
        <w:rPr>
          <w:rFonts w:ascii="宋体" w:hAnsi="宋体" w:eastAsia="宋体" w:cs="Times New Roman"/>
          <w:b/>
          <w:sz w:val="36"/>
          <w:szCs w:val="36"/>
          <w:highlight w:val="none"/>
        </w:rPr>
        <w:t>日</w:t>
      </w:r>
    </w:p>
    <w:p w14:paraId="03C2A4D7">
      <w:pPr>
        <w:pageBreakBefore/>
        <w:tabs>
          <w:tab w:val="left" w:pos="2730"/>
        </w:tabs>
        <w:spacing w:line="360" w:lineRule="auto"/>
        <w:ind w:left="964" w:hanging="960" w:hangingChars="200"/>
        <w:jc w:val="center"/>
        <w:rPr>
          <w:rFonts w:ascii="宋体" w:hAnsi="宋体" w:eastAsia="宋体" w:cs="Times New Roman"/>
          <w:b/>
          <w:bCs/>
          <w:sz w:val="48"/>
          <w:szCs w:val="20"/>
        </w:rPr>
      </w:pPr>
    </w:p>
    <w:p w14:paraId="5A00DEB7">
      <w:pPr>
        <w:spacing w:line="360" w:lineRule="auto"/>
        <w:ind w:left="964" w:hanging="960" w:hangingChars="200"/>
        <w:jc w:val="center"/>
        <w:rPr>
          <w:rFonts w:ascii="宋体" w:hAnsi="宋体" w:eastAsia="宋体" w:cs="Times New Roman"/>
          <w:b/>
          <w:bCs/>
          <w:sz w:val="48"/>
          <w:szCs w:val="20"/>
        </w:rPr>
      </w:pPr>
    </w:p>
    <w:p w14:paraId="5271806C">
      <w:pPr>
        <w:spacing w:line="360" w:lineRule="auto"/>
        <w:ind w:left="723" w:hanging="720" w:hangingChars="200"/>
        <w:jc w:val="center"/>
        <w:rPr>
          <w:rFonts w:ascii="宋体" w:hAnsi="宋体" w:eastAsia="宋体" w:cs="Times New Roman"/>
          <w:b/>
          <w:bCs/>
          <w:sz w:val="36"/>
          <w:szCs w:val="20"/>
        </w:rPr>
      </w:pPr>
      <w:r>
        <w:rPr>
          <w:rFonts w:hint="eastAsia" w:ascii="宋体" w:hAnsi="宋体" w:eastAsia="宋体" w:cs="Times New Roman"/>
          <w:b/>
          <w:bCs/>
          <w:sz w:val="36"/>
          <w:szCs w:val="20"/>
        </w:rPr>
        <w:t>目录</w:t>
      </w:r>
    </w:p>
    <w:p w14:paraId="656F8FBA">
      <w:pPr>
        <w:spacing w:line="360" w:lineRule="auto"/>
        <w:ind w:left="199" w:hanging="198" w:hangingChars="55"/>
        <w:rPr>
          <w:rFonts w:ascii="宋体" w:hAnsi="宋体" w:eastAsia="宋体" w:cs="Times New Roman"/>
          <w:b/>
          <w:bCs/>
          <w:sz w:val="36"/>
          <w:szCs w:val="20"/>
        </w:rPr>
      </w:pPr>
    </w:p>
    <w:p w14:paraId="1404EB48">
      <w:pPr>
        <w:tabs>
          <w:tab w:val="left" w:pos="945"/>
          <w:tab w:val="right" w:leader="dot" w:pos="8777"/>
        </w:tabs>
        <w:spacing w:before="120" w:after="120" w:line="360" w:lineRule="exact"/>
        <w:rPr>
          <w:rFonts w:ascii="Calibri" w:hAnsi="Calibri" w:eastAsia="宋体" w:cs="Times New Roman"/>
        </w:rPr>
      </w:pPr>
      <w:r>
        <w:rPr>
          <w:rFonts w:ascii="宋体" w:hAnsi="宋体" w:eastAsia="宋体" w:cs="Times New Roman"/>
          <w:b/>
          <w:sz w:val="24"/>
          <w:szCs w:val="36"/>
        </w:rPr>
        <w:fldChar w:fldCharType="begin"/>
      </w:r>
      <w:r>
        <w:rPr>
          <w:rFonts w:ascii="宋体" w:hAnsi="宋体" w:eastAsia="宋体" w:cs="Times New Roman"/>
          <w:b/>
          <w:sz w:val="24"/>
          <w:szCs w:val="36"/>
        </w:rPr>
        <w:instrText xml:space="preserve"> TOC \h \z \t "ifb,1,sor,1,bds,1,cbds,1" </w:instrText>
      </w:r>
      <w:r>
        <w:rPr>
          <w:rFonts w:ascii="宋体" w:hAnsi="宋体" w:eastAsia="宋体" w:cs="Times New Roman"/>
          <w:b/>
          <w:sz w:val="24"/>
          <w:szCs w:val="36"/>
        </w:rPr>
        <w:fldChar w:fldCharType="separate"/>
      </w:r>
      <w:r>
        <w:fldChar w:fldCharType="begin"/>
      </w:r>
      <w:r>
        <w:instrText xml:space="preserve"> HYPERLINK \l "_Toc11326092" </w:instrText>
      </w:r>
      <w:r>
        <w:fldChar w:fldCharType="separate"/>
      </w:r>
      <w:r>
        <w:rPr>
          <w:rFonts w:hint="eastAsia" w:ascii="宋体" w:hAnsi="宋体" w:eastAsia="宋体" w:cs="Times New Roman"/>
          <w:b/>
          <w:color w:val="0000FF"/>
          <w:sz w:val="24"/>
          <w:szCs w:val="36"/>
          <w:u w:val="single"/>
        </w:rPr>
        <w:t>第一章</w:t>
      </w:r>
      <w:r>
        <w:rPr>
          <w:rFonts w:ascii="宋体" w:hAnsi="宋体" w:eastAsia="宋体" w:cs="Times New Roman"/>
          <w:b/>
          <w:color w:val="0000FF"/>
          <w:sz w:val="24"/>
          <w:szCs w:val="36"/>
          <w:u w:val="single"/>
        </w:rPr>
        <w:t xml:space="preserve"> </w:t>
      </w:r>
      <w:r>
        <w:rPr>
          <w:rFonts w:ascii="Calibri" w:hAnsi="Calibri" w:eastAsia="宋体" w:cs="Times New Roman"/>
        </w:rPr>
        <w:tab/>
      </w:r>
      <w:r>
        <w:rPr>
          <w:rFonts w:hint="eastAsia" w:ascii="宋体" w:hAnsi="宋体" w:eastAsia="宋体" w:cs="Times New Roman"/>
          <w:b/>
          <w:color w:val="0000FF"/>
          <w:sz w:val="24"/>
          <w:szCs w:val="36"/>
          <w:u w:val="single"/>
        </w:rPr>
        <w:t>投标邀</w:t>
      </w:r>
      <w:r>
        <w:rPr>
          <w:rFonts w:ascii="Times New Roman" w:hAnsi="Times New Roman" w:eastAsia="华文仿宋" w:cs="Times New Roman"/>
          <w:b/>
          <w:sz w:val="24"/>
          <w:szCs w:val="36"/>
        </w:rPr>
        <w:tab/>
      </w:r>
      <w:r>
        <w:rPr>
          <w:rFonts w:hint="eastAsia" w:ascii="Times New Roman" w:hAnsi="Times New Roman" w:eastAsia="华文仿宋" w:cs="Times New Roman"/>
          <w:b/>
          <w:sz w:val="24"/>
          <w:szCs w:val="36"/>
          <w:lang w:val="en-US" w:eastAsia="zh-CN"/>
        </w:rPr>
        <w:t>2</w:t>
      </w:r>
      <w:r>
        <w:rPr>
          <w:rFonts w:ascii="Times New Roman" w:hAnsi="Times New Roman" w:eastAsia="华文仿宋" w:cs="Times New Roman"/>
          <w:b/>
          <w:sz w:val="24"/>
          <w:szCs w:val="36"/>
        </w:rPr>
        <w:fldChar w:fldCharType="end"/>
      </w:r>
    </w:p>
    <w:p w14:paraId="5135B4C2">
      <w:pPr>
        <w:tabs>
          <w:tab w:val="left" w:pos="945"/>
          <w:tab w:val="right" w:leader="dot" w:pos="8777"/>
        </w:tabs>
        <w:spacing w:before="120" w:after="120" w:line="360" w:lineRule="exact"/>
        <w:rPr>
          <w:rFonts w:ascii="Calibri" w:hAnsi="Calibri" w:eastAsia="宋体" w:cs="Times New Roman"/>
        </w:rPr>
      </w:pPr>
      <w:r>
        <w:fldChar w:fldCharType="begin"/>
      </w:r>
      <w:r>
        <w:instrText xml:space="preserve"> HYPERLINK \l "_Toc11326093" </w:instrText>
      </w:r>
      <w:r>
        <w:fldChar w:fldCharType="separate"/>
      </w:r>
      <w:r>
        <w:rPr>
          <w:rFonts w:hint="eastAsia" w:ascii="宋体" w:hAnsi="宋体" w:eastAsia="宋体" w:cs="Times New Roman"/>
          <w:b/>
          <w:color w:val="0000FF"/>
          <w:sz w:val="24"/>
          <w:szCs w:val="36"/>
          <w:u w:val="single"/>
        </w:rPr>
        <w:t>第二章</w:t>
      </w:r>
      <w:r>
        <w:rPr>
          <w:rFonts w:ascii="宋体" w:hAnsi="宋体" w:eastAsia="宋体" w:cs="Times New Roman"/>
          <w:b/>
          <w:color w:val="0000FF"/>
          <w:sz w:val="24"/>
          <w:szCs w:val="36"/>
          <w:u w:val="single"/>
        </w:rPr>
        <w:t xml:space="preserve"> </w:t>
      </w:r>
      <w:r>
        <w:rPr>
          <w:rFonts w:ascii="Calibri" w:hAnsi="Calibri" w:eastAsia="宋体" w:cs="Times New Roman"/>
        </w:rPr>
        <w:tab/>
      </w:r>
      <w:r>
        <w:rPr>
          <w:rFonts w:hint="eastAsia" w:ascii="宋体" w:hAnsi="宋体" w:eastAsia="宋体" w:cs="Times New Roman"/>
          <w:b/>
          <w:color w:val="0000FF"/>
          <w:sz w:val="24"/>
          <w:szCs w:val="36"/>
          <w:u w:val="single"/>
        </w:rPr>
        <w:t>投标资料表</w:t>
      </w:r>
      <w:r>
        <w:rPr>
          <w:rFonts w:ascii="Times New Roman" w:hAnsi="Times New Roman" w:eastAsia="华文仿宋" w:cs="Times New Roman"/>
          <w:b/>
          <w:sz w:val="24"/>
          <w:szCs w:val="36"/>
        </w:rPr>
        <w:tab/>
      </w:r>
      <w:r>
        <w:rPr>
          <w:rFonts w:hint="eastAsia" w:ascii="Times New Roman" w:hAnsi="Times New Roman" w:eastAsia="华文仿宋" w:cs="Times New Roman"/>
          <w:b/>
          <w:sz w:val="24"/>
          <w:szCs w:val="36"/>
          <w:lang w:val="en-US" w:eastAsia="zh-CN"/>
        </w:rPr>
        <w:t>3</w:t>
      </w:r>
      <w:r>
        <w:rPr>
          <w:rFonts w:ascii="Times New Roman" w:hAnsi="Times New Roman" w:eastAsia="华文仿宋" w:cs="Times New Roman"/>
          <w:b/>
          <w:sz w:val="24"/>
          <w:szCs w:val="36"/>
        </w:rPr>
        <w:fldChar w:fldCharType="end"/>
      </w:r>
    </w:p>
    <w:p w14:paraId="32DDA1E2">
      <w:pPr>
        <w:tabs>
          <w:tab w:val="left" w:pos="945"/>
          <w:tab w:val="right" w:leader="dot" w:pos="8777"/>
        </w:tabs>
        <w:spacing w:before="120" w:after="120" w:line="360" w:lineRule="exact"/>
        <w:rPr>
          <w:rFonts w:ascii="Calibri" w:hAnsi="Calibri" w:eastAsia="华文仿宋" w:cs="Times New Roman"/>
        </w:rPr>
      </w:pPr>
      <w:r>
        <w:fldChar w:fldCharType="begin"/>
      </w:r>
      <w:r>
        <w:instrText xml:space="preserve"> HYPERLINK \l "_Toc11326094" </w:instrText>
      </w:r>
      <w:r>
        <w:fldChar w:fldCharType="separate"/>
      </w:r>
      <w:r>
        <w:rPr>
          <w:rFonts w:hint="eastAsia" w:ascii="宋体" w:hAnsi="宋体" w:eastAsia="宋体" w:cs="Times New Roman"/>
          <w:b/>
          <w:color w:val="0000FF"/>
          <w:sz w:val="24"/>
          <w:szCs w:val="36"/>
          <w:u w:val="single"/>
        </w:rPr>
        <w:t>第三章</w:t>
      </w:r>
      <w:r>
        <w:rPr>
          <w:rFonts w:ascii="Calibri" w:hAnsi="Calibri" w:eastAsia="宋体" w:cs="Times New Roman"/>
        </w:rPr>
        <w:tab/>
      </w:r>
      <w:r>
        <w:rPr>
          <w:rFonts w:hint="eastAsia" w:ascii="宋体" w:hAnsi="宋体" w:eastAsia="宋体" w:cs="Times New Roman"/>
          <w:b/>
          <w:color w:val="0000FF"/>
          <w:sz w:val="24"/>
          <w:szCs w:val="36"/>
          <w:u w:val="single"/>
        </w:rPr>
        <w:t>合同专用条款</w:t>
      </w:r>
      <w:r>
        <w:rPr>
          <w:rFonts w:ascii="Times New Roman" w:hAnsi="Times New Roman" w:eastAsia="华文仿宋" w:cs="Times New Roman"/>
          <w:b/>
          <w:sz w:val="24"/>
          <w:szCs w:val="36"/>
        </w:rPr>
        <w:tab/>
      </w:r>
      <w:r>
        <w:rPr>
          <w:rFonts w:hint="eastAsia" w:ascii="Times New Roman" w:hAnsi="Times New Roman" w:eastAsia="华文仿宋" w:cs="Times New Roman"/>
          <w:b/>
          <w:sz w:val="24"/>
          <w:szCs w:val="36"/>
        </w:rPr>
        <w:t>1</w:t>
      </w:r>
      <w:r>
        <w:rPr>
          <w:rFonts w:hint="eastAsia" w:ascii="Times New Roman" w:hAnsi="Times New Roman" w:eastAsia="华文仿宋" w:cs="Times New Roman"/>
          <w:b/>
          <w:sz w:val="24"/>
          <w:szCs w:val="36"/>
        </w:rPr>
        <w:fldChar w:fldCharType="end"/>
      </w:r>
      <w:r>
        <w:rPr>
          <w:rFonts w:hint="eastAsia" w:ascii="Times New Roman" w:hAnsi="Times New Roman" w:eastAsia="华文仿宋" w:cs="Times New Roman"/>
          <w:b/>
          <w:sz w:val="24"/>
          <w:szCs w:val="36"/>
        </w:rPr>
        <w:t>0</w:t>
      </w:r>
    </w:p>
    <w:p w14:paraId="6AAC95F0">
      <w:pPr>
        <w:tabs>
          <w:tab w:val="left" w:pos="945"/>
          <w:tab w:val="right" w:leader="dot" w:pos="8777"/>
        </w:tabs>
        <w:spacing w:before="120" w:after="120" w:line="360" w:lineRule="exact"/>
        <w:rPr>
          <w:rFonts w:ascii="Calibri" w:hAnsi="Calibri" w:eastAsia="华文仿宋" w:cs="Times New Roman"/>
        </w:rPr>
      </w:pPr>
      <w:r>
        <w:fldChar w:fldCharType="begin"/>
      </w:r>
      <w:r>
        <w:instrText xml:space="preserve"> HYPERLINK \l "_Toc11326095" </w:instrText>
      </w:r>
      <w:r>
        <w:fldChar w:fldCharType="separate"/>
      </w:r>
      <w:r>
        <w:rPr>
          <w:rFonts w:hint="eastAsia" w:ascii="宋体" w:hAnsi="宋体" w:eastAsia="宋体" w:cs="Times New Roman"/>
          <w:b/>
          <w:color w:val="0000FF"/>
          <w:sz w:val="24"/>
          <w:szCs w:val="36"/>
          <w:u w:val="single"/>
        </w:rPr>
        <w:t>第四章</w:t>
      </w:r>
      <w:r>
        <w:rPr>
          <w:rFonts w:ascii="Calibri" w:hAnsi="Calibri" w:eastAsia="宋体" w:cs="Times New Roman"/>
        </w:rPr>
        <w:tab/>
      </w:r>
      <w:r>
        <w:rPr>
          <w:rFonts w:hint="eastAsia" w:ascii="宋体" w:hAnsi="宋体" w:eastAsia="宋体" w:cs="Times New Roman"/>
          <w:b/>
          <w:color w:val="0000FF"/>
          <w:sz w:val="24"/>
          <w:szCs w:val="36"/>
          <w:u w:val="single"/>
        </w:rPr>
        <w:t>货物需求一览表及技术规格</w:t>
      </w:r>
      <w:r>
        <w:rPr>
          <w:rFonts w:ascii="Times New Roman" w:hAnsi="Times New Roman" w:eastAsia="华文仿宋" w:cs="Times New Roman"/>
          <w:b/>
          <w:sz w:val="24"/>
          <w:szCs w:val="36"/>
        </w:rPr>
        <w:tab/>
      </w:r>
      <w:r>
        <w:rPr>
          <w:rFonts w:ascii="Times New Roman" w:hAnsi="Times New Roman" w:eastAsia="华文仿宋" w:cs="Times New Roman"/>
          <w:b/>
          <w:sz w:val="24"/>
          <w:szCs w:val="36"/>
        </w:rPr>
        <w:fldChar w:fldCharType="begin"/>
      </w:r>
      <w:r>
        <w:rPr>
          <w:rFonts w:ascii="Times New Roman" w:hAnsi="Times New Roman" w:eastAsia="华文仿宋" w:cs="Times New Roman"/>
          <w:b/>
          <w:sz w:val="24"/>
          <w:szCs w:val="36"/>
        </w:rPr>
        <w:instrText xml:space="preserve"> PAGEREF _Toc11326095 \h </w:instrText>
      </w:r>
      <w:r>
        <w:rPr>
          <w:rFonts w:ascii="Times New Roman" w:hAnsi="Times New Roman" w:eastAsia="华文仿宋" w:cs="Times New Roman"/>
          <w:b/>
          <w:sz w:val="24"/>
          <w:szCs w:val="36"/>
        </w:rPr>
        <w:fldChar w:fldCharType="separate"/>
      </w:r>
      <w:r>
        <w:rPr>
          <w:rFonts w:ascii="Times New Roman" w:hAnsi="Times New Roman" w:eastAsia="华文仿宋" w:cs="Times New Roman"/>
          <w:b/>
          <w:sz w:val="24"/>
          <w:szCs w:val="36"/>
        </w:rPr>
        <w:t>12</w:t>
      </w:r>
      <w:r>
        <w:rPr>
          <w:rFonts w:ascii="Times New Roman" w:hAnsi="Times New Roman" w:eastAsia="华文仿宋" w:cs="Times New Roman"/>
          <w:b/>
          <w:sz w:val="24"/>
          <w:szCs w:val="36"/>
        </w:rPr>
        <w:fldChar w:fldCharType="end"/>
      </w:r>
      <w:r>
        <w:rPr>
          <w:rFonts w:ascii="Times New Roman" w:hAnsi="Times New Roman" w:eastAsia="华文仿宋" w:cs="Times New Roman"/>
          <w:b/>
          <w:sz w:val="24"/>
          <w:szCs w:val="36"/>
        </w:rPr>
        <w:fldChar w:fldCharType="end"/>
      </w:r>
    </w:p>
    <w:p w14:paraId="504AB80C">
      <w:pPr>
        <w:tabs>
          <w:tab w:val="left" w:pos="945"/>
          <w:tab w:val="right" w:leader="dot" w:pos="8777"/>
        </w:tabs>
        <w:spacing w:before="120" w:after="120" w:line="360" w:lineRule="exact"/>
        <w:rPr>
          <w:rFonts w:hint="eastAsia" w:ascii="Calibri" w:hAnsi="Calibri" w:eastAsia="华文仿宋" w:cs="Times New Roman"/>
          <w:lang w:eastAsia="zh-CN"/>
        </w:rPr>
      </w:pPr>
      <w:r>
        <w:fldChar w:fldCharType="begin"/>
      </w:r>
      <w:r>
        <w:instrText xml:space="preserve"> HYPERLINK \l "_Toc11326096" </w:instrText>
      </w:r>
      <w:r>
        <w:fldChar w:fldCharType="separate"/>
      </w:r>
      <w:r>
        <w:rPr>
          <w:rFonts w:hint="eastAsia" w:ascii="宋体" w:hAnsi="宋体" w:eastAsia="宋体" w:cs="Times New Roman"/>
          <w:b/>
          <w:color w:val="0000FF"/>
          <w:sz w:val="24"/>
          <w:szCs w:val="36"/>
          <w:u w:val="single"/>
        </w:rPr>
        <w:t>附件</w:t>
      </w:r>
      <w:r>
        <w:rPr>
          <w:rFonts w:ascii="宋体" w:hAnsi="宋体" w:eastAsia="宋体" w:cs="Times New Roman"/>
          <w:b/>
          <w:color w:val="0000FF"/>
          <w:sz w:val="24"/>
          <w:szCs w:val="36"/>
          <w:u w:val="single"/>
        </w:rPr>
        <w:t>1</w:t>
      </w:r>
      <w:r>
        <w:rPr>
          <w:rFonts w:hint="eastAsia" w:ascii="宋体" w:hAnsi="宋体" w:eastAsia="宋体" w:cs="Times New Roman"/>
          <w:b/>
          <w:color w:val="0000FF"/>
          <w:sz w:val="24"/>
          <w:szCs w:val="36"/>
          <w:u w:val="single"/>
        </w:rPr>
        <w:t>：无重大违法记录承诺书（格式）</w:t>
      </w:r>
      <w:r>
        <w:rPr>
          <w:rFonts w:ascii="Times New Roman" w:hAnsi="Times New Roman" w:eastAsia="华文仿宋" w:cs="Times New Roman"/>
          <w:b/>
          <w:sz w:val="24"/>
          <w:szCs w:val="36"/>
        </w:rPr>
        <w:tab/>
      </w:r>
      <w:r>
        <w:rPr>
          <w:rFonts w:ascii="Times New Roman" w:hAnsi="Times New Roman" w:eastAsia="华文仿宋" w:cs="Times New Roman"/>
          <w:b/>
          <w:sz w:val="24"/>
          <w:szCs w:val="36"/>
        </w:rPr>
        <w:fldChar w:fldCharType="begin"/>
      </w:r>
      <w:r>
        <w:rPr>
          <w:rFonts w:ascii="Times New Roman" w:hAnsi="Times New Roman" w:eastAsia="华文仿宋" w:cs="Times New Roman"/>
          <w:b/>
          <w:sz w:val="24"/>
          <w:szCs w:val="36"/>
        </w:rPr>
        <w:instrText xml:space="preserve"> PAGEREF _Toc11326096 \h </w:instrText>
      </w:r>
      <w:r>
        <w:rPr>
          <w:rFonts w:ascii="Times New Roman" w:hAnsi="Times New Roman" w:eastAsia="华文仿宋" w:cs="Times New Roman"/>
          <w:b/>
          <w:sz w:val="24"/>
          <w:szCs w:val="36"/>
        </w:rPr>
        <w:fldChar w:fldCharType="separate"/>
      </w:r>
      <w:r>
        <w:rPr>
          <w:rFonts w:ascii="Times New Roman" w:hAnsi="Times New Roman" w:eastAsia="华文仿宋" w:cs="Times New Roman"/>
          <w:b/>
          <w:sz w:val="24"/>
          <w:szCs w:val="36"/>
        </w:rPr>
        <w:t>1</w:t>
      </w:r>
      <w:r>
        <w:rPr>
          <w:rFonts w:hint="eastAsia" w:ascii="Times New Roman" w:hAnsi="Times New Roman" w:eastAsia="华文仿宋" w:cs="Times New Roman"/>
          <w:b/>
          <w:sz w:val="24"/>
          <w:szCs w:val="36"/>
          <w:lang w:val="en-US" w:eastAsia="zh-CN"/>
        </w:rPr>
        <w:t>5</w:t>
      </w:r>
      <w:r>
        <w:rPr>
          <w:rFonts w:ascii="Times New Roman" w:hAnsi="Times New Roman" w:eastAsia="华文仿宋" w:cs="Times New Roman"/>
          <w:b/>
          <w:sz w:val="24"/>
          <w:szCs w:val="36"/>
        </w:rPr>
        <w:fldChar w:fldCharType="end"/>
      </w:r>
      <w:r>
        <w:rPr>
          <w:rFonts w:ascii="Times New Roman" w:hAnsi="Times New Roman" w:eastAsia="华文仿宋" w:cs="Times New Roman"/>
          <w:b/>
          <w:sz w:val="24"/>
          <w:szCs w:val="36"/>
        </w:rPr>
        <w:fldChar w:fldCharType="end"/>
      </w:r>
    </w:p>
    <w:p w14:paraId="6F23F585">
      <w:pPr>
        <w:tabs>
          <w:tab w:val="left" w:pos="945"/>
          <w:tab w:val="right" w:leader="dot" w:pos="8777"/>
        </w:tabs>
        <w:spacing w:before="120" w:after="120" w:line="360" w:lineRule="exact"/>
        <w:rPr>
          <w:rFonts w:ascii="Calibri" w:hAnsi="Calibri" w:eastAsia="华文仿宋" w:cs="Times New Roman"/>
        </w:rPr>
      </w:pPr>
      <w:r>
        <w:fldChar w:fldCharType="begin"/>
      </w:r>
      <w:r>
        <w:instrText xml:space="preserve"> HYPERLINK \l "_Toc11326097" </w:instrText>
      </w:r>
      <w:r>
        <w:fldChar w:fldCharType="separate"/>
      </w:r>
      <w:r>
        <w:rPr>
          <w:rFonts w:hint="eastAsia" w:ascii="宋体" w:hAnsi="宋体" w:eastAsia="宋体" w:cs="Times New Roman"/>
          <w:b/>
          <w:color w:val="0000FF"/>
          <w:sz w:val="24"/>
          <w:szCs w:val="36"/>
          <w:u w:val="single"/>
        </w:rPr>
        <w:t>附件</w:t>
      </w:r>
      <w:r>
        <w:rPr>
          <w:rFonts w:ascii="宋体" w:hAnsi="宋体" w:eastAsia="宋体" w:cs="Times New Roman"/>
          <w:b/>
          <w:color w:val="0000FF"/>
          <w:sz w:val="24"/>
          <w:szCs w:val="36"/>
          <w:u w:val="single"/>
        </w:rPr>
        <w:t>2</w:t>
      </w:r>
      <w:r>
        <w:rPr>
          <w:rFonts w:hint="eastAsia" w:ascii="宋体" w:hAnsi="宋体" w:eastAsia="宋体" w:cs="Times New Roman"/>
          <w:b/>
          <w:color w:val="0000FF"/>
          <w:sz w:val="24"/>
          <w:szCs w:val="36"/>
          <w:u w:val="single"/>
        </w:rPr>
        <w:t>：无行贿犯罪记录声明函（格式）</w:t>
      </w:r>
      <w:r>
        <w:rPr>
          <w:rFonts w:ascii="Times New Roman" w:hAnsi="Times New Roman" w:eastAsia="华文仿宋" w:cs="Times New Roman"/>
          <w:b/>
          <w:sz w:val="24"/>
          <w:szCs w:val="36"/>
        </w:rPr>
        <w:tab/>
      </w:r>
      <w:r>
        <w:rPr>
          <w:rFonts w:hint="eastAsia" w:ascii="Times New Roman" w:hAnsi="Times New Roman" w:eastAsia="华文仿宋" w:cs="Times New Roman"/>
          <w:b/>
          <w:sz w:val="24"/>
          <w:szCs w:val="36"/>
        </w:rPr>
        <w:t>1</w:t>
      </w:r>
      <w:r>
        <w:rPr>
          <w:rFonts w:hint="eastAsia" w:ascii="Times New Roman" w:hAnsi="Times New Roman" w:eastAsia="华文仿宋" w:cs="Times New Roman"/>
          <w:b/>
          <w:sz w:val="24"/>
          <w:szCs w:val="36"/>
          <w:lang w:val="en-US" w:eastAsia="zh-CN"/>
        </w:rPr>
        <w:t>6</w:t>
      </w:r>
      <w:r>
        <w:rPr>
          <w:rFonts w:hint="eastAsia" w:ascii="Times New Roman" w:hAnsi="Times New Roman" w:eastAsia="华文仿宋" w:cs="Times New Roman"/>
          <w:b/>
          <w:sz w:val="24"/>
          <w:szCs w:val="36"/>
        </w:rPr>
        <w:fldChar w:fldCharType="end"/>
      </w:r>
    </w:p>
    <w:p w14:paraId="139C2C94">
      <w:pPr>
        <w:rPr>
          <w:rFonts w:ascii="宋体" w:hAnsi="宋体" w:eastAsia="宋体" w:cs="Times New Roman"/>
          <w:szCs w:val="20"/>
        </w:rPr>
        <w:sectPr>
          <w:headerReference r:id="rId5" w:type="first"/>
          <w:headerReference r:id="rId3" w:type="default"/>
          <w:footerReference r:id="rId6" w:type="default"/>
          <w:headerReference r:id="rId4" w:type="even"/>
          <w:footerReference r:id="rId7" w:type="even"/>
          <w:pgSz w:w="11906" w:h="16838"/>
          <w:pgMar w:top="1418" w:right="1077" w:bottom="1242" w:left="1077" w:header="567" w:footer="567" w:gutter="0"/>
          <w:pgNumType w:start="0"/>
          <w:cols w:space="425" w:num="1"/>
          <w:titlePg/>
          <w:docGrid w:type="linesAndChars" w:linePitch="312" w:charSpace="0"/>
        </w:sectPr>
      </w:pPr>
      <w:r>
        <w:fldChar w:fldCharType="end"/>
      </w:r>
    </w:p>
    <w:bookmarkEnd w:id="1"/>
    <w:p w14:paraId="283F463F">
      <w:pPr>
        <w:keepNext/>
        <w:keepLines/>
        <w:autoSpaceDE w:val="0"/>
        <w:autoSpaceDN w:val="0"/>
        <w:spacing w:before="260" w:after="260" w:line="360" w:lineRule="auto"/>
        <w:jc w:val="center"/>
        <w:outlineLvl w:val="2"/>
        <w:rPr>
          <w:rFonts w:ascii="宋体" w:hAnsi="宋体" w:eastAsia="宋体" w:cs="Times New Roman"/>
          <w:b/>
          <w:sz w:val="36"/>
          <w:szCs w:val="20"/>
        </w:rPr>
      </w:pPr>
      <w:bookmarkStart w:id="2" w:name="OLE_LINK11"/>
      <w:bookmarkStart w:id="3" w:name="OLE_LINK16"/>
      <w:r>
        <w:rPr>
          <w:rFonts w:hint="eastAsia" w:ascii="宋体" w:hAnsi="宋体" w:eastAsia="宋体" w:cs="Times New Roman"/>
          <w:b/>
          <w:sz w:val="36"/>
          <w:szCs w:val="20"/>
        </w:rPr>
        <w:t>第一章</w:t>
      </w:r>
      <w:r>
        <w:rPr>
          <w:rFonts w:ascii="宋体" w:hAnsi="宋体" w:eastAsia="宋体" w:cs="Times New Roman"/>
          <w:b/>
          <w:sz w:val="36"/>
          <w:szCs w:val="20"/>
        </w:rPr>
        <w:t xml:space="preserve"> </w:t>
      </w:r>
      <w:r>
        <w:rPr>
          <w:rFonts w:ascii="宋体" w:hAnsi="宋体" w:eastAsia="宋体" w:cs="Times New Roman"/>
          <w:b/>
          <w:sz w:val="36"/>
          <w:szCs w:val="20"/>
        </w:rPr>
        <w:tab/>
      </w:r>
      <w:r>
        <w:rPr>
          <w:rFonts w:hint="eastAsia" w:ascii="宋体" w:hAnsi="宋体" w:eastAsia="宋体" w:cs="Times New Roman"/>
          <w:b/>
          <w:sz w:val="36"/>
          <w:szCs w:val="20"/>
        </w:rPr>
        <w:t>询价邀请</w:t>
      </w:r>
    </w:p>
    <w:p w14:paraId="1C3C55B4">
      <w:pPr>
        <w:spacing w:line="360" w:lineRule="auto"/>
        <w:ind w:left="425" w:hanging="424" w:hangingChars="177"/>
        <w:rPr>
          <w:rFonts w:ascii="宋体" w:hAnsi="宋体" w:eastAsia="宋体" w:cs="Times New Roman"/>
          <w:sz w:val="24"/>
          <w:szCs w:val="24"/>
        </w:rPr>
      </w:pPr>
      <w:bookmarkStart w:id="4" w:name="_Toc461613005"/>
      <w:bookmarkStart w:id="5" w:name="_Toc461613077"/>
      <w:r>
        <w:rPr>
          <w:rFonts w:hint="eastAsia" w:ascii="Times New Roman" w:hAnsi="Times New Roman" w:eastAsia="宋体" w:cs="Times New Roman"/>
          <w:sz w:val="24"/>
          <w:szCs w:val="24"/>
        </w:rPr>
        <w:t>1</w:t>
      </w:r>
      <w:r>
        <w:rPr>
          <w:rFonts w:hint="eastAsia" w:ascii="宋体" w:hAnsi="宋体" w:eastAsia="宋体" w:cs="Times New Roman"/>
          <w:sz w:val="24"/>
          <w:szCs w:val="24"/>
        </w:rPr>
        <w:t>、上海市中医医院现以公开采购的方式邀请合格的供应商就下列所提供的货物和相关服务提交密封询价文件。</w:t>
      </w:r>
    </w:p>
    <w:p w14:paraId="1C83968E">
      <w:pPr>
        <w:autoSpaceDE w:val="0"/>
        <w:autoSpaceDN w:val="0"/>
        <w:spacing w:line="360" w:lineRule="auto"/>
        <w:ind w:left="360" w:firstLine="64" w:firstLineChars="27"/>
        <w:rPr>
          <w:rFonts w:hint="eastAsia" w:ascii="宋体" w:hAnsi="宋体" w:eastAsia="宋体" w:cs="宋体"/>
          <w:kern w:val="0"/>
          <w:sz w:val="24"/>
          <w:szCs w:val="24"/>
        </w:rPr>
      </w:pPr>
      <w:r>
        <w:rPr>
          <w:rFonts w:hint="eastAsia" w:ascii="宋体" w:hAnsi="宋体" w:eastAsia="宋体" w:cs="Times New Roman"/>
          <w:sz w:val="24"/>
          <w:szCs w:val="20"/>
        </w:rPr>
        <w:t>（</w:t>
      </w:r>
      <w:r>
        <w:rPr>
          <w:rFonts w:hint="eastAsia" w:ascii="Times New Roman" w:hAnsi="Times New Roman" w:eastAsia="宋体" w:cs="Times New Roman"/>
          <w:sz w:val="24"/>
          <w:szCs w:val="20"/>
        </w:rPr>
        <w:t>1</w:t>
      </w:r>
      <w:r>
        <w:rPr>
          <w:rFonts w:hint="eastAsia" w:ascii="宋体" w:hAnsi="宋体" w:eastAsia="宋体" w:cs="Times New Roman"/>
          <w:sz w:val="24"/>
          <w:szCs w:val="20"/>
        </w:rPr>
        <w:t>）</w:t>
      </w:r>
      <w:r>
        <w:rPr>
          <w:rFonts w:hint="eastAsia" w:ascii="宋体" w:hAnsi="宋体" w:eastAsia="宋体" w:cs="宋体"/>
          <w:kern w:val="0"/>
          <w:sz w:val="24"/>
          <w:szCs w:val="24"/>
          <w:lang w:val="en-US" w:eastAsia="zh-CN"/>
        </w:rPr>
        <w:t>项目</w:t>
      </w:r>
      <w:r>
        <w:rPr>
          <w:rFonts w:hint="eastAsia" w:ascii="宋体" w:hAnsi="宋体" w:eastAsia="宋体" w:cs="宋体"/>
          <w:kern w:val="0"/>
          <w:sz w:val="24"/>
          <w:szCs w:val="24"/>
        </w:rPr>
        <w:t>名称：</w:t>
      </w:r>
      <w:bookmarkEnd w:id="4"/>
      <w:bookmarkEnd w:id="5"/>
    </w:p>
    <w:p w14:paraId="72ABD21E">
      <w:pPr>
        <w:autoSpaceDE w:val="0"/>
        <w:autoSpaceDN w:val="0"/>
        <w:spacing w:line="360" w:lineRule="auto"/>
        <w:ind w:left="360" w:firstLine="1020" w:firstLineChars="425"/>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包件一:</w:t>
      </w:r>
      <w:r>
        <w:rPr>
          <w:rFonts w:hint="eastAsia" w:ascii="宋体" w:hAnsi="宋体" w:eastAsia="宋体" w:cs="宋体"/>
          <w:sz w:val="24"/>
          <w:szCs w:val="24"/>
          <w:lang w:val="en-US" w:eastAsia="zh-CN"/>
        </w:rPr>
        <w:t>呼吸道病原体核酸检测</w:t>
      </w:r>
    </w:p>
    <w:p w14:paraId="7C826DA8">
      <w:pPr>
        <w:autoSpaceDE w:val="0"/>
        <w:autoSpaceDN w:val="0"/>
        <w:spacing w:line="360" w:lineRule="auto"/>
        <w:ind w:left="360" w:firstLine="1020" w:firstLineChars="425"/>
        <w:rPr>
          <w:rFonts w:hint="eastAsia" w:ascii="宋体" w:hAnsi="宋体" w:eastAsia="宋体" w:cs="宋体"/>
          <w:sz w:val="24"/>
          <w:szCs w:val="24"/>
          <w:lang w:val="en-US" w:eastAsia="zh-CN"/>
        </w:rPr>
      </w:pPr>
      <w:r>
        <w:rPr>
          <w:rFonts w:hint="eastAsia" w:ascii="宋体" w:hAnsi="宋体" w:eastAsia="宋体" w:cs="宋体"/>
          <w:kern w:val="0"/>
          <w:sz w:val="24"/>
          <w:szCs w:val="24"/>
          <w:highlight w:val="none"/>
          <w:lang w:val="en-US" w:eastAsia="zh-CN"/>
        </w:rPr>
        <w:t>包件二:</w:t>
      </w:r>
      <w:r>
        <w:rPr>
          <w:rFonts w:hint="eastAsia" w:ascii="宋体" w:hAnsi="宋体" w:eastAsia="宋体" w:cs="宋体"/>
          <w:sz w:val="24"/>
          <w:szCs w:val="24"/>
          <w:lang w:val="en-US" w:eastAsia="zh-CN"/>
        </w:rPr>
        <w:t>疱疹病毒I、II型病毒DNA检测</w:t>
      </w:r>
    </w:p>
    <w:p w14:paraId="1934D256">
      <w:pPr>
        <w:autoSpaceDE w:val="0"/>
        <w:autoSpaceDN w:val="0"/>
        <w:spacing w:line="360" w:lineRule="auto"/>
        <w:ind w:left="360" w:firstLine="1020" w:firstLineChars="425"/>
        <w:rPr>
          <w:rFonts w:hint="eastAsia" w:ascii="宋体" w:hAnsi="宋体" w:eastAsia="宋体" w:cs="宋体"/>
          <w:sz w:val="24"/>
          <w:szCs w:val="24"/>
          <w:lang w:val="en-US" w:eastAsia="zh-CN"/>
        </w:rPr>
      </w:pPr>
      <w:r>
        <w:rPr>
          <w:rFonts w:hint="eastAsia" w:ascii="宋体" w:hAnsi="宋体" w:eastAsia="宋体" w:cs="宋体"/>
          <w:kern w:val="0"/>
          <w:sz w:val="24"/>
          <w:szCs w:val="24"/>
          <w:highlight w:val="none"/>
          <w:lang w:val="en-US" w:eastAsia="zh-CN"/>
        </w:rPr>
        <w:t>包件三:</w:t>
      </w:r>
      <w:r>
        <w:rPr>
          <w:rFonts w:hint="eastAsia" w:ascii="宋体" w:hAnsi="宋体" w:eastAsia="宋体" w:cs="宋体"/>
          <w:sz w:val="24"/>
          <w:szCs w:val="24"/>
          <w:lang w:val="en-US" w:eastAsia="zh-CN"/>
        </w:rPr>
        <w:t>EB病毒DNA检测</w:t>
      </w:r>
    </w:p>
    <w:p w14:paraId="7E355AF6">
      <w:pPr>
        <w:autoSpaceDE w:val="0"/>
        <w:autoSpaceDN w:val="0"/>
        <w:spacing w:line="360" w:lineRule="auto"/>
        <w:ind w:left="360" w:firstLine="1020" w:firstLineChars="425"/>
        <w:rPr>
          <w:rFonts w:hint="eastAsia" w:ascii="宋体" w:hAnsi="宋体" w:eastAsia="宋体" w:cs="宋体"/>
          <w:sz w:val="24"/>
          <w:szCs w:val="24"/>
        </w:rPr>
      </w:pPr>
      <w:r>
        <w:rPr>
          <w:rFonts w:hint="eastAsia" w:ascii="宋体" w:hAnsi="宋体" w:eastAsia="宋体" w:cs="宋体"/>
          <w:sz w:val="24"/>
          <w:szCs w:val="24"/>
          <w:lang w:val="en-US" w:eastAsia="zh-CN"/>
        </w:rPr>
        <w:t>包件四:</w:t>
      </w:r>
      <w:r>
        <w:rPr>
          <w:rFonts w:hint="eastAsia" w:ascii="宋体" w:hAnsi="宋体" w:eastAsia="宋体" w:cs="宋体"/>
          <w:sz w:val="24"/>
          <w:szCs w:val="24"/>
        </w:rPr>
        <w:t>CT RNA、NG RNA、UU RNA检测</w:t>
      </w:r>
    </w:p>
    <w:p w14:paraId="35E9A615">
      <w:pPr>
        <w:autoSpaceDE w:val="0"/>
        <w:autoSpaceDN w:val="0"/>
        <w:spacing w:line="360" w:lineRule="auto"/>
        <w:ind w:left="360" w:firstLine="1020" w:firstLineChars="425"/>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包件五：</w:t>
      </w:r>
      <w:r>
        <w:rPr>
          <w:rFonts w:hint="eastAsia" w:ascii="宋体" w:hAnsi="宋体" w:eastAsia="宋体" w:cs="宋体"/>
          <w:sz w:val="24"/>
          <w:szCs w:val="24"/>
        </w:rPr>
        <w:t>生殖支原体核酸RNA检测</w:t>
      </w:r>
    </w:p>
    <w:p w14:paraId="518E5299">
      <w:pPr>
        <w:numPr>
          <w:ilvl w:val="0"/>
          <w:numId w:val="2"/>
        </w:numPr>
        <w:autoSpaceDE w:val="0"/>
        <w:autoSpaceDN w:val="0"/>
        <w:spacing w:line="360" w:lineRule="auto"/>
        <w:ind w:left="360" w:firstLine="64" w:firstLineChars="27"/>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val="en-US" w:eastAsia="zh-CN"/>
        </w:rPr>
        <w:t>供应商可响应1个或多个包件</w:t>
      </w:r>
    </w:p>
    <w:p w14:paraId="7A931C87">
      <w:pPr>
        <w:numPr>
          <w:ilvl w:val="0"/>
          <w:numId w:val="2"/>
        </w:numPr>
        <w:autoSpaceDE w:val="0"/>
        <w:autoSpaceDN w:val="0"/>
        <w:spacing w:line="360" w:lineRule="auto"/>
        <w:ind w:left="360" w:firstLine="64" w:firstLineChars="27"/>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val="en-US" w:eastAsia="zh-CN"/>
        </w:rPr>
        <w:t>服务期限：合同签订后2年</w:t>
      </w:r>
    </w:p>
    <w:p w14:paraId="54D79B26">
      <w:pPr>
        <w:numPr>
          <w:ilvl w:val="0"/>
          <w:numId w:val="2"/>
        </w:numPr>
        <w:autoSpaceDE w:val="0"/>
        <w:autoSpaceDN w:val="0"/>
        <w:spacing w:line="360" w:lineRule="auto"/>
        <w:ind w:left="360" w:firstLine="64" w:firstLineChars="27"/>
        <w:rPr>
          <w:rFonts w:hint="eastAsia" w:ascii="宋体" w:hAnsi="宋体" w:eastAsia="宋体" w:cs="宋体"/>
          <w:kern w:val="0"/>
          <w:sz w:val="24"/>
          <w:szCs w:val="24"/>
          <w:highlight w:val="none"/>
        </w:rPr>
      </w:pPr>
      <w:r>
        <w:rPr>
          <w:rFonts w:hint="eastAsia" w:ascii="宋体" w:hAnsi="宋体" w:eastAsia="宋体" w:cs="宋体"/>
          <w:kern w:val="0"/>
          <w:sz w:val="24"/>
          <w:szCs w:val="24"/>
        </w:rPr>
        <w:t>技术要求：见</w:t>
      </w:r>
      <w:r>
        <w:rPr>
          <w:rFonts w:hint="eastAsia" w:ascii="宋体" w:hAnsi="宋体" w:eastAsia="宋体" w:cs="宋体"/>
          <w:kern w:val="0"/>
          <w:sz w:val="24"/>
          <w:szCs w:val="24"/>
          <w:highlight w:val="none"/>
        </w:rPr>
        <w:t>本询价通知书第四章“货物需求一览表及技术规格</w:t>
      </w:r>
    </w:p>
    <w:p w14:paraId="00EFF854">
      <w:pPr>
        <w:spacing w:line="360" w:lineRule="auto"/>
        <w:ind w:left="425" w:hanging="424" w:hangingChars="177"/>
        <w:rPr>
          <w:rFonts w:ascii="宋体" w:hAnsi="宋体" w:eastAsia="宋体" w:cs="Times New Roman"/>
          <w:sz w:val="24"/>
          <w:szCs w:val="24"/>
          <w:highlight w:val="none"/>
        </w:rPr>
      </w:pPr>
      <w:bookmarkStart w:id="6" w:name="_Toc461613012"/>
      <w:bookmarkStart w:id="7" w:name="_Toc461613084"/>
      <w:r>
        <w:rPr>
          <w:rFonts w:ascii="Times New Roman" w:hAnsi="Times New Roman" w:eastAsia="宋体" w:cs="Times New Roman"/>
          <w:sz w:val="24"/>
          <w:szCs w:val="24"/>
          <w:highlight w:val="none"/>
        </w:rPr>
        <w:t>2</w:t>
      </w:r>
      <w:r>
        <w:rPr>
          <w:rFonts w:hint="eastAsia" w:ascii="宋体" w:hAnsi="宋体" w:eastAsia="宋体" w:cs="Times New Roman"/>
          <w:sz w:val="24"/>
          <w:szCs w:val="24"/>
          <w:highlight w:val="none"/>
        </w:rPr>
        <w:t>、有兴趣的合格潜在供应商请于</w:t>
      </w:r>
      <w:r>
        <w:rPr>
          <w:rFonts w:hint="eastAsia" w:ascii="Times New Roman" w:hAnsi="Times New Roman" w:eastAsia="宋体" w:cs="Times New Roman"/>
          <w:sz w:val="24"/>
          <w:szCs w:val="24"/>
          <w:highlight w:val="none"/>
        </w:rPr>
        <w:t>202</w:t>
      </w:r>
      <w:r>
        <w:rPr>
          <w:rFonts w:hint="eastAsia" w:ascii="Times New Roman" w:hAnsi="Times New Roman" w:eastAsia="宋体" w:cs="Times New Roman"/>
          <w:sz w:val="24"/>
          <w:szCs w:val="24"/>
          <w:highlight w:val="none"/>
          <w:lang w:val="en-US" w:eastAsia="zh-CN"/>
        </w:rPr>
        <w:t>4</w:t>
      </w:r>
      <w:r>
        <w:rPr>
          <w:rFonts w:hint="eastAsia" w:ascii="宋体" w:hAnsi="宋体" w:eastAsia="宋体" w:cs="Times New Roman"/>
          <w:sz w:val="24"/>
          <w:szCs w:val="24"/>
          <w:highlight w:val="none"/>
        </w:rPr>
        <w:t>年</w:t>
      </w:r>
      <w:r>
        <w:rPr>
          <w:rFonts w:hint="eastAsia" w:ascii="宋体" w:hAnsi="宋体" w:eastAsia="宋体" w:cs="Times New Roman"/>
          <w:sz w:val="24"/>
          <w:szCs w:val="24"/>
          <w:highlight w:val="none"/>
          <w:lang w:val="en-US" w:eastAsia="zh-CN"/>
        </w:rPr>
        <w:t>06</w:t>
      </w:r>
      <w:r>
        <w:rPr>
          <w:rFonts w:hint="eastAsia" w:ascii="宋体" w:hAnsi="宋体" w:eastAsia="宋体" w:cs="Times New Roman"/>
          <w:sz w:val="24"/>
          <w:szCs w:val="24"/>
          <w:highlight w:val="none"/>
        </w:rPr>
        <w:t>月</w:t>
      </w:r>
      <w:r>
        <w:rPr>
          <w:rFonts w:hint="eastAsia" w:ascii="宋体" w:hAnsi="宋体" w:eastAsia="宋体" w:cs="Times New Roman"/>
          <w:sz w:val="24"/>
          <w:szCs w:val="24"/>
          <w:highlight w:val="none"/>
          <w:lang w:val="en-US" w:eastAsia="zh-CN"/>
        </w:rPr>
        <w:t>04</w:t>
      </w:r>
      <w:r>
        <w:rPr>
          <w:rFonts w:hint="eastAsia" w:ascii="宋体" w:hAnsi="宋体" w:eastAsia="宋体" w:cs="Times New Roman"/>
          <w:sz w:val="24"/>
          <w:szCs w:val="24"/>
          <w:highlight w:val="none"/>
        </w:rPr>
        <w:t>日起至</w:t>
      </w:r>
      <w:r>
        <w:rPr>
          <w:rFonts w:hint="eastAsia" w:ascii="Times New Roman" w:hAnsi="Times New Roman" w:eastAsia="宋体" w:cs="Times New Roman"/>
          <w:sz w:val="24"/>
          <w:szCs w:val="24"/>
          <w:highlight w:val="none"/>
        </w:rPr>
        <w:t>202</w:t>
      </w:r>
      <w:r>
        <w:rPr>
          <w:rFonts w:hint="eastAsia" w:ascii="Times New Roman" w:hAnsi="Times New Roman" w:eastAsia="宋体" w:cs="Times New Roman"/>
          <w:sz w:val="24"/>
          <w:szCs w:val="24"/>
          <w:highlight w:val="none"/>
          <w:lang w:val="en-US" w:eastAsia="zh-CN"/>
        </w:rPr>
        <w:t>4</w:t>
      </w:r>
      <w:r>
        <w:rPr>
          <w:rFonts w:hint="eastAsia" w:ascii="宋体" w:hAnsi="宋体" w:eastAsia="宋体" w:cs="Times New Roman"/>
          <w:sz w:val="24"/>
          <w:szCs w:val="24"/>
          <w:highlight w:val="none"/>
        </w:rPr>
        <w:t>年</w:t>
      </w:r>
      <w:r>
        <w:rPr>
          <w:rFonts w:hint="eastAsia" w:ascii="宋体" w:hAnsi="宋体" w:eastAsia="宋体" w:cs="Times New Roman"/>
          <w:sz w:val="24"/>
          <w:szCs w:val="24"/>
          <w:highlight w:val="none"/>
          <w:lang w:val="en-US" w:eastAsia="zh-CN"/>
        </w:rPr>
        <w:t>06</w:t>
      </w:r>
      <w:r>
        <w:rPr>
          <w:rFonts w:hint="eastAsia" w:ascii="宋体" w:hAnsi="宋体" w:eastAsia="宋体" w:cs="Times New Roman"/>
          <w:sz w:val="24"/>
          <w:szCs w:val="24"/>
          <w:highlight w:val="none"/>
        </w:rPr>
        <w:t>月</w:t>
      </w:r>
      <w:r>
        <w:rPr>
          <w:rFonts w:hint="eastAsia" w:ascii="宋体" w:hAnsi="宋体" w:eastAsia="宋体" w:cs="Times New Roman"/>
          <w:sz w:val="24"/>
          <w:szCs w:val="24"/>
          <w:highlight w:val="none"/>
          <w:lang w:val="en-US" w:eastAsia="zh-CN"/>
        </w:rPr>
        <w:t>07</w:t>
      </w:r>
      <w:r>
        <w:rPr>
          <w:rFonts w:hint="eastAsia" w:ascii="宋体" w:hAnsi="宋体" w:eastAsia="宋体" w:cs="Times New Roman"/>
          <w:sz w:val="24"/>
          <w:szCs w:val="24"/>
          <w:highlight w:val="none"/>
        </w:rPr>
        <w:t>日止（星期六、日和节假日除外）</w:t>
      </w:r>
      <w:r>
        <w:rPr>
          <w:rFonts w:hint="eastAsia" w:ascii="宋体" w:hAnsi="宋体" w:eastAsia="宋体"/>
          <w:sz w:val="24"/>
          <w:szCs w:val="24"/>
          <w:highlight w:val="none"/>
        </w:rPr>
        <w:t>自行前往我院官网（</w:t>
      </w:r>
      <w:r>
        <w:rPr>
          <w:highlight w:val="none"/>
        </w:rPr>
        <w:fldChar w:fldCharType="begin"/>
      </w:r>
      <w:r>
        <w:rPr>
          <w:highlight w:val="none"/>
        </w:rPr>
        <w:instrText xml:space="preserve"> HYPERLINK "https://www.szy.sh.cn/" </w:instrText>
      </w:r>
      <w:r>
        <w:rPr>
          <w:highlight w:val="none"/>
        </w:rPr>
        <w:fldChar w:fldCharType="separate"/>
      </w:r>
      <w:r>
        <w:rPr>
          <w:rStyle w:val="37"/>
          <w:rFonts w:ascii="Times New Roman" w:hAnsi="Times New Roman" w:eastAsia="宋体"/>
          <w:sz w:val="24"/>
          <w:szCs w:val="24"/>
          <w:highlight w:val="none"/>
        </w:rPr>
        <w:t>https</w:t>
      </w:r>
      <w:r>
        <w:rPr>
          <w:rStyle w:val="37"/>
          <w:rFonts w:ascii="宋体" w:hAnsi="宋体" w:eastAsia="宋体"/>
          <w:sz w:val="24"/>
          <w:szCs w:val="24"/>
          <w:highlight w:val="none"/>
        </w:rPr>
        <w:t>://</w:t>
      </w:r>
      <w:r>
        <w:rPr>
          <w:rStyle w:val="37"/>
          <w:rFonts w:ascii="Times New Roman" w:hAnsi="Times New Roman" w:eastAsia="宋体"/>
          <w:sz w:val="24"/>
          <w:szCs w:val="24"/>
          <w:highlight w:val="none"/>
        </w:rPr>
        <w:t>www</w:t>
      </w:r>
      <w:r>
        <w:rPr>
          <w:rStyle w:val="37"/>
          <w:rFonts w:ascii="宋体" w:hAnsi="宋体" w:eastAsia="宋体"/>
          <w:sz w:val="24"/>
          <w:szCs w:val="24"/>
          <w:highlight w:val="none"/>
        </w:rPr>
        <w:t>.</w:t>
      </w:r>
      <w:r>
        <w:rPr>
          <w:rStyle w:val="37"/>
          <w:rFonts w:ascii="Times New Roman" w:hAnsi="Times New Roman" w:eastAsia="宋体"/>
          <w:sz w:val="24"/>
          <w:szCs w:val="24"/>
          <w:highlight w:val="none"/>
        </w:rPr>
        <w:t>szy</w:t>
      </w:r>
      <w:r>
        <w:rPr>
          <w:rStyle w:val="37"/>
          <w:rFonts w:ascii="宋体" w:hAnsi="宋体" w:eastAsia="宋体"/>
          <w:sz w:val="24"/>
          <w:szCs w:val="24"/>
          <w:highlight w:val="none"/>
        </w:rPr>
        <w:t>.</w:t>
      </w:r>
      <w:r>
        <w:rPr>
          <w:rStyle w:val="37"/>
          <w:rFonts w:ascii="Times New Roman" w:hAnsi="Times New Roman" w:eastAsia="宋体"/>
          <w:sz w:val="24"/>
          <w:szCs w:val="24"/>
          <w:highlight w:val="none"/>
        </w:rPr>
        <w:t>sh</w:t>
      </w:r>
      <w:r>
        <w:rPr>
          <w:rStyle w:val="37"/>
          <w:rFonts w:ascii="宋体" w:hAnsi="宋体" w:eastAsia="宋体"/>
          <w:sz w:val="24"/>
          <w:szCs w:val="24"/>
          <w:highlight w:val="none"/>
        </w:rPr>
        <w:t>.</w:t>
      </w:r>
      <w:r>
        <w:rPr>
          <w:rStyle w:val="37"/>
          <w:rFonts w:ascii="Times New Roman" w:hAnsi="Times New Roman" w:eastAsia="宋体"/>
          <w:sz w:val="24"/>
          <w:szCs w:val="24"/>
          <w:highlight w:val="none"/>
        </w:rPr>
        <w:t>cn</w:t>
      </w:r>
      <w:r>
        <w:rPr>
          <w:rStyle w:val="37"/>
          <w:rFonts w:ascii="宋体" w:hAnsi="宋体" w:eastAsia="宋体"/>
          <w:sz w:val="24"/>
          <w:szCs w:val="24"/>
          <w:highlight w:val="none"/>
        </w:rPr>
        <w:t>/</w:t>
      </w:r>
      <w:r>
        <w:rPr>
          <w:rStyle w:val="37"/>
          <w:rFonts w:ascii="宋体" w:hAnsi="宋体" w:eastAsia="宋体"/>
          <w:sz w:val="24"/>
          <w:szCs w:val="24"/>
          <w:highlight w:val="none"/>
        </w:rPr>
        <w:fldChar w:fldCharType="end"/>
      </w:r>
      <w:r>
        <w:rPr>
          <w:rFonts w:hint="eastAsia" w:ascii="宋体" w:hAnsi="宋体" w:eastAsia="宋体"/>
          <w:sz w:val="24"/>
          <w:szCs w:val="24"/>
          <w:highlight w:val="none"/>
        </w:rPr>
        <w:t>）通知栏下载</w:t>
      </w:r>
      <w:r>
        <w:rPr>
          <w:rFonts w:hint="eastAsia" w:ascii="宋体" w:hAnsi="宋体" w:eastAsia="宋体" w:cs="Times New Roman"/>
          <w:sz w:val="24"/>
          <w:szCs w:val="24"/>
          <w:highlight w:val="none"/>
        </w:rPr>
        <w:t>。</w:t>
      </w:r>
    </w:p>
    <w:p w14:paraId="6C826B1E">
      <w:pPr>
        <w:spacing w:line="360" w:lineRule="auto"/>
        <w:ind w:left="425" w:hanging="424" w:hangingChars="177"/>
        <w:rPr>
          <w:rFonts w:ascii="Times New Roman" w:hAnsi="Times New Roman" w:eastAsia="宋体" w:cs="宋体"/>
          <w:color w:val="000000" w:themeColor="text1"/>
          <w:kern w:val="0"/>
          <w:sz w:val="24"/>
          <w:szCs w:val="24"/>
          <w:highlight w:val="none"/>
          <w14:textFill>
            <w14:solidFill>
              <w14:schemeClr w14:val="tx1"/>
            </w14:solidFill>
          </w14:textFill>
        </w:rPr>
      </w:pPr>
      <w:r>
        <w:rPr>
          <w:rFonts w:hint="eastAsia" w:ascii="Times New Roman" w:hAnsi="Times New Roman" w:eastAsia="宋体" w:cs="Times New Roman"/>
          <w:sz w:val="24"/>
          <w:szCs w:val="24"/>
          <w:highlight w:val="none"/>
        </w:rPr>
        <w:t>3</w:t>
      </w:r>
      <w:r>
        <w:rPr>
          <w:rFonts w:hint="eastAsia" w:ascii="宋体" w:hAnsi="宋体" w:eastAsia="宋体" w:cs="Times New Roman"/>
          <w:sz w:val="24"/>
          <w:szCs w:val="24"/>
          <w:highlight w:val="none"/>
        </w:rPr>
        <w:t>、报名及截止时间：</w:t>
      </w:r>
      <w:r>
        <w:rPr>
          <w:rFonts w:hint="eastAsia" w:ascii="Times New Roman" w:hAnsi="Times New Roman" w:eastAsia="宋体" w:cs="宋体"/>
          <w:color w:val="000000" w:themeColor="text1"/>
          <w:kern w:val="0"/>
          <w:sz w:val="24"/>
          <w:szCs w:val="24"/>
          <w:highlight w:val="none"/>
          <w14:textFill>
            <w14:solidFill>
              <w14:schemeClr w14:val="tx1"/>
            </w14:solidFill>
          </w14:textFill>
        </w:rPr>
        <w:t>202</w:t>
      </w:r>
      <w:r>
        <w:rPr>
          <w:rFonts w:hint="eastAsia" w:ascii="Times New Roman" w:hAnsi="Times New Roman" w:eastAsia="宋体" w:cs="宋体"/>
          <w:color w:val="000000" w:themeColor="text1"/>
          <w:kern w:val="0"/>
          <w:sz w:val="24"/>
          <w:szCs w:val="24"/>
          <w:highlight w:val="none"/>
          <w:lang w:val="en-US" w:eastAsia="zh-CN"/>
          <w14:textFill>
            <w14:solidFill>
              <w14:schemeClr w14:val="tx1"/>
            </w14:solidFill>
          </w14:textFill>
        </w:rPr>
        <w:t>4</w:t>
      </w:r>
      <w:r>
        <w:rPr>
          <w:rFonts w:hint="eastAsia" w:ascii="Times New Roman" w:hAnsi="Times New Roman" w:eastAsia="宋体" w:cs="宋体"/>
          <w:color w:val="000000" w:themeColor="text1"/>
          <w:kern w:val="0"/>
          <w:sz w:val="24"/>
          <w:szCs w:val="24"/>
          <w:highlight w:val="none"/>
          <w14:textFill>
            <w14:solidFill>
              <w14:schemeClr w14:val="tx1"/>
            </w14:solidFill>
          </w14:textFill>
        </w:rPr>
        <w:t>年</w:t>
      </w:r>
      <w:r>
        <w:rPr>
          <w:rFonts w:hint="eastAsia" w:ascii="Times New Roman" w:hAnsi="Times New Roman" w:eastAsia="宋体" w:cs="宋体"/>
          <w:color w:val="000000" w:themeColor="text1"/>
          <w:kern w:val="0"/>
          <w:sz w:val="24"/>
          <w:szCs w:val="24"/>
          <w:highlight w:val="none"/>
          <w:lang w:val="en-US" w:eastAsia="zh-CN"/>
          <w14:textFill>
            <w14:solidFill>
              <w14:schemeClr w14:val="tx1"/>
            </w14:solidFill>
          </w14:textFill>
        </w:rPr>
        <w:t>06</w:t>
      </w:r>
      <w:r>
        <w:rPr>
          <w:rFonts w:hint="eastAsia" w:ascii="Times New Roman" w:hAnsi="Times New Roman" w:eastAsia="宋体" w:cs="宋体"/>
          <w:color w:val="000000" w:themeColor="text1"/>
          <w:kern w:val="0"/>
          <w:sz w:val="24"/>
          <w:szCs w:val="24"/>
          <w:highlight w:val="none"/>
          <w14:textFill>
            <w14:solidFill>
              <w14:schemeClr w14:val="tx1"/>
            </w14:solidFill>
          </w14:textFill>
        </w:rPr>
        <w:t>月</w:t>
      </w:r>
      <w:r>
        <w:rPr>
          <w:rFonts w:hint="eastAsia" w:ascii="Times New Roman" w:hAnsi="Times New Roman" w:eastAsia="宋体" w:cs="宋体"/>
          <w:color w:val="000000" w:themeColor="text1"/>
          <w:kern w:val="0"/>
          <w:sz w:val="24"/>
          <w:szCs w:val="24"/>
          <w:highlight w:val="none"/>
          <w:lang w:val="en-US" w:eastAsia="zh-CN"/>
          <w14:textFill>
            <w14:solidFill>
              <w14:schemeClr w14:val="tx1"/>
            </w14:solidFill>
          </w14:textFill>
        </w:rPr>
        <w:t>07</w:t>
      </w:r>
      <w:r>
        <w:rPr>
          <w:rFonts w:hint="eastAsia" w:ascii="Times New Roman" w:hAnsi="Times New Roman" w:eastAsia="宋体" w:cs="宋体"/>
          <w:color w:val="000000" w:themeColor="text1"/>
          <w:kern w:val="0"/>
          <w:sz w:val="24"/>
          <w:szCs w:val="24"/>
          <w:highlight w:val="none"/>
          <w14:textFill>
            <w14:solidFill>
              <w14:schemeClr w14:val="tx1"/>
            </w14:solidFill>
          </w14:textFill>
        </w:rPr>
        <w:t>日北京时间1</w:t>
      </w:r>
      <w:r>
        <w:rPr>
          <w:rFonts w:hint="eastAsia" w:ascii="Times New Roman" w:hAnsi="Times New Roman" w:eastAsia="宋体" w:cs="宋体"/>
          <w:color w:val="000000" w:themeColor="text1"/>
          <w:kern w:val="0"/>
          <w:sz w:val="24"/>
          <w:szCs w:val="24"/>
          <w:highlight w:val="none"/>
          <w:lang w:val="en-US" w:eastAsia="zh-CN"/>
          <w14:textFill>
            <w14:solidFill>
              <w14:schemeClr w14:val="tx1"/>
            </w14:solidFill>
          </w14:textFill>
        </w:rPr>
        <w:t>6</w:t>
      </w:r>
      <w:r>
        <w:rPr>
          <w:rFonts w:ascii="宋体" w:hAnsi="宋体" w:eastAsia="宋体" w:cs="Times New Roman"/>
          <w:sz w:val="24"/>
          <w:szCs w:val="24"/>
          <w:highlight w:val="none"/>
        </w:rPr>
        <w:t>:</w:t>
      </w:r>
      <w:r>
        <w:rPr>
          <w:rFonts w:hint="eastAsia" w:ascii="Times New Roman" w:hAnsi="Times New Roman" w:eastAsia="宋体" w:cs="宋体"/>
          <w:color w:val="000000" w:themeColor="text1"/>
          <w:kern w:val="0"/>
          <w:sz w:val="24"/>
          <w:szCs w:val="24"/>
          <w:highlight w:val="none"/>
          <w14:textFill>
            <w14:solidFill>
              <w14:schemeClr w14:val="tx1"/>
            </w14:solidFill>
          </w14:textFill>
        </w:rPr>
        <w:t>00截止。</w:t>
      </w:r>
    </w:p>
    <w:p w14:paraId="0A0C0814">
      <w:pPr>
        <w:spacing w:line="360" w:lineRule="auto"/>
        <w:ind w:left="425" w:hanging="424" w:hangingChars="177"/>
        <w:rPr>
          <w:rFonts w:ascii="宋体" w:hAnsi="宋体" w:eastAsia="宋体" w:cs="Times New Roman"/>
          <w:sz w:val="24"/>
          <w:szCs w:val="24"/>
          <w:highlight w:val="none"/>
        </w:rPr>
      </w:pPr>
      <w:r>
        <w:rPr>
          <w:rFonts w:hint="eastAsia" w:ascii="Times New Roman" w:hAnsi="Times New Roman" w:eastAsia="宋体" w:cs="宋体"/>
          <w:color w:val="000000" w:themeColor="text1"/>
          <w:kern w:val="0"/>
          <w:sz w:val="24"/>
          <w:szCs w:val="24"/>
          <w:highlight w:val="none"/>
          <w14:textFill>
            <w14:solidFill>
              <w14:schemeClr w14:val="tx1"/>
            </w14:solidFill>
          </w14:textFill>
        </w:rPr>
        <w:t>4、</w:t>
      </w:r>
      <w:r>
        <w:rPr>
          <w:rFonts w:hint="eastAsia" w:ascii="宋体" w:hAnsi="宋体" w:eastAsia="宋体" w:cs="Times New Roman"/>
          <w:sz w:val="24"/>
          <w:szCs w:val="24"/>
          <w:highlight w:val="none"/>
        </w:rPr>
        <w:t>递交文件截止时间、地点及要求：</w:t>
      </w:r>
    </w:p>
    <w:p w14:paraId="6536E4BB">
      <w:pPr>
        <w:spacing w:line="360" w:lineRule="auto"/>
        <w:ind w:left="423" w:leftChars="114" w:hanging="184" w:hangingChars="77"/>
        <w:rPr>
          <w:rFonts w:ascii="宋体" w:hAnsi="宋体" w:eastAsia="宋体" w:cs="Times New Roman"/>
          <w:sz w:val="24"/>
          <w:szCs w:val="24"/>
          <w:highlight w:val="none"/>
        </w:rPr>
      </w:pPr>
      <w:r>
        <w:rPr>
          <w:rFonts w:hint="eastAsia" w:ascii="宋体" w:hAnsi="宋体" w:eastAsia="宋体" w:cs="Times New Roman"/>
          <w:sz w:val="24"/>
          <w:szCs w:val="24"/>
          <w:highlight w:val="none"/>
        </w:rPr>
        <w:t>截止时间：</w:t>
      </w:r>
      <w:r>
        <w:rPr>
          <w:rFonts w:hint="eastAsia" w:ascii="Times New Roman" w:hAnsi="Times New Roman" w:eastAsia="宋体" w:cs="Times New Roman"/>
          <w:sz w:val="24"/>
          <w:szCs w:val="24"/>
          <w:highlight w:val="none"/>
        </w:rPr>
        <w:t>202</w:t>
      </w:r>
      <w:r>
        <w:rPr>
          <w:rFonts w:hint="eastAsia" w:ascii="Times New Roman" w:hAnsi="Times New Roman" w:eastAsia="宋体" w:cs="Times New Roman"/>
          <w:sz w:val="24"/>
          <w:szCs w:val="24"/>
          <w:highlight w:val="none"/>
          <w:lang w:val="en-US" w:eastAsia="zh-CN"/>
        </w:rPr>
        <w:t>4</w:t>
      </w:r>
      <w:r>
        <w:rPr>
          <w:rFonts w:hint="eastAsia" w:ascii="宋体" w:hAnsi="宋体" w:eastAsia="宋体" w:cs="Times New Roman"/>
          <w:sz w:val="24"/>
          <w:szCs w:val="24"/>
          <w:highlight w:val="none"/>
        </w:rPr>
        <w:t>年</w:t>
      </w:r>
      <w:r>
        <w:rPr>
          <w:rFonts w:hint="eastAsia" w:ascii="宋体" w:hAnsi="宋体" w:eastAsia="宋体" w:cs="Times New Roman"/>
          <w:sz w:val="24"/>
          <w:szCs w:val="24"/>
          <w:highlight w:val="none"/>
          <w:lang w:val="en-US" w:eastAsia="zh-CN"/>
        </w:rPr>
        <w:t>06</w:t>
      </w:r>
      <w:r>
        <w:rPr>
          <w:rFonts w:hint="eastAsia" w:ascii="宋体" w:hAnsi="宋体" w:eastAsia="宋体" w:cs="Times New Roman"/>
          <w:sz w:val="24"/>
          <w:szCs w:val="24"/>
          <w:highlight w:val="none"/>
        </w:rPr>
        <w:t>月</w:t>
      </w:r>
      <w:r>
        <w:rPr>
          <w:rFonts w:hint="eastAsia" w:ascii="宋体" w:hAnsi="宋体" w:eastAsia="宋体" w:cs="Times New Roman"/>
          <w:sz w:val="24"/>
          <w:szCs w:val="24"/>
          <w:highlight w:val="none"/>
          <w:lang w:val="en-US" w:eastAsia="zh-CN"/>
        </w:rPr>
        <w:t>13</w:t>
      </w:r>
      <w:r>
        <w:rPr>
          <w:rFonts w:hint="eastAsia" w:ascii="宋体" w:hAnsi="宋体" w:eastAsia="宋体" w:cs="Times New Roman"/>
          <w:sz w:val="24"/>
          <w:szCs w:val="24"/>
          <w:highlight w:val="none"/>
        </w:rPr>
        <w:t>日北京时间</w:t>
      </w:r>
      <w:r>
        <w:rPr>
          <w:rFonts w:hint="eastAsia" w:ascii="Times New Roman" w:hAnsi="Times New Roman" w:eastAsia="宋体" w:cs="Times New Roman"/>
          <w:sz w:val="24"/>
          <w:szCs w:val="24"/>
          <w:highlight w:val="none"/>
        </w:rPr>
        <w:t>10</w:t>
      </w:r>
      <w:r>
        <w:rPr>
          <w:rFonts w:ascii="宋体" w:hAnsi="宋体" w:eastAsia="宋体" w:cs="Times New Roman"/>
          <w:sz w:val="24"/>
          <w:szCs w:val="24"/>
          <w:highlight w:val="none"/>
        </w:rPr>
        <w:t>:</w:t>
      </w:r>
      <w:r>
        <w:rPr>
          <w:rFonts w:hint="eastAsia" w:ascii="Times New Roman" w:hAnsi="Times New Roman" w:eastAsia="宋体" w:cs="Times New Roman"/>
          <w:sz w:val="24"/>
          <w:szCs w:val="24"/>
          <w:highlight w:val="none"/>
          <w:lang w:val="en-US" w:eastAsia="zh-CN"/>
        </w:rPr>
        <w:t>0</w:t>
      </w:r>
      <w:r>
        <w:rPr>
          <w:rFonts w:hint="eastAsia" w:ascii="Times New Roman" w:hAnsi="Times New Roman" w:eastAsia="宋体" w:cs="Times New Roman"/>
          <w:sz w:val="24"/>
          <w:szCs w:val="24"/>
          <w:highlight w:val="none"/>
        </w:rPr>
        <w:t>0</w:t>
      </w:r>
    </w:p>
    <w:p w14:paraId="5D0543EF">
      <w:pPr>
        <w:spacing w:line="360" w:lineRule="auto"/>
        <w:ind w:left="423" w:leftChars="114" w:hanging="184" w:hangingChars="77"/>
        <w:rPr>
          <w:rFonts w:ascii="宋体" w:hAnsi="宋体" w:eastAsia="宋体" w:cs="Times New Roman"/>
          <w:sz w:val="24"/>
          <w:szCs w:val="24"/>
        </w:rPr>
      </w:pPr>
      <w:r>
        <w:rPr>
          <w:rFonts w:hint="eastAsia" w:ascii="宋体" w:hAnsi="宋体" w:eastAsia="宋体" w:cs="Times New Roman"/>
          <w:sz w:val="24"/>
          <w:szCs w:val="24"/>
        </w:rPr>
        <w:t>地点：中国上海市静安区芷江中路</w:t>
      </w:r>
      <w:r>
        <w:rPr>
          <w:rFonts w:hint="eastAsia" w:ascii="Times New Roman" w:hAnsi="Times New Roman" w:eastAsia="宋体" w:cs="Times New Roman"/>
          <w:sz w:val="24"/>
          <w:szCs w:val="24"/>
        </w:rPr>
        <w:t>274</w:t>
      </w:r>
      <w:r>
        <w:rPr>
          <w:rFonts w:hint="eastAsia" w:ascii="宋体" w:hAnsi="宋体" w:eastAsia="宋体" w:cs="Times New Roman"/>
          <w:sz w:val="24"/>
          <w:szCs w:val="24"/>
        </w:rPr>
        <w:t>号上海市中医医院采购处</w:t>
      </w:r>
    </w:p>
    <w:bookmarkEnd w:id="6"/>
    <w:bookmarkEnd w:id="7"/>
    <w:p w14:paraId="21A6AF23">
      <w:pPr>
        <w:autoSpaceDE w:val="0"/>
        <w:autoSpaceDN w:val="0"/>
        <w:spacing w:line="360" w:lineRule="auto"/>
        <w:rPr>
          <w:rFonts w:ascii="宋体" w:hAnsi="宋体" w:eastAsia="宋体" w:cs="宋体"/>
          <w:kern w:val="0"/>
          <w:sz w:val="24"/>
          <w:szCs w:val="24"/>
        </w:rPr>
      </w:pPr>
      <w:r>
        <w:rPr>
          <w:rFonts w:hint="eastAsia" w:ascii="宋体" w:hAnsi="宋体" w:eastAsia="宋体" w:cs="宋体"/>
          <w:kern w:val="0"/>
          <w:sz w:val="24"/>
          <w:szCs w:val="24"/>
        </w:rPr>
        <w:t>5.采购人信息</w:t>
      </w:r>
    </w:p>
    <w:bookmarkEnd w:id="2"/>
    <w:bookmarkEnd w:id="3"/>
    <w:p w14:paraId="3A7B6A9B">
      <w:pPr>
        <w:spacing w:line="360" w:lineRule="auto"/>
        <w:jc w:val="left"/>
        <w:rPr>
          <w:rFonts w:ascii="宋体" w:hAnsi="宋体" w:eastAsia="宋体" w:cs="Times New Roman"/>
          <w:sz w:val="24"/>
          <w:szCs w:val="20"/>
        </w:rPr>
      </w:pPr>
      <w:r>
        <w:rPr>
          <w:rFonts w:hint="eastAsia" w:ascii="宋体" w:hAnsi="宋体" w:eastAsia="宋体" w:cs="Times New Roman"/>
          <w:sz w:val="24"/>
          <w:szCs w:val="20"/>
        </w:rPr>
        <w:t>买方名称：上海市中医医院</w:t>
      </w:r>
    </w:p>
    <w:p w14:paraId="560B99BF">
      <w:pPr>
        <w:spacing w:line="360" w:lineRule="auto"/>
        <w:jc w:val="left"/>
        <w:rPr>
          <w:rFonts w:ascii="宋体" w:hAnsi="宋体" w:eastAsia="宋体" w:cs="Times New Roman"/>
          <w:sz w:val="24"/>
          <w:szCs w:val="20"/>
        </w:rPr>
      </w:pPr>
      <w:r>
        <w:rPr>
          <w:rFonts w:hint="eastAsia" w:ascii="宋体" w:hAnsi="宋体" w:eastAsia="宋体" w:cs="Times New Roman"/>
          <w:sz w:val="24"/>
          <w:szCs w:val="20"/>
        </w:rPr>
        <w:t>买方地址：中国上海芷江中路274号</w:t>
      </w:r>
    </w:p>
    <w:p w14:paraId="432A0880">
      <w:pPr>
        <w:spacing w:line="360" w:lineRule="auto"/>
        <w:jc w:val="left"/>
        <w:rPr>
          <w:rFonts w:hint="default" w:ascii="宋体" w:hAnsi="宋体" w:eastAsia="宋体" w:cs="Times New Roman"/>
          <w:sz w:val="24"/>
          <w:szCs w:val="20"/>
          <w:lang w:val="en-US" w:eastAsia="zh-CN"/>
        </w:rPr>
      </w:pPr>
      <w:r>
        <w:rPr>
          <w:rFonts w:hint="eastAsia" w:ascii="宋体" w:hAnsi="宋体" w:eastAsia="宋体" w:cs="Times New Roman"/>
          <w:sz w:val="24"/>
          <w:szCs w:val="20"/>
        </w:rPr>
        <w:t>邮编：</w:t>
      </w:r>
      <w:r>
        <w:rPr>
          <w:rFonts w:ascii="宋体" w:hAnsi="宋体" w:eastAsia="宋体" w:cs="Times New Roman"/>
          <w:sz w:val="24"/>
          <w:szCs w:val="20"/>
        </w:rPr>
        <w:t>2000</w:t>
      </w:r>
      <w:r>
        <w:rPr>
          <w:rFonts w:hint="eastAsia" w:ascii="宋体" w:hAnsi="宋体" w:eastAsia="宋体" w:cs="Times New Roman"/>
          <w:sz w:val="24"/>
          <w:szCs w:val="20"/>
          <w:lang w:val="en-US" w:eastAsia="zh-CN"/>
        </w:rPr>
        <w:t>71</w:t>
      </w:r>
    </w:p>
    <w:p w14:paraId="4A0E1210">
      <w:pPr>
        <w:spacing w:line="360" w:lineRule="auto"/>
        <w:jc w:val="left"/>
        <w:rPr>
          <w:rFonts w:ascii="宋体" w:hAnsi="宋体" w:eastAsia="宋体" w:cs="Times New Roman"/>
          <w:sz w:val="24"/>
          <w:szCs w:val="20"/>
        </w:rPr>
      </w:pPr>
      <w:r>
        <w:rPr>
          <w:rFonts w:hint="eastAsia" w:ascii="宋体" w:hAnsi="宋体" w:eastAsia="宋体" w:cs="Times New Roman"/>
          <w:sz w:val="24"/>
          <w:szCs w:val="20"/>
        </w:rPr>
        <w:t>电话：021-</w:t>
      </w:r>
      <w:r>
        <w:rPr>
          <w:rFonts w:ascii="宋体" w:hAnsi="宋体" w:eastAsia="宋体" w:cs="Times New Roman"/>
          <w:sz w:val="24"/>
          <w:szCs w:val="20"/>
        </w:rPr>
        <w:t>56639828-</w:t>
      </w:r>
      <w:r>
        <w:rPr>
          <w:rFonts w:hint="eastAsia" w:ascii="宋体" w:hAnsi="宋体" w:eastAsia="宋体" w:cs="Times New Roman"/>
          <w:sz w:val="24"/>
          <w:szCs w:val="20"/>
        </w:rPr>
        <w:t>2237</w:t>
      </w:r>
    </w:p>
    <w:p w14:paraId="142F6086">
      <w:pPr>
        <w:autoSpaceDE w:val="0"/>
        <w:autoSpaceDN w:val="0"/>
        <w:spacing w:line="360" w:lineRule="auto"/>
        <w:jc w:val="left"/>
        <w:rPr>
          <w:rFonts w:hint="eastAsia" w:ascii="宋体" w:hAnsi="宋体" w:eastAsia="宋体" w:cs="Times New Roman"/>
          <w:sz w:val="24"/>
          <w:szCs w:val="20"/>
          <w:lang w:eastAsia="zh-CN"/>
        </w:rPr>
      </w:pPr>
      <w:r>
        <w:rPr>
          <w:rFonts w:hint="eastAsia" w:ascii="宋体" w:hAnsi="宋体" w:eastAsia="宋体" w:cs="Times New Roman"/>
          <w:sz w:val="24"/>
          <w:szCs w:val="20"/>
        </w:rPr>
        <w:t>联系人：</w:t>
      </w:r>
      <w:r>
        <w:rPr>
          <w:rFonts w:hint="eastAsia" w:ascii="宋体" w:hAnsi="宋体" w:eastAsia="宋体" w:cs="Times New Roman"/>
          <w:sz w:val="24"/>
          <w:szCs w:val="20"/>
          <w:highlight w:val="none"/>
          <w:lang w:val="en-US" w:eastAsia="zh-CN"/>
        </w:rPr>
        <w:t>孙全</w:t>
      </w:r>
    </w:p>
    <w:p w14:paraId="469DD8FE">
      <w:pPr>
        <w:spacing w:line="360" w:lineRule="auto"/>
        <w:rPr>
          <w:rFonts w:ascii="宋体" w:hAnsi="宋体" w:eastAsia="宋体" w:cs="Times New Roman"/>
          <w:sz w:val="24"/>
          <w:szCs w:val="24"/>
        </w:rPr>
        <w:sectPr>
          <w:headerReference r:id="rId10" w:type="first"/>
          <w:headerReference r:id="rId8" w:type="default"/>
          <w:footerReference r:id="rId11" w:type="default"/>
          <w:headerReference r:id="rId9" w:type="even"/>
          <w:pgSz w:w="11906" w:h="16838"/>
          <w:pgMar w:top="1418" w:right="1134" w:bottom="1134" w:left="1134" w:header="567" w:footer="567" w:gutter="0"/>
          <w:cols w:space="425" w:num="1"/>
          <w:docGrid w:type="linesAndChars" w:linePitch="312" w:charSpace="0"/>
        </w:sectPr>
      </w:pPr>
    </w:p>
    <w:p w14:paraId="740575A0">
      <w:pPr>
        <w:keepNext/>
        <w:keepLines/>
        <w:autoSpaceDE w:val="0"/>
        <w:autoSpaceDN w:val="0"/>
        <w:spacing w:before="260" w:after="260" w:line="360" w:lineRule="auto"/>
        <w:jc w:val="center"/>
        <w:outlineLvl w:val="2"/>
        <w:rPr>
          <w:rFonts w:ascii="宋体" w:hAnsi="宋体" w:eastAsia="宋体" w:cs="Times New Roman"/>
          <w:b/>
          <w:sz w:val="36"/>
          <w:szCs w:val="20"/>
        </w:rPr>
      </w:pPr>
      <w:bookmarkStart w:id="8" w:name="_Toc9066359"/>
      <w:bookmarkStart w:id="9" w:name="_Toc516880880"/>
      <w:bookmarkStart w:id="10" w:name="_Toc11326093"/>
      <w:r>
        <w:rPr>
          <w:rFonts w:hint="eastAsia" w:ascii="宋体" w:hAnsi="宋体" w:eastAsia="宋体" w:cs="Times New Roman"/>
          <w:b/>
          <w:sz w:val="36"/>
          <w:szCs w:val="20"/>
        </w:rPr>
        <w:t xml:space="preserve">第二章 </w:t>
      </w:r>
      <w:r>
        <w:rPr>
          <w:rFonts w:ascii="宋体" w:hAnsi="宋体" w:eastAsia="宋体" w:cs="Times New Roman"/>
          <w:b/>
          <w:sz w:val="36"/>
          <w:szCs w:val="20"/>
        </w:rPr>
        <w:tab/>
      </w:r>
      <w:r>
        <w:rPr>
          <w:rFonts w:hint="eastAsia" w:ascii="宋体" w:hAnsi="宋体" w:eastAsia="宋体" w:cs="Times New Roman"/>
          <w:b/>
          <w:sz w:val="36"/>
          <w:szCs w:val="20"/>
        </w:rPr>
        <w:t>投标资料表</w:t>
      </w:r>
      <w:bookmarkEnd w:id="8"/>
      <w:bookmarkEnd w:id="9"/>
      <w:bookmarkEnd w:id="10"/>
    </w:p>
    <w:tbl>
      <w:tblPr>
        <w:tblStyle w:val="31"/>
        <w:tblW w:w="93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98"/>
        <w:gridCol w:w="8366"/>
      </w:tblGrid>
      <w:tr w14:paraId="15900F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98" w:type="dxa"/>
            <w:vAlign w:val="center"/>
          </w:tcPr>
          <w:p w14:paraId="118E6A30">
            <w:pPr>
              <w:tabs>
                <w:tab w:val="left" w:pos="532"/>
              </w:tabs>
              <w:autoSpaceDE w:val="0"/>
              <w:autoSpaceDN w:val="0"/>
              <w:spacing w:before="120" w:after="120" w:line="360" w:lineRule="auto"/>
              <w:jc w:val="center"/>
              <w:rPr>
                <w:rFonts w:ascii="宋体" w:hAnsi="宋体" w:eastAsia="宋体" w:cs="Times New Roman"/>
                <w:b/>
                <w:sz w:val="24"/>
                <w:szCs w:val="20"/>
                <w:highlight w:val="none"/>
              </w:rPr>
            </w:pPr>
            <w:r>
              <w:rPr>
                <w:rFonts w:hint="eastAsia" w:ascii="宋体" w:hAnsi="宋体" w:eastAsia="宋体" w:cs="Times New Roman"/>
                <w:b/>
                <w:sz w:val="24"/>
                <w:szCs w:val="20"/>
                <w:highlight w:val="none"/>
              </w:rPr>
              <w:t>条款号</w:t>
            </w:r>
          </w:p>
        </w:tc>
        <w:tc>
          <w:tcPr>
            <w:tcW w:w="8366" w:type="dxa"/>
            <w:vAlign w:val="center"/>
          </w:tcPr>
          <w:p w14:paraId="0190CA94">
            <w:pPr>
              <w:tabs>
                <w:tab w:val="left" w:pos="532"/>
              </w:tabs>
              <w:autoSpaceDE w:val="0"/>
              <w:autoSpaceDN w:val="0"/>
              <w:spacing w:before="120" w:after="120" w:line="360" w:lineRule="auto"/>
              <w:ind w:left="57" w:right="57"/>
              <w:jc w:val="center"/>
              <w:rPr>
                <w:rFonts w:ascii="宋体" w:hAnsi="宋体" w:eastAsia="宋体" w:cs="Times New Roman"/>
                <w:b/>
                <w:sz w:val="24"/>
                <w:szCs w:val="20"/>
                <w:highlight w:val="none"/>
              </w:rPr>
            </w:pPr>
            <w:r>
              <w:rPr>
                <w:rFonts w:hint="eastAsia" w:ascii="宋体" w:hAnsi="宋体" w:eastAsia="宋体" w:cs="Times New Roman"/>
                <w:b/>
                <w:sz w:val="24"/>
                <w:szCs w:val="20"/>
                <w:highlight w:val="none"/>
              </w:rPr>
              <w:t>内　容</w:t>
            </w:r>
          </w:p>
        </w:tc>
      </w:tr>
      <w:tr w14:paraId="7B250C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364" w:type="dxa"/>
            <w:gridSpan w:val="2"/>
            <w:vAlign w:val="center"/>
          </w:tcPr>
          <w:p w14:paraId="722998D6">
            <w:pPr>
              <w:kinsoku w:val="0"/>
              <w:autoSpaceDE w:val="0"/>
              <w:autoSpaceDN w:val="0"/>
              <w:spacing w:line="360" w:lineRule="auto"/>
              <w:ind w:left="29" w:right="57" w:firstLine="28"/>
              <w:jc w:val="center"/>
              <w:textAlignment w:val="bottom"/>
              <w:rPr>
                <w:rFonts w:ascii="宋体" w:hAnsi="宋体" w:eastAsia="宋体" w:cs="Times New Roman"/>
                <w:b/>
                <w:sz w:val="24"/>
                <w:szCs w:val="20"/>
                <w:highlight w:val="none"/>
              </w:rPr>
            </w:pPr>
            <w:r>
              <w:rPr>
                <w:rFonts w:hint="eastAsia" w:ascii="宋体" w:hAnsi="宋体" w:eastAsia="宋体" w:cs="Times New Roman"/>
                <w:b/>
                <w:sz w:val="24"/>
                <w:szCs w:val="20"/>
                <w:highlight w:val="none"/>
              </w:rPr>
              <w:t>说明</w:t>
            </w:r>
          </w:p>
        </w:tc>
      </w:tr>
      <w:tr w14:paraId="6ED3C8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98" w:type="dxa"/>
            <w:vAlign w:val="center"/>
          </w:tcPr>
          <w:p w14:paraId="712BD29C">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1.1</w:t>
            </w:r>
          </w:p>
        </w:tc>
        <w:tc>
          <w:tcPr>
            <w:tcW w:w="8366" w:type="dxa"/>
            <w:vAlign w:val="center"/>
          </w:tcPr>
          <w:p w14:paraId="33A5ED76">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招标人名称：上海市中医医院</w:t>
            </w:r>
          </w:p>
        </w:tc>
      </w:tr>
      <w:tr w14:paraId="33E3CC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98" w:type="dxa"/>
            <w:vAlign w:val="center"/>
          </w:tcPr>
          <w:p w14:paraId="5717494B">
            <w:pPr>
              <w:spacing w:line="360" w:lineRule="auto"/>
              <w:jc w:val="center"/>
              <w:rPr>
                <w:rFonts w:ascii="宋体" w:hAnsi="宋体" w:eastAsia="宋体" w:cs="Times New Roman"/>
                <w:sz w:val="24"/>
                <w:szCs w:val="20"/>
                <w:highlight w:val="none"/>
              </w:rPr>
            </w:pPr>
            <w:r>
              <w:rPr>
                <w:rFonts w:hint="eastAsia" w:ascii="宋体" w:hAnsi="宋体" w:eastAsia="宋体" w:cs="Times New Roman"/>
                <w:sz w:val="24"/>
                <w:szCs w:val="20"/>
                <w:highlight w:val="none"/>
              </w:rPr>
              <w:t>1.</w:t>
            </w:r>
            <w:r>
              <w:rPr>
                <w:rFonts w:ascii="宋体" w:hAnsi="宋体" w:eastAsia="宋体" w:cs="Times New Roman"/>
                <w:sz w:val="24"/>
                <w:szCs w:val="20"/>
                <w:highlight w:val="none"/>
              </w:rPr>
              <w:t>2</w:t>
            </w:r>
          </w:p>
        </w:tc>
        <w:tc>
          <w:tcPr>
            <w:tcW w:w="8366" w:type="dxa"/>
            <w:vAlign w:val="center"/>
          </w:tcPr>
          <w:p w14:paraId="6CDDEBF0">
            <w:pPr>
              <w:autoSpaceDE w:val="0"/>
              <w:autoSpaceDN w:val="0"/>
              <w:spacing w:line="360" w:lineRule="auto"/>
              <w:rPr>
                <w:rFonts w:hint="default" w:ascii="宋体" w:hAnsi="宋体" w:eastAsia="宋体" w:cs="宋体"/>
                <w:kern w:val="0"/>
                <w:sz w:val="24"/>
                <w:szCs w:val="24"/>
                <w:highlight w:val="none"/>
                <w:lang w:val="en-US"/>
              </w:rPr>
            </w:pPr>
            <w:r>
              <w:rPr>
                <w:rFonts w:hint="eastAsia" w:ascii="宋体" w:hAnsi="宋体" w:eastAsia="宋体" w:cs="Times New Roman"/>
                <w:sz w:val="24"/>
                <w:szCs w:val="20"/>
                <w:highlight w:val="none"/>
              </w:rPr>
              <w:t>项目名称：</w:t>
            </w:r>
            <w:r>
              <w:rPr>
                <w:rFonts w:hint="eastAsia" w:ascii="宋体" w:hAnsi="宋体" w:eastAsia="宋体" w:cs="宋体"/>
                <w:sz w:val="24"/>
                <w:szCs w:val="24"/>
                <w:lang w:val="en-US" w:eastAsia="zh-CN"/>
              </w:rPr>
              <w:t>呼吸道病原体核酸</w:t>
            </w:r>
            <w:r>
              <w:rPr>
                <w:rFonts w:hint="eastAsia" w:ascii="宋体" w:hAnsi="宋体" w:eastAsia="宋体" w:cs="宋体"/>
                <w:sz w:val="24"/>
                <w:szCs w:val="24"/>
              </w:rPr>
              <w:t>检测</w:t>
            </w:r>
            <w:r>
              <w:rPr>
                <w:rFonts w:hint="eastAsia" w:ascii="宋体" w:hAnsi="宋体" w:eastAsia="宋体" w:cs="宋体"/>
                <w:kern w:val="0"/>
                <w:sz w:val="24"/>
                <w:szCs w:val="24"/>
                <w:highlight w:val="none"/>
                <w:lang w:val="en-US" w:eastAsia="zh-CN"/>
              </w:rPr>
              <w:t>等试剂</w:t>
            </w:r>
          </w:p>
        </w:tc>
      </w:tr>
      <w:tr w14:paraId="6ED920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98" w:type="dxa"/>
            <w:vAlign w:val="center"/>
          </w:tcPr>
          <w:p w14:paraId="5AD959E5">
            <w:pPr>
              <w:spacing w:line="360" w:lineRule="auto"/>
              <w:jc w:val="center"/>
              <w:rPr>
                <w:rFonts w:ascii="宋体" w:hAnsi="宋体" w:eastAsia="宋体" w:cs="Times New Roman"/>
                <w:sz w:val="24"/>
                <w:szCs w:val="20"/>
                <w:highlight w:val="none"/>
              </w:rPr>
            </w:pPr>
            <w:r>
              <w:rPr>
                <w:rFonts w:hint="eastAsia" w:ascii="宋体" w:hAnsi="宋体" w:eastAsia="宋体" w:cs="Times New Roman"/>
                <w:sz w:val="24"/>
                <w:szCs w:val="20"/>
                <w:highlight w:val="none"/>
              </w:rPr>
              <w:t>1.3</w:t>
            </w:r>
          </w:p>
        </w:tc>
        <w:tc>
          <w:tcPr>
            <w:tcW w:w="8366" w:type="dxa"/>
            <w:vAlign w:val="center"/>
          </w:tcPr>
          <w:p w14:paraId="2959BE78">
            <w:pPr>
              <w:kinsoku w:val="0"/>
              <w:autoSpaceDE w:val="0"/>
              <w:autoSpaceDN w:val="0"/>
              <w:spacing w:line="360" w:lineRule="auto"/>
              <w:ind w:right="57"/>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合同名称：</w:t>
            </w:r>
            <w:r>
              <w:rPr>
                <w:rFonts w:hint="eastAsia" w:ascii="宋体" w:hAnsi="宋体" w:eastAsia="宋体" w:cs="宋体"/>
                <w:sz w:val="24"/>
                <w:szCs w:val="24"/>
                <w:lang w:val="en-US" w:eastAsia="zh-CN"/>
              </w:rPr>
              <w:t>呼吸道病原体核酸检测</w:t>
            </w:r>
            <w:r>
              <w:rPr>
                <w:rFonts w:hint="eastAsia" w:ascii="宋体" w:hAnsi="宋体" w:eastAsia="宋体" w:cs="宋体"/>
                <w:kern w:val="0"/>
                <w:sz w:val="24"/>
                <w:szCs w:val="24"/>
                <w:highlight w:val="none"/>
                <w:lang w:val="en-US" w:eastAsia="zh-CN"/>
              </w:rPr>
              <w:t>等试剂</w:t>
            </w:r>
          </w:p>
        </w:tc>
      </w:tr>
      <w:tr w14:paraId="4C1B4C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98" w:type="dxa"/>
            <w:vAlign w:val="center"/>
          </w:tcPr>
          <w:p w14:paraId="6E7B878B">
            <w:pPr>
              <w:spacing w:line="360" w:lineRule="auto"/>
              <w:jc w:val="center"/>
              <w:rPr>
                <w:rFonts w:ascii="宋体" w:hAnsi="宋体" w:eastAsia="宋体" w:cs="Times New Roman"/>
                <w:sz w:val="24"/>
                <w:szCs w:val="20"/>
                <w:highlight w:val="none"/>
              </w:rPr>
            </w:pPr>
            <w:r>
              <w:rPr>
                <w:rFonts w:hint="eastAsia" w:ascii="宋体" w:hAnsi="宋体" w:eastAsia="宋体" w:cs="Times New Roman"/>
                <w:sz w:val="24"/>
                <w:szCs w:val="20"/>
                <w:highlight w:val="none"/>
              </w:rPr>
              <w:t>1.</w:t>
            </w:r>
            <w:r>
              <w:rPr>
                <w:rFonts w:ascii="宋体" w:hAnsi="宋体" w:eastAsia="宋体" w:cs="Times New Roman"/>
                <w:sz w:val="24"/>
                <w:szCs w:val="20"/>
                <w:highlight w:val="none"/>
              </w:rPr>
              <w:t>4</w:t>
            </w:r>
          </w:p>
        </w:tc>
        <w:tc>
          <w:tcPr>
            <w:tcW w:w="8366" w:type="dxa"/>
            <w:vAlign w:val="center"/>
          </w:tcPr>
          <w:p w14:paraId="64718B13">
            <w:pPr>
              <w:kinsoku w:val="0"/>
              <w:autoSpaceDE w:val="0"/>
              <w:autoSpaceDN w:val="0"/>
              <w:spacing w:line="360" w:lineRule="auto"/>
              <w:ind w:left="1782" w:right="57" w:hanging="1725"/>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资金性质：</w:t>
            </w:r>
            <w:r>
              <w:rPr>
                <w:rFonts w:hint="eastAsia" w:ascii="宋体" w:hAnsi="宋体" w:eastAsia="宋体" w:cs="Times New Roman"/>
                <w:sz w:val="24"/>
                <w:szCs w:val="20"/>
                <w:highlight w:val="none"/>
                <w:lang w:val="en-US" w:eastAsia="zh-CN"/>
              </w:rPr>
              <w:t>自筹</w:t>
            </w:r>
            <w:r>
              <w:rPr>
                <w:rFonts w:hint="eastAsia" w:ascii="宋体" w:hAnsi="宋体" w:eastAsia="宋体" w:cs="Times New Roman"/>
                <w:sz w:val="24"/>
                <w:szCs w:val="20"/>
                <w:highlight w:val="none"/>
              </w:rPr>
              <w:t>资金</w:t>
            </w:r>
          </w:p>
        </w:tc>
      </w:tr>
      <w:tr w14:paraId="2649FC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98" w:type="dxa"/>
            <w:vAlign w:val="center"/>
          </w:tcPr>
          <w:p w14:paraId="2F672722">
            <w:pPr>
              <w:spacing w:line="360" w:lineRule="auto"/>
              <w:jc w:val="center"/>
              <w:rPr>
                <w:rFonts w:ascii="宋体" w:hAnsi="宋体" w:eastAsia="宋体" w:cs="Times New Roman"/>
                <w:sz w:val="24"/>
                <w:szCs w:val="20"/>
                <w:highlight w:val="none"/>
              </w:rPr>
            </w:pPr>
            <w:r>
              <w:rPr>
                <w:rFonts w:hint="eastAsia" w:ascii="宋体" w:hAnsi="宋体" w:eastAsia="宋体" w:cs="Times New Roman"/>
                <w:sz w:val="24"/>
                <w:szCs w:val="20"/>
                <w:highlight w:val="none"/>
              </w:rPr>
              <w:t>2</w:t>
            </w:r>
            <w:r>
              <w:rPr>
                <w:rFonts w:ascii="宋体" w:hAnsi="宋体" w:eastAsia="宋体" w:cs="Times New Roman"/>
                <w:sz w:val="24"/>
                <w:szCs w:val="20"/>
                <w:highlight w:val="none"/>
              </w:rPr>
              <w:t>.</w:t>
            </w:r>
            <w:r>
              <w:rPr>
                <w:rFonts w:hint="eastAsia" w:ascii="宋体" w:hAnsi="宋体" w:eastAsia="宋体" w:cs="Times New Roman"/>
                <w:sz w:val="24"/>
                <w:szCs w:val="20"/>
                <w:highlight w:val="none"/>
              </w:rPr>
              <w:t>1</w:t>
            </w:r>
          </w:p>
        </w:tc>
        <w:tc>
          <w:tcPr>
            <w:tcW w:w="8366" w:type="dxa"/>
            <w:vAlign w:val="center"/>
          </w:tcPr>
          <w:p w14:paraId="7ABF2498">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投标人未在规定的时间内报名，不得参加投标。</w:t>
            </w:r>
          </w:p>
        </w:tc>
      </w:tr>
      <w:tr w14:paraId="3ECC94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98" w:type="dxa"/>
            <w:vAlign w:val="center"/>
          </w:tcPr>
          <w:p w14:paraId="7F372D2D">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2.</w:t>
            </w:r>
            <w:r>
              <w:rPr>
                <w:rFonts w:hint="eastAsia" w:ascii="宋体" w:hAnsi="宋体" w:eastAsia="宋体" w:cs="Times New Roman"/>
                <w:sz w:val="24"/>
                <w:szCs w:val="20"/>
                <w:highlight w:val="none"/>
              </w:rPr>
              <w:t>2</w:t>
            </w:r>
          </w:p>
        </w:tc>
        <w:tc>
          <w:tcPr>
            <w:tcW w:w="8366" w:type="dxa"/>
            <w:vAlign w:val="center"/>
          </w:tcPr>
          <w:p w14:paraId="2F1DF0AD">
            <w:pPr>
              <w:spacing w:line="360" w:lineRule="auto"/>
              <w:rPr>
                <w:rFonts w:ascii="宋体" w:hAnsi="宋体" w:eastAsia="宋体" w:cs="Times New Roman"/>
                <w:sz w:val="24"/>
                <w:szCs w:val="20"/>
                <w:highlight w:val="none"/>
              </w:rPr>
            </w:pPr>
            <w:r>
              <w:rPr>
                <w:rFonts w:hint="eastAsia" w:ascii="宋体" w:hAnsi="宋体" w:eastAsia="宋体"/>
                <w:sz w:val="24"/>
                <w:szCs w:val="24"/>
                <w:highlight w:val="none"/>
              </w:rPr>
              <w:t>潜在供应商或者其他利害关系人对采购文件有异议的，应当在询价响应文件递交截止时间2日前提出。</w:t>
            </w:r>
          </w:p>
        </w:tc>
      </w:tr>
      <w:tr w14:paraId="2C04D1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364" w:type="dxa"/>
            <w:gridSpan w:val="2"/>
            <w:vAlign w:val="center"/>
          </w:tcPr>
          <w:p w14:paraId="15BA78F6">
            <w:pPr>
              <w:spacing w:line="360" w:lineRule="auto"/>
              <w:jc w:val="center"/>
              <w:rPr>
                <w:rFonts w:ascii="宋体" w:hAnsi="宋体" w:eastAsia="宋体" w:cs="Times New Roman"/>
                <w:b/>
                <w:sz w:val="24"/>
                <w:szCs w:val="20"/>
                <w:highlight w:val="none"/>
              </w:rPr>
            </w:pPr>
            <w:r>
              <w:rPr>
                <w:rFonts w:hint="eastAsia" w:ascii="宋体" w:hAnsi="宋体" w:eastAsia="宋体" w:cs="Times New Roman"/>
                <w:b/>
                <w:sz w:val="24"/>
                <w:szCs w:val="20"/>
                <w:highlight w:val="none"/>
              </w:rPr>
              <w:t>投标文件的编制和递交</w:t>
            </w:r>
          </w:p>
        </w:tc>
      </w:tr>
      <w:tr w14:paraId="641477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98" w:type="dxa"/>
            <w:vAlign w:val="center"/>
          </w:tcPr>
          <w:p w14:paraId="1B3C09F2">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3</w:t>
            </w:r>
            <w:r>
              <w:rPr>
                <w:rFonts w:hint="eastAsia" w:ascii="宋体" w:hAnsi="宋体" w:eastAsia="宋体" w:cs="Times New Roman"/>
                <w:sz w:val="24"/>
                <w:szCs w:val="20"/>
                <w:highlight w:val="none"/>
              </w:rPr>
              <w:t>.1</w:t>
            </w:r>
          </w:p>
        </w:tc>
        <w:tc>
          <w:tcPr>
            <w:tcW w:w="8366" w:type="dxa"/>
            <w:vAlign w:val="center"/>
          </w:tcPr>
          <w:p w14:paraId="79E952DA">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投标语言：中文</w:t>
            </w:r>
          </w:p>
        </w:tc>
      </w:tr>
      <w:tr w14:paraId="18C428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98" w:type="dxa"/>
            <w:vAlign w:val="center"/>
          </w:tcPr>
          <w:p w14:paraId="11949553">
            <w:pPr>
              <w:spacing w:line="360" w:lineRule="auto"/>
              <w:jc w:val="center"/>
              <w:rPr>
                <w:rFonts w:ascii="宋体" w:hAnsi="宋体" w:eastAsia="宋体" w:cs="Times New Roman"/>
                <w:sz w:val="24"/>
                <w:szCs w:val="20"/>
                <w:highlight w:val="none"/>
              </w:rPr>
            </w:pPr>
            <w:r>
              <w:rPr>
                <w:rFonts w:hint="eastAsia" w:ascii="宋体" w:hAnsi="宋体" w:eastAsia="宋体" w:cs="Times New Roman"/>
                <w:sz w:val="24"/>
                <w:szCs w:val="20"/>
                <w:highlight w:val="none"/>
              </w:rPr>
              <w:t>★</w:t>
            </w:r>
            <w:r>
              <w:rPr>
                <w:rFonts w:ascii="宋体" w:hAnsi="宋体" w:eastAsia="宋体" w:cs="Times New Roman"/>
                <w:sz w:val="24"/>
                <w:szCs w:val="20"/>
                <w:highlight w:val="none"/>
              </w:rPr>
              <w:t>4.1</w:t>
            </w:r>
          </w:p>
        </w:tc>
        <w:tc>
          <w:tcPr>
            <w:tcW w:w="8366" w:type="dxa"/>
            <w:vAlign w:val="center"/>
          </w:tcPr>
          <w:p w14:paraId="05D60E9B">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投标人应提供下列文件，并按顺序装订成册，编制投标文件目录：</w:t>
            </w:r>
          </w:p>
          <w:p w14:paraId="2571DC01">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1.投标书</w:t>
            </w:r>
          </w:p>
          <w:p w14:paraId="7E271860">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投标人应按照招标文件中提供的格式完整、正确填写投标书。</w:t>
            </w:r>
          </w:p>
          <w:p w14:paraId="4CA78611">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2.开标一览表</w:t>
            </w:r>
          </w:p>
          <w:p w14:paraId="77CFE557">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（1）开标一览表应填写项目总价。</w:t>
            </w:r>
          </w:p>
          <w:p w14:paraId="0AACB24A">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（2）投标人应按照招标文件中提供的格式完整、正确填写开标一览表。开标一览表中的投标总价应与投标分项报价表中总价完全一致，否则将可能否决其投标。</w:t>
            </w:r>
          </w:p>
          <w:p w14:paraId="61517333">
            <w:pPr>
              <w:spacing w:line="360" w:lineRule="auto"/>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3.投标分项报价表</w:t>
            </w:r>
            <w:r>
              <w:rPr>
                <w:rFonts w:hint="eastAsia" w:ascii="宋体" w:hAnsi="宋体" w:eastAsia="宋体" w:cs="Times New Roman"/>
                <w:sz w:val="24"/>
                <w:szCs w:val="20"/>
                <w:highlight w:val="none"/>
                <w:lang w:eastAsia="zh-CN"/>
              </w:rPr>
              <w:t>。</w:t>
            </w:r>
          </w:p>
          <w:p w14:paraId="004569C4">
            <w:pPr>
              <w:spacing w:line="360" w:lineRule="auto"/>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4.货物说明一览表</w:t>
            </w:r>
            <w:r>
              <w:rPr>
                <w:rFonts w:hint="eastAsia" w:ascii="宋体" w:hAnsi="宋体" w:eastAsia="宋体" w:cs="Times New Roman"/>
                <w:sz w:val="24"/>
                <w:szCs w:val="20"/>
                <w:highlight w:val="none"/>
                <w:lang w:eastAsia="zh-CN"/>
              </w:rPr>
              <w:t>。</w:t>
            </w:r>
          </w:p>
          <w:p w14:paraId="13A3648A">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5.响应/偏离表</w:t>
            </w:r>
          </w:p>
          <w:p w14:paraId="23CA45C4">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投标人应按《招标文件》要求填写技术规格响应/偏离表、商务条款响应/偏离表。</w:t>
            </w:r>
          </w:p>
          <w:p w14:paraId="681FF2B4">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6.投标人资格证明文件</w:t>
            </w:r>
          </w:p>
          <w:p w14:paraId="41E6A551">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投标人资质证明文件具体内容见规定。</w:t>
            </w:r>
          </w:p>
          <w:p w14:paraId="16FDFAE1">
            <w:pPr>
              <w:spacing w:line="360" w:lineRule="auto"/>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lang w:val="en-US" w:eastAsia="zh-CN"/>
              </w:rPr>
              <w:t>7</w:t>
            </w:r>
            <w:r>
              <w:rPr>
                <w:rFonts w:hint="eastAsia" w:ascii="宋体" w:hAnsi="宋体" w:eastAsia="宋体" w:cs="Times New Roman"/>
                <w:sz w:val="24"/>
                <w:szCs w:val="20"/>
                <w:highlight w:val="none"/>
              </w:rPr>
              <w:t>.投标设备生产厂家的该产品最新原版正式技术参数资料（</w:t>
            </w:r>
            <w:r>
              <w:rPr>
                <w:rFonts w:ascii="宋体" w:hAnsi="宋体" w:eastAsia="宋体" w:cs="Times New Roman"/>
                <w:sz w:val="24"/>
                <w:szCs w:val="20"/>
                <w:highlight w:val="none"/>
              </w:rPr>
              <w:t>Product Data Sheet</w:t>
            </w:r>
            <w:r>
              <w:rPr>
                <w:rFonts w:hint="eastAsia" w:ascii="宋体" w:hAnsi="宋体" w:eastAsia="宋体" w:cs="Times New Roman"/>
                <w:sz w:val="24"/>
                <w:szCs w:val="20"/>
                <w:highlight w:val="none"/>
              </w:rPr>
              <w:t>）及产品货号、制造商公开发布的彩色印刷产品样本等技术资料</w:t>
            </w:r>
            <w:r>
              <w:rPr>
                <w:rFonts w:hint="eastAsia" w:ascii="宋体" w:hAnsi="宋体" w:eastAsia="宋体" w:cs="Times New Roman"/>
                <w:sz w:val="24"/>
                <w:szCs w:val="20"/>
                <w:highlight w:val="none"/>
                <w:lang w:eastAsia="zh-CN"/>
              </w:rPr>
              <w:t>。</w:t>
            </w:r>
          </w:p>
          <w:p w14:paraId="4F84E33F">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lang w:val="en-US" w:eastAsia="zh-CN"/>
              </w:rPr>
              <w:t>8</w:t>
            </w:r>
            <w:r>
              <w:rPr>
                <w:rFonts w:hint="eastAsia" w:ascii="宋体" w:hAnsi="宋体" w:eastAsia="宋体" w:cs="Times New Roman"/>
                <w:sz w:val="24"/>
                <w:szCs w:val="20"/>
                <w:highlight w:val="none"/>
              </w:rPr>
              <w:t>.投标设备相关的技术服务、安装调试及保修服务的售后服务承诺书。</w:t>
            </w:r>
          </w:p>
          <w:p w14:paraId="5C71C75F">
            <w:pPr>
              <w:spacing w:line="360" w:lineRule="auto"/>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lang w:val="en-US" w:eastAsia="zh-CN"/>
              </w:rPr>
              <w:t>9</w:t>
            </w:r>
            <w:r>
              <w:rPr>
                <w:rFonts w:hint="eastAsia" w:ascii="宋体" w:hAnsi="宋体" w:eastAsia="宋体" w:cs="Times New Roman"/>
                <w:sz w:val="24"/>
                <w:szCs w:val="20"/>
                <w:highlight w:val="none"/>
              </w:rPr>
              <w:t>.其他资料（投标人认为有必要提交的其他资料）</w:t>
            </w:r>
            <w:r>
              <w:rPr>
                <w:rFonts w:hint="eastAsia" w:ascii="宋体" w:hAnsi="宋体" w:eastAsia="宋体" w:cs="Times New Roman"/>
                <w:sz w:val="24"/>
                <w:szCs w:val="20"/>
                <w:highlight w:val="none"/>
                <w:lang w:eastAsia="zh-CN"/>
              </w:rPr>
              <w:t>。</w:t>
            </w:r>
          </w:p>
        </w:tc>
      </w:tr>
      <w:tr w14:paraId="4964D2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98" w:type="dxa"/>
            <w:vAlign w:val="center"/>
          </w:tcPr>
          <w:p w14:paraId="327B8C69">
            <w:pPr>
              <w:spacing w:line="360" w:lineRule="auto"/>
              <w:jc w:val="center"/>
              <w:rPr>
                <w:rFonts w:ascii="宋体" w:hAnsi="宋体" w:eastAsia="宋体" w:cs="Times New Roman"/>
                <w:sz w:val="24"/>
                <w:szCs w:val="20"/>
                <w:highlight w:val="none"/>
              </w:rPr>
            </w:pPr>
            <w:r>
              <w:rPr>
                <w:rFonts w:hint="eastAsia" w:ascii="宋体" w:hAnsi="宋体" w:eastAsia="宋体" w:cs="Times New Roman"/>
                <w:sz w:val="24"/>
                <w:szCs w:val="20"/>
                <w:highlight w:val="none"/>
                <w:lang w:val="en-US" w:eastAsia="zh-CN"/>
              </w:rPr>
              <w:t>5</w:t>
            </w:r>
            <w:r>
              <w:rPr>
                <w:rFonts w:hint="eastAsia" w:ascii="宋体" w:hAnsi="宋体" w:eastAsia="宋体" w:cs="Times New Roman"/>
                <w:sz w:val="24"/>
                <w:szCs w:val="20"/>
                <w:highlight w:val="none"/>
              </w:rPr>
              <w:t>.</w:t>
            </w:r>
            <w:r>
              <w:rPr>
                <w:rFonts w:ascii="宋体" w:hAnsi="宋体" w:eastAsia="宋体" w:cs="Times New Roman"/>
                <w:sz w:val="24"/>
                <w:szCs w:val="20"/>
                <w:highlight w:val="none"/>
              </w:rPr>
              <w:t>1</w:t>
            </w:r>
          </w:p>
        </w:tc>
        <w:tc>
          <w:tcPr>
            <w:tcW w:w="8366" w:type="dxa"/>
            <w:vAlign w:val="center"/>
          </w:tcPr>
          <w:p w14:paraId="0C89130E">
            <w:pPr>
              <w:spacing w:line="360" w:lineRule="auto"/>
              <w:rPr>
                <w:rFonts w:ascii="宋体" w:hAnsi="宋体" w:eastAsia="宋体" w:cs="Times New Roman"/>
                <w:sz w:val="24"/>
                <w:szCs w:val="20"/>
                <w:highlight w:val="none"/>
              </w:rPr>
            </w:pPr>
            <w:r>
              <w:rPr>
                <w:rFonts w:ascii="宋体" w:hAnsi="宋体" w:eastAsia="宋体" w:cs="Times New Roman"/>
                <w:sz w:val="24"/>
                <w:szCs w:val="20"/>
                <w:highlight w:val="none"/>
              </w:rPr>
              <w:t>投标人</w:t>
            </w:r>
            <w:r>
              <w:rPr>
                <w:rFonts w:hint="eastAsia" w:ascii="宋体" w:hAnsi="宋体" w:eastAsia="宋体" w:cs="Times New Roman"/>
                <w:sz w:val="24"/>
                <w:szCs w:val="20"/>
                <w:highlight w:val="none"/>
              </w:rPr>
              <w:t>应严格按照招标文件规定的格式和内容编制投标文件，</w:t>
            </w:r>
            <w:r>
              <w:rPr>
                <w:rFonts w:ascii="宋体" w:hAnsi="宋体" w:eastAsia="宋体" w:cs="Times New Roman"/>
                <w:sz w:val="24"/>
                <w:szCs w:val="20"/>
                <w:highlight w:val="none"/>
              </w:rPr>
              <w:t>要求对本招标文件</w:t>
            </w:r>
            <w:r>
              <w:rPr>
                <w:rFonts w:hint="eastAsia" w:ascii="宋体" w:hAnsi="宋体" w:eastAsia="宋体" w:cs="Times New Roman"/>
                <w:sz w:val="24"/>
                <w:szCs w:val="20"/>
                <w:highlight w:val="none"/>
                <w:lang w:val="en-US" w:eastAsia="zh-CN"/>
              </w:rPr>
              <w:t>4.1</w:t>
            </w:r>
            <w:r>
              <w:rPr>
                <w:rFonts w:ascii="宋体" w:hAnsi="宋体" w:eastAsia="宋体" w:cs="Times New Roman"/>
                <w:sz w:val="24"/>
                <w:szCs w:val="20"/>
                <w:highlight w:val="none"/>
              </w:rPr>
              <w:t>所提出各项要求进行逐条逐项答复、说明和解释，</w:t>
            </w:r>
            <w:r>
              <w:rPr>
                <w:rFonts w:hint="eastAsia" w:ascii="宋体" w:hAnsi="宋体" w:eastAsia="宋体" w:cs="Times New Roman"/>
                <w:sz w:val="24"/>
                <w:szCs w:val="20"/>
                <w:highlight w:val="none"/>
              </w:rPr>
              <w:t>并填写在</w:t>
            </w:r>
            <w:r>
              <w:rPr>
                <w:rFonts w:ascii="宋体" w:hAnsi="宋体" w:eastAsia="宋体" w:cs="Times New Roman"/>
                <w:sz w:val="24"/>
                <w:szCs w:val="20"/>
                <w:highlight w:val="none"/>
              </w:rPr>
              <w:t>技术</w:t>
            </w:r>
            <w:r>
              <w:rPr>
                <w:rFonts w:hint="eastAsia" w:ascii="宋体" w:hAnsi="宋体" w:eastAsia="宋体" w:cs="Times New Roman"/>
                <w:sz w:val="24"/>
                <w:szCs w:val="20"/>
                <w:highlight w:val="none"/>
              </w:rPr>
              <w:t>规格响应/</w:t>
            </w:r>
            <w:r>
              <w:rPr>
                <w:rFonts w:ascii="宋体" w:hAnsi="宋体" w:eastAsia="宋体" w:cs="Times New Roman"/>
                <w:sz w:val="24"/>
                <w:szCs w:val="20"/>
                <w:highlight w:val="none"/>
              </w:rPr>
              <w:t>偏离表</w:t>
            </w:r>
            <w:r>
              <w:rPr>
                <w:rFonts w:hint="eastAsia" w:ascii="宋体" w:hAnsi="宋体" w:eastAsia="宋体" w:cs="Times New Roman"/>
                <w:sz w:val="24"/>
                <w:szCs w:val="20"/>
                <w:highlight w:val="none"/>
              </w:rPr>
              <w:t>中。</w:t>
            </w:r>
          </w:p>
        </w:tc>
      </w:tr>
      <w:tr w14:paraId="699A97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98" w:type="dxa"/>
            <w:vAlign w:val="center"/>
          </w:tcPr>
          <w:p w14:paraId="67A6B4CF">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5</w:t>
            </w:r>
            <w:r>
              <w:rPr>
                <w:rFonts w:hint="eastAsia" w:ascii="宋体" w:hAnsi="宋体" w:eastAsia="宋体" w:cs="Times New Roman"/>
                <w:sz w:val="24"/>
                <w:szCs w:val="20"/>
                <w:highlight w:val="none"/>
              </w:rPr>
              <w:t>.2</w:t>
            </w:r>
          </w:p>
        </w:tc>
        <w:tc>
          <w:tcPr>
            <w:tcW w:w="8366" w:type="dxa"/>
            <w:vAlign w:val="center"/>
          </w:tcPr>
          <w:p w14:paraId="2F094381">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（1）投标总价中不得缺漏招标文件要求分项报价的内容，投标人投标报价缺漏项达到或超过15%（无论数量或金额），其投标将被否决。</w:t>
            </w:r>
          </w:p>
          <w:p w14:paraId="67B8FDA2">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2）投标人投标报价缺漏项未达到或超过15%（无论数量或金额），且投标人确认缺漏项已包含在投标总价中，评标时将其他有效投标中该项的最高价计入其评标总价；若投标人确认缺漏项不包含在投标总价中，其投标将被否决。</w:t>
            </w:r>
          </w:p>
        </w:tc>
      </w:tr>
      <w:tr w14:paraId="1C0EB0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98" w:type="dxa"/>
            <w:vAlign w:val="center"/>
          </w:tcPr>
          <w:p w14:paraId="1E70A514">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5</w:t>
            </w:r>
            <w:r>
              <w:rPr>
                <w:rFonts w:hint="eastAsia" w:ascii="宋体" w:hAnsi="宋体" w:eastAsia="宋体" w:cs="Times New Roman"/>
                <w:sz w:val="24"/>
                <w:szCs w:val="20"/>
                <w:highlight w:val="none"/>
              </w:rPr>
              <w:t>.3</w:t>
            </w:r>
          </w:p>
        </w:tc>
        <w:tc>
          <w:tcPr>
            <w:tcW w:w="8366" w:type="dxa"/>
            <w:vAlign w:val="center"/>
          </w:tcPr>
          <w:p w14:paraId="74BF9FD6">
            <w:pPr>
              <w:autoSpaceDE w:val="0"/>
              <w:autoSpaceDN w:val="0"/>
              <w:spacing w:line="360" w:lineRule="auto"/>
              <w:ind w:left="105" w:right="57" w:hanging="48"/>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投标人应根据第</w:t>
            </w:r>
            <w:r>
              <w:rPr>
                <w:rFonts w:hint="eastAsia" w:ascii="宋体" w:hAnsi="宋体" w:eastAsia="宋体" w:cs="Times New Roman"/>
                <w:sz w:val="24"/>
                <w:szCs w:val="20"/>
                <w:highlight w:val="none"/>
                <w:lang w:val="en-US" w:eastAsia="zh-CN"/>
              </w:rPr>
              <w:t>四</w:t>
            </w:r>
            <w:r>
              <w:rPr>
                <w:rFonts w:hint="eastAsia" w:ascii="宋体" w:hAnsi="宋体" w:eastAsia="宋体" w:cs="Times New Roman"/>
                <w:sz w:val="24"/>
                <w:szCs w:val="20"/>
                <w:highlight w:val="none"/>
              </w:rPr>
              <w:t>章</w:t>
            </w:r>
            <w:r>
              <w:rPr>
                <w:rFonts w:ascii="宋体" w:hAnsi="宋体" w:eastAsia="宋体" w:cs="Times New Roman"/>
                <w:sz w:val="24"/>
                <w:szCs w:val="20"/>
                <w:highlight w:val="none"/>
              </w:rPr>
              <w:t>“</w:t>
            </w:r>
            <w:r>
              <w:rPr>
                <w:rFonts w:hint="eastAsia" w:ascii="宋体" w:hAnsi="宋体" w:eastAsia="宋体" w:cs="Times New Roman"/>
                <w:sz w:val="24"/>
                <w:szCs w:val="20"/>
                <w:highlight w:val="none"/>
              </w:rPr>
              <w:t>货物需求一览表及技术规格</w:t>
            </w:r>
            <w:r>
              <w:rPr>
                <w:rFonts w:ascii="宋体" w:hAnsi="宋体" w:eastAsia="宋体" w:cs="Times New Roman"/>
                <w:sz w:val="24"/>
                <w:szCs w:val="20"/>
                <w:highlight w:val="none"/>
              </w:rPr>
              <w:t>”</w:t>
            </w:r>
            <w:r>
              <w:rPr>
                <w:rFonts w:hint="eastAsia" w:ascii="宋体" w:hAnsi="宋体" w:eastAsia="宋体" w:cs="Times New Roman"/>
                <w:sz w:val="24"/>
                <w:szCs w:val="20"/>
                <w:highlight w:val="none"/>
              </w:rPr>
              <w:t>中所列设备及要求报价，投标总价中不得包含超出招标文件要求以外的内容，否则在评标时不予核减。</w:t>
            </w:r>
          </w:p>
        </w:tc>
      </w:tr>
      <w:tr w14:paraId="5202A2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98" w:type="dxa"/>
            <w:vAlign w:val="center"/>
          </w:tcPr>
          <w:p w14:paraId="0451E4CE">
            <w:pPr>
              <w:spacing w:line="360" w:lineRule="auto"/>
              <w:jc w:val="center"/>
              <w:rPr>
                <w:rFonts w:ascii="宋体" w:hAnsi="宋体" w:eastAsia="宋体" w:cs="Times New Roman"/>
                <w:sz w:val="24"/>
                <w:szCs w:val="20"/>
                <w:highlight w:val="none"/>
              </w:rPr>
            </w:pPr>
            <w:r>
              <w:rPr>
                <w:rFonts w:hint="eastAsia" w:ascii="宋体" w:hAnsi="宋体" w:eastAsia="宋体" w:cs="Times New Roman"/>
                <w:sz w:val="24"/>
                <w:szCs w:val="20"/>
                <w:highlight w:val="none"/>
              </w:rPr>
              <w:t>★</w:t>
            </w:r>
            <w:r>
              <w:rPr>
                <w:rFonts w:ascii="宋体" w:hAnsi="宋体" w:eastAsia="宋体" w:cs="Times New Roman"/>
                <w:sz w:val="24"/>
                <w:szCs w:val="20"/>
                <w:highlight w:val="none"/>
              </w:rPr>
              <w:t>5</w:t>
            </w:r>
            <w:r>
              <w:rPr>
                <w:rFonts w:hint="eastAsia" w:ascii="宋体" w:hAnsi="宋体" w:eastAsia="宋体" w:cs="Times New Roman"/>
                <w:sz w:val="24"/>
                <w:szCs w:val="20"/>
                <w:highlight w:val="none"/>
              </w:rPr>
              <w:t>.4</w:t>
            </w:r>
          </w:p>
        </w:tc>
        <w:tc>
          <w:tcPr>
            <w:tcW w:w="8366" w:type="dxa"/>
            <w:vAlign w:val="center"/>
          </w:tcPr>
          <w:p w14:paraId="154E71C4">
            <w:pPr>
              <w:kinsoku w:val="0"/>
              <w:autoSpaceDE w:val="0"/>
              <w:autoSpaceDN w:val="0"/>
              <w:spacing w:line="360" w:lineRule="auto"/>
              <w:ind w:left="57" w:right="57"/>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本次招标不接受选择性报价或者有附加条件的报价。</w:t>
            </w:r>
          </w:p>
        </w:tc>
      </w:tr>
      <w:tr w14:paraId="1C8DBE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98" w:type="dxa"/>
            <w:vAlign w:val="center"/>
          </w:tcPr>
          <w:p w14:paraId="41B6A0DC">
            <w:pPr>
              <w:spacing w:line="360" w:lineRule="auto"/>
              <w:jc w:val="center"/>
              <w:rPr>
                <w:rFonts w:ascii="宋体" w:hAnsi="宋体" w:eastAsia="宋体" w:cs="Times New Roman"/>
                <w:sz w:val="24"/>
                <w:szCs w:val="20"/>
                <w:highlight w:val="none"/>
              </w:rPr>
            </w:pPr>
            <w:r>
              <w:rPr>
                <w:rFonts w:hint="eastAsia" w:ascii="宋体" w:hAnsi="宋体" w:eastAsia="宋体" w:cs="Times New Roman"/>
                <w:sz w:val="24"/>
                <w:szCs w:val="20"/>
                <w:highlight w:val="none"/>
              </w:rPr>
              <w:t>★</w:t>
            </w:r>
            <w:r>
              <w:rPr>
                <w:rFonts w:ascii="宋体" w:hAnsi="宋体" w:eastAsia="宋体" w:cs="Times New Roman"/>
                <w:sz w:val="24"/>
                <w:szCs w:val="20"/>
                <w:highlight w:val="none"/>
              </w:rPr>
              <w:t>5</w:t>
            </w:r>
            <w:r>
              <w:rPr>
                <w:rFonts w:hint="eastAsia" w:ascii="宋体" w:hAnsi="宋体" w:eastAsia="宋体" w:cs="Times New Roman"/>
                <w:sz w:val="24"/>
                <w:szCs w:val="20"/>
                <w:highlight w:val="none"/>
              </w:rPr>
              <w:t>.5</w:t>
            </w:r>
          </w:p>
        </w:tc>
        <w:tc>
          <w:tcPr>
            <w:tcW w:w="8366" w:type="dxa"/>
            <w:vAlign w:val="center"/>
          </w:tcPr>
          <w:p w14:paraId="233721C1">
            <w:pPr>
              <w:spacing w:line="360" w:lineRule="auto"/>
              <w:jc w:val="left"/>
              <w:rPr>
                <w:rFonts w:ascii="宋体" w:hAnsi="宋体" w:eastAsia="宋体" w:cs="Times New Roman"/>
                <w:sz w:val="24"/>
                <w:szCs w:val="24"/>
                <w:highlight w:val="none"/>
              </w:rPr>
            </w:pPr>
            <w:r>
              <w:rPr>
                <w:rFonts w:hint="eastAsia" w:ascii="宋体" w:hAnsi="宋体" w:eastAsia="宋体" w:cs="Times New Roman"/>
                <w:sz w:val="24"/>
                <w:szCs w:val="24"/>
                <w:highlight w:val="none"/>
              </w:rPr>
              <w:t>本项目不设最高投标限价。本限价包含关税、增值税及进口环节中发生的一切费用。若投标报价高于最高投标限价，其投标将被否决。若因汇率波动或属于原产于特定国家（地区）特定进口商品加征关税且加征关税在实际进口时未被核准市场化采购排除的造成合同实际结算时超出本项目的人民币限价时，招标人不承担超出投标限价的部分，该部分费用由中标人承担。</w:t>
            </w:r>
          </w:p>
          <w:p w14:paraId="626F054F">
            <w:pPr>
              <w:spacing w:line="360" w:lineRule="auto"/>
              <w:jc w:val="left"/>
              <w:rPr>
                <w:rFonts w:ascii="宋体" w:hAnsi="宋体" w:eastAsia="宋体" w:cs="Times New Roman"/>
                <w:sz w:val="24"/>
                <w:szCs w:val="24"/>
                <w:highlight w:val="none"/>
              </w:rPr>
            </w:pPr>
            <w:r>
              <w:rPr>
                <w:rFonts w:hint="eastAsia" w:ascii="宋体" w:hAnsi="宋体" w:eastAsia="宋体" w:cs="Times New Roman"/>
                <w:sz w:val="24"/>
                <w:szCs w:val="24"/>
                <w:highlight w:val="none"/>
              </w:rPr>
              <w:t>（1）若投标产品以外币报价且为中华人民共和国关境外交付的货物，按开标当日中国银行</w:t>
            </w:r>
            <w:r>
              <w:rPr>
                <w:rFonts w:ascii="宋体" w:hAnsi="宋体" w:eastAsia="宋体" w:cs="Times New Roman"/>
                <w:sz w:val="24"/>
                <w:szCs w:val="24"/>
                <w:highlight w:val="none"/>
              </w:rPr>
              <w:t>总行首次发布的外币对人民币的现汇卖出价进行投标货币的转换</w:t>
            </w:r>
            <w:r>
              <w:rPr>
                <w:rFonts w:hint="eastAsia" w:ascii="宋体" w:hAnsi="宋体" w:eastAsia="宋体" w:cs="Times New Roman"/>
                <w:sz w:val="24"/>
                <w:szCs w:val="24"/>
                <w:highlight w:val="none"/>
              </w:rPr>
              <w:t>，并加上进口环节税及进口环节中发生的一切费用进行合计，评标时以此判定是否超过投标限价。</w:t>
            </w:r>
          </w:p>
          <w:p w14:paraId="37853E1B">
            <w:pPr>
              <w:kinsoku w:val="0"/>
              <w:autoSpaceDE w:val="0"/>
              <w:autoSpaceDN w:val="0"/>
              <w:spacing w:line="360" w:lineRule="auto"/>
              <w:ind w:left="57" w:right="57"/>
              <w:textAlignment w:val="bottom"/>
              <w:rPr>
                <w:rFonts w:ascii="宋体" w:hAnsi="宋体" w:eastAsia="宋体" w:cs="Times New Roman"/>
                <w:sz w:val="24"/>
                <w:szCs w:val="20"/>
                <w:highlight w:val="none"/>
              </w:rPr>
            </w:pPr>
            <w:r>
              <w:rPr>
                <w:rFonts w:hint="eastAsia" w:ascii="宋体" w:hAnsi="宋体" w:eastAsia="宋体" w:cs="Times New Roman"/>
                <w:sz w:val="24"/>
                <w:szCs w:val="24"/>
                <w:highlight w:val="none"/>
              </w:rPr>
              <w:t>（2）若投标产品以外币报价且为中华人民共和国关境内交付的货物，按开标当日中国银行</w:t>
            </w:r>
            <w:r>
              <w:rPr>
                <w:rFonts w:ascii="宋体" w:hAnsi="宋体" w:eastAsia="宋体" w:cs="Times New Roman"/>
                <w:sz w:val="24"/>
                <w:szCs w:val="24"/>
                <w:highlight w:val="none"/>
              </w:rPr>
              <w:t>总行首次发布的外币对人民币的现汇卖出价进行投标货币的转换</w:t>
            </w:r>
            <w:r>
              <w:rPr>
                <w:rFonts w:hint="eastAsia" w:ascii="宋体" w:hAnsi="宋体" w:eastAsia="宋体" w:cs="Times New Roman"/>
                <w:sz w:val="24"/>
                <w:szCs w:val="24"/>
                <w:highlight w:val="none"/>
              </w:rPr>
              <w:t>，评标时以此判定是否超过投标限价。</w:t>
            </w:r>
          </w:p>
        </w:tc>
      </w:tr>
      <w:tr w14:paraId="4569C4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98" w:type="dxa"/>
            <w:vAlign w:val="center"/>
          </w:tcPr>
          <w:p w14:paraId="1ADB568C">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5</w:t>
            </w:r>
            <w:r>
              <w:rPr>
                <w:rFonts w:hint="eastAsia" w:ascii="宋体" w:hAnsi="宋体" w:eastAsia="宋体" w:cs="Times New Roman"/>
                <w:sz w:val="24"/>
                <w:szCs w:val="20"/>
                <w:highlight w:val="none"/>
              </w:rPr>
              <w:t>.</w:t>
            </w:r>
            <w:r>
              <w:rPr>
                <w:rFonts w:ascii="宋体" w:hAnsi="宋体" w:eastAsia="宋体" w:cs="Times New Roman"/>
                <w:sz w:val="24"/>
                <w:szCs w:val="20"/>
                <w:highlight w:val="none"/>
              </w:rPr>
              <w:t>6</w:t>
            </w:r>
          </w:p>
        </w:tc>
        <w:tc>
          <w:tcPr>
            <w:tcW w:w="8366" w:type="dxa"/>
            <w:vAlign w:val="center"/>
          </w:tcPr>
          <w:p w14:paraId="0D8F1F9B">
            <w:pPr>
              <w:autoSpaceDE w:val="0"/>
              <w:autoSpaceDN w:val="0"/>
              <w:spacing w:line="360" w:lineRule="auto"/>
              <w:ind w:left="525" w:right="57" w:hanging="468"/>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从中华人民共和国关境内提供的货物，其投标报价包括：</w:t>
            </w:r>
          </w:p>
          <w:p w14:paraId="0FF49CF8">
            <w:pPr>
              <w:autoSpaceDE w:val="0"/>
              <w:autoSpaceDN w:val="0"/>
              <w:spacing w:line="360" w:lineRule="auto"/>
              <w:ind w:left="525" w:right="57" w:hanging="468"/>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1）关境内制造的货物</w:t>
            </w:r>
          </w:p>
          <w:p w14:paraId="39EF8560">
            <w:pPr>
              <w:autoSpaceDE w:val="0"/>
              <w:autoSpaceDN w:val="0"/>
              <w:spacing w:line="360" w:lineRule="auto"/>
              <w:ind w:right="57"/>
              <w:textAlignment w:val="bottom"/>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（1）EXW（出厂价）（应包括增值税和其它税费）</w:t>
            </w:r>
            <w:r>
              <w:rPr>
                <w:rFonts w:hint="eastAsia" w:ascii="宋体" w:hAnsi="宋体" w:eastAsia="宋体" w:cs="Times New Roman"/>
                <w:sz w:val="24"/>
                <w:szCs w:val="20"/>
                <w:highlight w:val="none"/>
                <w:lang w:eastAsia="zh-CN"/>
              </w:rPr>
              <w:t>。</w:t>
            </w:r>
          </w:p>
          <w:p w14:paraId="3AA5D0BC">
            <w:pPr>
              <w:autoSpaceDE w:val="0"/>
              <w:autoSpaceDN w:val="0"/>
              <w:spacing w:line="360" w:lineRule="auto"/>
              <w:ind w:right="57"/>
              <w:textAlignment w:val="bottom"/>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（2）运至最终目的地的关境内运输费、保险费等相关费用</w:t>
            </w:r>
            <w:r>
              <w:rPr>
                <w:rFonts w:hint="eastAsia" w:ascii="宋体" w:hAnsi="宋体" w:eastAsia="宋体" w:cs="Times New Roman"/>
                <w:sz w:val="24"/>
                <w:szCs w:val="20"/>
                <w:highlight w:val="none"/>
                <w:lang w:eastAsia="zh-CN"/>
              </w:rPr>
              <w:t>。</w:t>
            </w:r>
          </w:p>
          <w:p w14:paraId="5D405648">
            <w:pPr>
              <w:autoSpaceDE w:val="0"/>
              <w:autoSpaceDN w:val="0"/>
              <w:spacing w:line="360" w:lineRule="auto"/>
              <w:ind w:right="57"/>
              <w:textAlignment w:val="bottom"/>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（3）各种售前、安装调试、验收以及移交等合同履行期间的伴随服务费用</w:t>
            </w:r>
            <w:r>
              <w:rPr>
                <w:rFonts w:hint="eastAsia" w:ascii="宋体" w:hAnsi="宋体" w:eastAsia="宋体" w:cs="Times New Roman"/>
                <w:sz w:val="24"/>
                <w:szCs w:val="20"/>
                <w:highlight w:val="none"/>
                <w:lang w:eastAsia="zh-CN"/>
              </w:rPr>
              <w:t>。</w:t>
            </w:r>
          </w:p>
          <w:p w14:paraId="56CB98B6">
            <w:pPr>
              <w:autoSpaceDE w:val="0"/>
              <w:autoSpaceDN w:val="0"/>
              <w:spacing w:line="360" w:lineRule="auto"/>
              <w:ind w:right="57"/>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（4）按照</w:t>
            </w:r>
            <w:r>
              <w:rPr>
                <w:rFonts w:hint="eastAsia" w:ascii="宋体" w:hAnsi="宋体" w:eastAsia="宋体" w:cs="Times New Roman"/>
                <w:sz w:val="24"/>
                <w:szCs w:val="20"/>
                <w:highlight w:val="none"/>
                <w:lang w:eastAsia="zh-CN"/>
              </w:rPr>
              <w:t>第四章</w:t>
            </w:r>
            <w:r>
              <w:rPr>
                <w:rFonts w:hint="eastAsia" w:ascii="宋体" w:hAnsi="宋体" w:eastAsia="宋体" w:cs="Times New Roman"/>
                <w:sz w:val="24"/>
                <w:szCs w:val="20"/>
                <w:highlight w:val="none"/>
              </w:rPr>
              <w:t>相应条款中列出的各类培训费用。</w:t>
            </w:r>
          </w:p>
          <w:p w14:paraId="798E0432">
            <w:pPr>
              <w:autoSpaceDE w:val="0"/>
              <w:autoSpaceDN w:val="0"/>
              <w:spacing w:line="360" w:lineRule="auto"/>
              <w:ind w:left="57" w:right="57"/>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2）投标截止时间前已经进口的货物</w:t>
            </w:r>
          </w:p>
          <w:p w14:paraId="6FE102CD">
            <w:pPr>
              <w:autoSpaceDE w:val="0"/>
              <w:autoSpaceDN w:val="0"/>
              <w:spacing w:line="360" w:lineRule="auto"/>
              <w:ind w:right="57"/>
              <w:textAlignment w:val="bottom"/>
              <w:rPr>
                <w:rFonts w:hint="eastAsia" w:ascii="宋体" w:hAnsi="宋体" w:eastAsia="宋体" w:cs="Times New Roman"/>
                <w:sz w:val="24"/>
                <w:szCs w:val="20"/>
                <w:highlight w:val="none"/>
                <w:lang w:eastAsia="zh-CN"/>
              </w:rPr>
            </w:pPr>
            <w:r>
              <w:rPr>
                <w:rFonts w:ascii="宋体" w:hAnsi="宋体" w:eastAsia="宋体" w:cs="Times New Roman"/>
                <w:sz w:val="24"/>
                <w:szCs w:val="20"/>
                <w:highlight w:val="none"/>
              </w:rPr>
              <w:t>（1）</w:t>
            </w:r>
            <w:r>
              <w:rPr>
                <w:rFonts w:hint="eastAsia" w:ascii="宋体" w:hAnsi="宋体" w:eastAsia="宋体" w:cs="Times New Roman"/>
                <w:sz w:val="24"/>
                <w:szCs w:val="20"/>
                <w:highlight w:val="none"/>
              </w:rPr>
              <w:t>仓库交货价（应包括增值税、关税和其他税费）</w:t>
            </w:r>
            <w:r>
              <w:rPr>
                <w:rFonts w:hint="eastAsia" w:ascii="宋体" w:hAnsi="宋体" w:eastAsia="宋体" w:cs="Times New Roman"/>
                <w:sz w:val="24"/>
                <w:szCs w:val="20"/>
                <w:highlight w:val="none"/>
                <w:lang w:eastAsia="zh-CN"/>
              </w:rPr>
              <w:t>。</w:t>
            </w:r>
          </w:p>
          <w:p w14:paraId="36CFF69C">
            <w:pPr>
              <w:autoSpaceDE w:val="0"/>
              <w:autoSpaceDN w:val="0"/>
              <w:spacing w:line="360" w:lineRule="auto"/>
              <w:ind w:right="57"/>
              <w:textAlignment w:val="bottom"/>
              <w:rPr>
                <w:rFonts w:hint="eastAsia" w:ascii="宋体" w:hAnsi="宋体" w:eastAsia="宋体" w:cs="Times New Roman"/>
                <w:sz w:val="24"/>
                <w:szCs w:val="20"/>
                <w:highlight w:val="none"/>
                <w:lang w:eastAsia="zh-CN"/>
              </w:rPr>
            </w:pPr>
            <w:r>
              <w:rPr>
                <w:rFonts w:ascii="宋体" w:hAnsi="宋体" w:eastAsia="宋体" w:cs="Times New Roman"/>
                <w:sz w:val="24"/>
                <w:szCs w:val="20"/>
                <w:highlight w:val="none"/>
              </w:rPr>
              <w:t>（2）</w:t>
            </w:r>
            <w:r>
              <w:rPr>
                <w:rFonts w:hint="eastAsia" w:ascii="宋体" w:hAnsi="宋体" w:eastAsia="宋体" w:cs="Times New Roman"/>
                <w:sz w:val="24"/>
                <w:szCs w:val="20"/>
                <w:highlight w:val="none"/>
              </w:rPr>
              <w:t>运至最终目的地的关境内运输费、保险费等相关费用</w:t>
            </w:r>
            <w:r>
              <w:rPr>
                <w:rFonts w:hint="eastAsia" w:ascii="宋体" w:hAnsi="宋体" w:eastAsia="宋体" w:cs="Times New Roman"/>
                <w:sz w:val="24"/>
                <w:szCs w:val="20"/>
                <w:highlight w:val="none"/>
                <w:lang w:eastAsia="zh-CN"/>
              </w:rPr>
              <w:t>。</w:t>
            </w:r>
          </w:p>
          <w:p w14:paraId="0939E2B2">
            <w:pPr>
              <w:autoSpaceDE w:val="0"/>
              <w:autoSpaceDN w:val="0"/>
              <w:spacing w:line="360" w:lineRule="auto"/>
              <w:ind w:right="57"/>
              <w:textAlignment w:val="bottom"/>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（3）各种售前、安装调试、验收以及移交等合同履行期间的伴随服务费用</w:t>
            </w:r>
            <w:r>
              <w:rPr>
                <w:rFonts w:hint="eastAsia" w:ascii="宋体" w:hAnsi="宋体" w:eastAsia="宋体" w:cs="Times New Roman"/>
                <w:sz w:val="24"/>
                <w:szCs w:val="20"/>
                <w:highlight w:val="none"/>
                <w:lang w:eastAsia="zh-CN"/>
              </w:rPr>
              <w:t>。</w:t>
            </w:r>
          </w:p>
          <w:p w14:paraId="345741AE">
            <w:pPr>
              <w:autoSpaceDE w:val="0"/>
              <w:autoSpaceDN w:val="0"/>
              <w:spacing w:line="360" w:lineRule="auto"/>
              <w:ind w:right="57"/>
              <w:textAlignment w:val="bottom"/>
              <w:rPr>
                <w:rFonts w:ascii="宋体" w:hAnsi="宋体" w:eastAsia="宋体" w:cs="Times New Roman"/>
                <w:sz w:val="24"/>
                <w:szCs w:val="20"/>
                <w:highlight w:val="none"/>
              </w:rPr>
            </w:pPr>
            <w:r>
              <w:rPr>
                <w:rFonts w:ascii="宋体" w:hAnsi="宋体" w:eastAsia="宋体" w:cs="Times New Roman"/>
                <w:sz w:val="24"/>
                <w:szCs w:val="20"/>
                <w:highlight w:val="none"/>
              </w:rPr>
              <w:t>（4）</w:t>
            </w:r>
            <w:r>
              <w:rPr>
                <w:rFonts w:hint="eastAsia" w:ascii="宋体" w:hAnsi="宋体" w:eastAsia="宋体" w:cs="Times New Roman"/>
                <w:sz w:val="24"/>
                <w:szCs w:val="20"/>
                <w:highlight w:val="none"/>
              </w:rPr>
              <w:t>按照</w:t>
            </w:r>
            <w:r>
              <w:rPr>
                <w:rFonts w:hint="eastAsia" w:ascii="宋体" w:hAnsi="宋体" w:eastAsia="宋体" w:cs="Times New Roman"/>
                <w:sz w:val="24"/>
                <w:szCs w:val="20"/>
                <w:highlight w:val="none"/>
                <w:lang w:eastAsia="zh-CN"/>
              </w:rPr>
              <w:t>第四章</w:t>
            </w:r>
            <w:r>
              <w:rPr>
                <w:rFonts w:hint="eastAsia" w:ascii="宋体" w:hAnsi="宋体" w:eastAsia="宋体" w:cs="Times New Roman"/>
                <w:sz w:val="24"/>
                <w:szCs w:val="20"/>
                <w:highlight w:val="none"/>
              </w:rPr>
              <w:t>相应条款中列出的各类培训费用。</w:t>
            </w:r>
          </w:p>
        </w:tc>
      </w:tr>
      <w:tr w14:paraId="5CDF31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98" w:type="dxa"/>
            <w:vAlign w:val="center"/>
          </w:tcPr>
          <w:p w14:paraId="1826D07E">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6</w:t>
            </w:r>
            <w:r>
              <w:rPr>
                <w:rFonts w:hint="eastAsia" w:ascii="宋体" w:hAnsi="宋体" w:eastAsia="宋体" w:cs="Times New Roman"/>
                <w:sz w:val="24"/>
                <w:szCs w:val="20"/>
                <w:highlight w:val="none"/>
              </w:rPr>
              <w:t>.1</w:t>
            </w:r>
          </w:p>
        </w:tc>
        <w:tc>
          <w:tcPr>
            <w:tcW w:w="8366" w:type="dxa"/>
            <w:vAlign w:val="center"/>
          </w:tcPr>
          <w:p w14:paraId="47892FE3">
            <w:pPr>
              <w:kinsoku w:val="0"/>
              <w:autoSpaceDE w:val="0"/>
              <w:autoSpaceDN w:val="0"/>
              <w:spacing w:line="360" w:lineRule="auto"/>
              <w:ind w:left="57" w:right="57"/>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从中华人民共和国关境内提供的货物和服务的投标货币：人民币。若以美元或其他货币报价，则视作该价格已包含关税、增值税等进口环节税和其他相关税费，在价格评议和签订合同时均按开标日中国银行总行首次发布的外币对人民币的现汇卖出价进行货币转换。</w:t>
            </w:r>
          </w:p>
        </w:tc>
      </w:tr>
      <w:tr w14:paraId="7A638D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98" w:type="dxa"/>
            <w:vAlign w:val="center"/>
          </w:tcPr>
          <w:p w14:paraId="3DCB2A6C">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6</w:t>
            </w:r>
            <w:r>
              <w:rPr>
                <w:rFonts w:hint="eastAsia" w:ascii="宋体" w:hAnsi="宋体" w:eastAsia="宋体" w:cs="Times New Roman"/>
                <w:sz w:val="24"/>
                <w:szCs w:val="20"/>
                <w:highlight w:val="none"/>
              </w:rPr>
              <w:t>.2</w:t>
            </w:r>
          </w:p>
        </w:tc>
        <w:tc>
          <w:tcPr>
            <w:tcW w:w="8366" w:type="dxa"/>
            <w:vAlign w:val="center"/>
          </w:tcPr>
          <w:p w14:paraId="1F181D29">
            <w:pPr>
              <w:kinsoku w:val="0"/>
              <w:autoSpaceDE w:val="0"/>
              <w:autoSpaceDN w:val="0"/>
              <w:spacing w:line="360" w:lineRule="auto"/>
              <w:ind w:left="57" w:right="57"/>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从中华人民共和国关境外提供的货物和服务的投标货币：美元。</w:t>
            </w:r>
          </w:p>
        </w:tc>
      </w:tr>
      <w:tr w14:paraId="6EE77E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98" w:type="dxa"/>
            <w:vAlign w:val="center"/>
          </w:tcPr>
          <w:p w14:paraId="6C49D3F2">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7</w:t>
            </w:r>
            <w:r>
              <w:rPr>
                <w:rFonts w:hint="eastAsia" w:ascii="宋体" w:hAnsi="宋体" w:eastAsia="宋体" w:cs="Times New Roman"/>
                <w:sz w:val="24"/>
                <w:szCs w:val="20"/>
                <w:highlight w:val="none"/>
              </w:rPr>
              <w:t>.1</w:t>
            </w:r>
          </w:p>
        </w:tc>
        <w:tc>
          <w:tcPr>
            <w:tcW w:w="8366" w:type="dxa"/>
            <w:vAlign w:val="center"/>
          </w:tcPr>
          <w:p w14:paraId="6F39A180">
            <w:pPr>
              <w:kinsoku w:val="0"/>
              <w:autoSpaceDE w:val="0"/>
              <w:autoSpaceDN w:val="0"/>
              <w:spacing w:line="360" w:lineRule="auto"/>
              <w:ind w:left="57" w:right="57"/>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本项目不接受联合体投标。</w:t>
            </w:r>
          </w:p>
        </w:tc>
      </w:tr>
      <w:tr w14:paraId="722042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98" w:type="dxa"/>
            <w:vAlign w:val="center"/>
          </w:tcPr>
          <w:p w14:paraId="5EE9D6AE">
            <w:pPr>
              <w:spacing w:line="360" w:lineRule="auto"/>
              <w:jc w:val="center"/>
              <w:rPr>
                <w:rFonts w:ascii="宋体" w:hAnsi="宋体" w:eastAsia="宋体" w:cs="Times New Roman"/>
                <w:sz w:val="24"/>
                <w:szCs w:val="20"/>
                <w:highlight w:val="none"/>
              </w:rPr>
            </w:pPr>
            <w:r>
              <w:rPr>
                <w:rFonts w:hint="eastAsia" w:ascii="宋体" w:hAnsi="宋体" w:eastAsia="宋体" w:cs="Times New Roman"/>
                <w:sz w:val="24"/>
                <w:szCs w:val="20"/>
                <w:highlight w:val="none"/>
              </w:rPr>
              <w:t>★</w:t>
            </w:r>
            <w:r>
              <w:rPr>
                <w:rFonts w:ascii="宋体" w:hAnsi="宋体" w:eastAsia="宋体" w:cs="Times New Roman"/>
                <w:sz w:val="24"/>
                <w:szCs w:val="20"/>
                <w:highlight w:val="none"/>
              </w:rPr>
              <w:t>7</w:t>
            </w:r>
            <w:r>
              <w:rPr>
                <w:rFonts w:hint="eastAsia" w:ascii="宋体" w:hAnsi="宋体" w:eastAsia="宋体" w:cs="Times New Roman"/>
                <w:sz w:val="24"/>
                <w:szCs w:val="20"/>
                <w:highlight w:val="none"/>
              </w:rPr>
              <w:t>.</w:t>
            </w:r>
            <w:r>
              <w:rPr>
                <w:rFonts w:ascii="宋体" w:hAnsi="宋体" w:eastAsia="宋体" w:cs="Times New Roman"/>
                <w:sz w:val="24"/>
                <w:szCs w:val="20"/>
                <w:highlight w:val="none"/>
              </w:rPr>
              <w:t>2</w:t>
            </w:r>
          </w:p>
        </w:tc>
        <w:tc>
          <w:tcPr>
            <w:tcW w:w="8366" w:type="dxa"/>
            <w:vAlign w:val="center"/>
          </w:tcPr>
          <w:p w14:paraId="01F02B6F">
            <w:pPr>
              <w:kinsoku w:val="0"/>
              <w:autoSpaceDE w:val="0"/>
              <w:autoSpaceDN w:val="0"/>
              <w:spacing w:line="360" w:lineRule="auto"/>
              <w:ind w:left="57" w:right="57"/>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资格标准：</w:t>
            </w:r>
          </w:p>
          <w:p w14:paraId="3E172DBE">
            <w:pPr>
              <w:kinsoku w:val="0"/>
              <w:autoSpaceDE w:val="0"/>
              <w:autoSpaceDN w:val="0"/>
              <w:spacing w:line="360" w:lineRule="auto"/>
              <w:ind w:left="57" w:right="57"/>
              <w:textAlignment w:val="bottom"/>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（1）投标人具有</w:t>
            </w:r>
            <w:r>
              <w:rPr>
                <w:rFonts w:ascii="宋体" w:hAnsi="宋体" w:eastAsia="宋体" w:cs="Times New Roman"/>
                <w:sz w:val="24"/>
                <w:szCs w:val="20"/>
                <w:highlight w:val="none"/>
              </w:rPr>
              <w:t>合法经营资质的独立法人</w:t>
            </w:r>
            <w:r>
              <w:rPr>
                <w:rFonts w:hint="eastAsia" w:ascii="宋体" w:hAnsi="宋体" w:eastAsia="宋体" w:cs="Times New Roman"/>
                <w:sz w:val="24"/>
                <w:szCs w:val="20"/>
                <w:highlight w:val="none"/>
              </w:rPr>
              <w:t>、</w:t>
            </w:r>
            <w:r>
              <w:rPr>
                <w:rFonts w:ascii="宋体" w:hAnsi="宋体" w:eastAsia="宋体" w:cs="Times New Roman"/>
                <w:sz w:val="24"/>
                <w:szCs w:val="20"/>
                <w:highlight w:val="none"/>
              </w:rPr>
              <w:t>其他组织</w:t>
            </w:r>
            <w:r>
              <w:rPr>
                <w:rFonts w:hint="eastAsia" w:ascii="宋体" w:hAnsi="宋体" w:eastAsia="宋体" w:cs="Times New Roman"/>
                <w:sz w:val="24"/>
                <w:szCs w:val="20"/>
                <w:highlight w:val="none"/>
              </w:rPr>
              <w:t>，并具备相应的经营、业务范围</w:t>
            </w:r>
            <w:r>
              <w:rPr>
                <w:rFonts w:hint="eastAsia" w:ascii="宋体" w:hAnsi="宋体" w:eastAsia="宋体" w:cs="Times New Roman"/>
                <w:sz w:val="24"/>
                <w:szCs w:val="20"/>
                <w:highlight w:val="none"/>
                <w:lang w:eastAsia="zh-CN"/>
              </w:rPr>
              <w:t>。</w:t>
            </w:r>
          </w:p>
          <w:p w14:paraId="6F9A7A8F">
            <w:pPr>
              <w:kinsoku w:val="0"/>
              <w:autoSpaceDE w:val="0"/>
              <w:autoSpaceDN w:val="0"/>
              <w:spacing w:line="360" w:lineRule="auto"/>
              <w:ind w:left="57" w:right="57"/>
              <w:textAlignment w:val="bottom"/>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（2）投标人未被“信用中国”网站（www.creditchina.gov.cn）、中国政府采购网（www.ccgp.gov.cn</w:t>
            </w:r>
            <w:r>
              <w:rPr>
                <w:rFonts w:ascii="宋体" w:hAnsi="宋体" w:eastAsia="宋体" w:cs="Times New Roman"/>
                <w:sz w:val="24"/>
                <w:szCs w:val="20"/>
                <w:highlight w:val="none"/>
              </w:rPr>
              <w:t>）</w:t>
            </w:r>
            <w:r>
              <w:rPr>
                <w:rFonts w:hint="eastAsia" w:ascii="宋体" w:hAnsi="宋体" w:eastAsia="宋体" w:cs="Times New Roman"/>
                <w:sz w:val="24"/>
                <w:szCs w:val="20"/>
                <w:highlight w:val="none"/>
              </w:rPr>
              <w:t>列入失信执行人、重大税收违法案件当事人名单、政府采购严重违法失信行为记录名单</w:t>
            </w:r>
            <w:r>
              <w:rPr>
                <w:rFonts w:hint="eastAsia" w:ascii="宋体" w:hAnsi="宋体" w:eastAsia="宋体" w:cs="Times New Roman"/>
                <w:sz w:val="24"/>
                <w:szCs w:val="20"/>
                <w:highlight w:val="none"/>
                <w:lang w:eastAsia="zh-CN"/>
              </w:rPr>
              <w:t>。</w:t>
            </w:r>
          </w:p>
          <w:p w14:paraId="0E3A0D7C">
            <w:pPr>
              <w:kinsoku w:val="0"/>
              <w:autoSpaceDE w:val="0"/>
              <w:autoSpaceDN w:val="0"/>
              <w:spacing w:line="360" w:lineRule="auto"/>
              <w:ind w:left="57" w:right="57"/>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（3）投标人参加政府采购活动前三年内，在经营活动中没有重大违法记录</w:t>
            </w:r>
            <w:r>
              <w:rPr>
                <w:rFonts w:hint="eastAsia" w:ascii="宋体" w:hAnsi="宋体" w:eastAsia="宋体" w:cs="Times New Roman"/>
                <w:sz w:val="24"/>
                <w:szCs w:val="20"/>
                <w:highlight w:val="none"/>
                <w:lang w:eastAsia="zh-CN"/>
              </w:rPr>
              <w:t>。</w:t>
            </w:r>
            <w:r>
              <w:rPr>
                <w:rFonts w:ascii="宋体" w:hAnsi="宋体" w:eastAsia="宋体" w:cs="Times New Roman"/>
                <w:sz w:val="24"/>
                <w:szCs w:val="20"/>
                <w:highlight w:val="none"/>
              </w:rPr>
              <w:t xml:space="preserve"> </w:t>
            </w:r>
          </w:p>
          <w:p w14:paraId="0EEF4154">
            <w:pPr>
              <w:kinsoku w:val="0"/>
              <w:autoSpaceDE w:val="0"/>
              <w:autoSpaceDN w:val="0"/>
              <w:spacing w:line="360" w:lineRule="auto"/>
              <w:ind w:left="57" w:right="57"/>
              <w:textAlignment w:val="bottom"/>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（4）投标人是专业生产本次所需设备的制造商，或由制造商指定代理商作为本次投标的授权代理</w:t>
            </w:r>
            <w:r>
              <w:rPr>
                <w:rFonts w:hint="eastAsia" w:ascii="宋体" w:hAnsi="宋体" w:eastAsia="宋体" w:cs="Times New Roman"/>
                <w:sz w:val="24"/>
                <w:szCs w:val="20"/>
                <w:highlight w:val="none"/>
                <w:lang w:eastAsia="zh-CN"/>
              </w:rPr>
              <w:t>。</w:t>
            </w:r>
          </w:p>
          <w:p w14:paraId="398035E4">
            <w:pPr>
              <w:kinsoku w:val="0"/>
              <w:autoSpaceDE w:val="0"/>
              <w:autoSpaceDN w:val="0"/>
              <w:spacing w:line="360" w:lineRule="auto"/>
              <w:ind w:left="57" w:right="57"/>
              <w:textAlignment w:val="bottom"/>
              <w:rPr>
                <w:rFonts w:hint="eastAsia" w:ascii="宋体" w:hAnsi="宋体" w:eastAsia="宋体" w:cs="Times New Roman"/>
                <w:sz w:val="24"/>
                <w:szCs w:val="20"/>
                <w:highlight w:val="none"/>
                <w:lang w:eastAsia="zh-CN"/>
              </w:rPr>
            </w:pPr>
            <w:r>
              <w:rPr>
                <w:rFonts w:ascii="宋体" w:hAnsi="宋体" w:eastAsia="宋体" w:cs="Times New Roman"/>
                <w:sz w:val="24"/>
                <w:szCs w:val="20"/>
                <w:highlight w:val="none"/>
              </w:rPr>
              <w:t>（5）投标人必须具有相应设备的《医疗器械生产企业许可证》或《医疗器械经营企业许可证》</w:t>
            </w:r>
            <w:r>
              <w:rPr>
                <w:rFonts w:hint="eastAsia" w:ascii="宋体" w:hAnsi="宋体" w:eastAsia="宋体" w:cs="Times New Roman"/>
                <w:sz w:val="24"/>
                <w:szCs w:val="20"/>
                <w:highlight w:val="none"/>
                <w:lang w:eastAsia="zh-CN"/>
              </w:rPr>
              <w:t>。</w:t>
            </w:r>
          </w:p>
          <w:p w14:paraId="0984CE83">
            <w:pPr>
              <w:kinsoku w:val="0"/>
              <w:autoSpaceDE w:val="0"/>
              <w:autoSpaceDN w:val="0"/>
              <w:spacing w:line="360" w:lineRule="auto"/>
              <w:ind w:left="57" w:right="57"/>
              <w:textAlignment w:val="bottom"/>
              <w:rPr>
                <w:rFonts w:hint="eastAsia" w:ascii="宋体" w:hAnsi="宋体" w:eastAsia="宋体" w:cs="Times New Roman"/>
                <w:sz w:val="24"/>
                <w:szCs w:val="20"/>
                <w:highlight w:val="none"/>
                <w:lang w:eastAsia="zh-CN"/>
              </w:rPr>
            </w:pPr>
            <w:r>
              <w:rPr>
                <w:rFonts w:ascii="宋体" w:hAnsi="宋体" w:eastAsia="宋体" w:cs="Times New Roman"/>
                <w:sz w:val="24"/>
                <w:szCs w:val="20"/>
                <w:highlight w:val="none"/>
              </w:rPr>
              <w:t>（6）投标产品需具备中华人民共和国国家食品药品和国家食品药品监督管理局颁发的开标之日在有效期内的《医疗器械产品注册证》</w:t>
            </w:r>
            <w:r>
              <w:rPr>
                <w:rFonts w:hint="eastAsia" w:ascii="宋体" w:hAnsi="宋体" w:eastAsia="宋体" w:cs="Times New Roman"/>
                <w:sz w:val="24"/>
                <w:szCs w:val="20"/>
                <w:highlight w:val="none"/>
                <w:lang w:eastAsia="zh-CN"/>
              </w:rPr>
              <w:t>。</w:t>
            </w:r>
          </w:p>
          <w:p w14:paraId="22C32BA8">
            <w:pPr>
              <w:kinsoku w:val="0"/>
              <w:autoSpaceDE w:val="0"/>
              <w:autoSpaceDN w:val="0"/>
              <w:spacing w:line="360" w:lineRule="auto"/>
              <w:ind w:left="57" w:right="57"/>
              <w:textAlignment w:val="bottom"/>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（7）投标人提供的投标机型应是原产地的全新产品</w:t>
            </w:r>
            <w:r>
              <w:rPr>
                <w:rFonts w:hint="eastAsia" w:ascii="宋体" w:hAnsi="宋体" w:eastAsia="宋体" w:cs="Times New Roman"/>
                <w:sz w:val="24"/>
                <w:szCs w:val="20"/>
                <w:highlight w:val="none"/>
                <w:lang w:eastAsia="zh-CN"/>
              </w:rPr>
              <w:t>。</w:t>
            </w:r>
          </w:p>
          <w:p w14:paraId="770EE0F2">
            <w:pPr>
              <w:kinsoku w:val="0"/>
              <w:autoSpaceDE w:val="0"/>
              <w:autoSpaceDN w:val="0"/>
              <w:spacing w:line="360" w:lineRule="auto"/>
              <w:ind w:left="57" w:right="57"/>
              <w:textAlignment w:val="bottom"/>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（8）投标人提供的投标机型应在中国国内有装机用户</w:t>
            </w:r>
            <w:r>
              <w:rPr>
                <w:rFonts w:hint="eastAsia" w:ascii="宋体" w:hAnsi="宋体" w:eastAsia="宋体" w:cs="Times New Roman"/>
                <w:sz w:val="24"/>
                <w:szCs w:val="20"/>
                <w:highlight w:val="none"/>
                <w:lang w:eastAsia="zh-CN"/>
              </w:rPr>
              <w:t>。</w:t>
            </w:r>
          </w:p>
          <w:p w14:paraId="24C8CBD3">
            <w:pPr>
              <w:kinsoku w:val="0"/>
              <w:autoSpaceDE w:val="0"/>
              <w:autoSpaceDN w:val="0"/>
              <w:spacing w:line="360" w:lineRule="auto"/>
              <w:ind w:left="57" w:right="57"/>
              <w:textAlignment w:val="bottom"/>
              <w:rPr>
                <w:rFonts w:hint="eastAsia" w:ascii="宋体" w:hAnsi="宋体" w:eastAsia="宋体" w:cs="Times New Roman"/>
                <w:sz w:val="24"/>
                <w:szCs w:val="20"/>
                <w:highlight w:val="none"/>
              </w:rPr>
            </w:pPr>
            <w:r>
              <w:rPr>
                <w:rFonts w:hint="eastAsia" w:ascii="宋体" w:hAnsi="宋体" w:eastAsia="宋体" w:cs="Times New Roman"/>
                <w:sz w:val="24"/>
                <w:szCs w:val="20"/>
                <w:highlight w:val="none"/>
              </w:rPr>
              <w:t>（9）投标人代表可以是法定代表人或被授权委托人。</w:t>
            </w:r>
          </w:p>
          <w:p w14:paraId="6F2BA31B">
            <w:pPr>
              <w:kinsoku w:val="0"/>
              <w:autoSpaceDE w:val="0"/>
              <w:autoSpaceDN w:val="0"/>
              <w:spacing w:line="360" w:lineRule="auto"/>
              <w:ind w:right="57" w:firstLine="480" w:firstLineChars="200"/>
              <w:textAlignment w:val="bottom"/>
              <w:rPr>
                <w:rFonts w:hint="eastAsia" w:ascii="宋体" w:hAnsi="宋体" w:eastAsia="宋体" w:cs="Times New Roman"/>
                <w:sz w:val="24"/>
                <w:szCs w:val="20"/>
                <w:highlight w:val="none"/>
              </w:rPr>
            </w:pPr>
            <w:r>
              <w:rPr>
                <w:rFonts w:hint="eastAsia" w:ascii="宋体" w:hAnsi="宋体" w:eastAsia="宋体" w:cs="Times New Roman"/>
                <w:sz w:val="24"/>
                <w:szCs w:val="20"/>
                <w:highlight w:val="none"/>
              </w:rPr>
              <w:t>投标人代表是法人代表的，提供《法定代表人（单位负责人）身份的证明》、身份证复印件。</w:t>
            </w:r>
          </w:p>
          <w:p w14:paraId="2B48E2CF">
            <w:pPr>
              <w:kinsoku w:val="0"/>
              <w:autoSpaceDE w:val="0"/>
              <w:autoSpaceDN w:val="0"/>
              <w:spacing w:line="360" w:lineRule="auto"/>
              <w:ind w:right="57" w:firstLine="480" w:firstLineChars="200"/>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投标人代表不是法人代表的，提供《法定代表人（单位负责人）身份的证明》、《法定代表人（单位负责人）授权委托书》、身份证复印件、投标单位为其缴纳社保的证明。</w:t>
            </w:r>
          </w:p>
        </w:tc>
      </w:tr>
      <w:tr w14:paraId="7E233B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98" w:type="dxa"/>
            <w:vAlign w:val="center"/>
          </w:tcPr>
          <w:p w14:paraId="1AAF1A0A">
            <w:pPr>
              <w:spacing w:line="360" w:lineRule="auto"/>
              <w:jc w:val="center"/>
              <w:rPr>
                <w:rFonts w:ascii="宋体" w:hAnsi="宋体" w:eastAsia="宋体" w:cs="Times New Roman"/>
                <w:sz w:val="24"/>
                <w:szCs w:val="20"/>
                <w:highlight w:val="none"/>
              </w:rPr>
            </w:pPr>
            <w:r>
              <w:rPr>
                <w:rFonts w:hint="eastAsia" w:ascii="宋体" w:hAnsi="宋体" w:eastAsia="宋体" w:cs="Times New Roman"/>
                <w:sz w:val="24"/>
                <w:szCs w:val="20"/>
                <w:highlight w:val="none"/>
              </w:rPr>
              <w:t>★</w:t>
            </w:r>
            <w:r>
              <w:rPr>
                <w:rFonts w:ascii="宋体" w:hAnsi="宋体" w:eastAsia="宋体" w:cs="Times New Roman"/>
                <w:sz w:val="24"/>
                <w:szCs w:val="20"/>
                <w:highlight w:val="none"/>
              </w:rPr>
              <w:t>7</w:t>
            </w:r>
            <w:r>
              <w:rPr>
                <w:rFonts w:hint="eastAsia" w:ascii="宋体" w:hAnsi="宋体" w:eastAsia="宋体" w:cs="Times New Roman"/>
                <w:sz w:val="24"/>
                <w:szCs w:val="20"/>
                <w:highlight w:val="none"/>
              </w:rPr>
              <w:t>.3</w:t>
            </w:r>
          </w:p>
        </w:tc>
        <w:tc>
          <w:tcPr>
            <w:tcW w:w="8366" w:type="dxa"/>
            <w:vAlign w:val="center"/>
          </w:tcPr>
          <w:p w14:paraId="5D6AECF9">
            <w:pPr>
              <w:kinsoku w:val="0"/>
              <w:autoSpaceDE w:val="0"/>
              <w:autoSpaceDN w:val="0"/>
              <w:spacing w:line="360" w:lineRule="auto"/>
              <w:ind w:right="57"/>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投标人必须提交的资格证明文件应包括：</w:t>
            </w:r>
          </w:p>
          <w:p w14:paraId="20A1E809">
            <w:pPr>
              <w:kinsoku w:val="0"/>
              <w:autoSpaceDE w:val="0"/>
              <w:autoSpaceDN w:val="0"/>
              <w:spacing w:line="360" w:lineRule="auto"/>
              <w:ind w:right="57"/>
              <w:textAlignment w:val="bottom"/>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（1）投标人在注册地的相关注册法律文件。若投标人在中华人民共和国境内注册的，则必须提供营业执照</w:t>
            </w:r>
            <w:r>
              <w:rPr>
                <w:rFonts w:hint="eastAsia" w:ascii="宋体" w:hAnsi="宋体" w:eastAsia="宋体" w:cs="宋体"/>
                <w:kern w:val="0"/>
                <w:sz w:val="24"/>
                <w:szCs w:val="24"/>
                <w:highlight w:val="none"/>
              </w:rPr>
              <w:t>（或事业单位、社会团体相关证书）</w:t>
            </w:r>
            <w:r>
              <w:rPr>
                <w:rFonts w:hint="eastAsia" w:ascii="宋体" w:hAnsi="宋体" w:eastAsia="宋体" w:cs="Times New Roman"/>
                <w:sz w:val="24"/>
                <w:szCs w:val="20"/>
                <w:highlight w:val="none"/>
              </w:rPr>
              <w:t>的复印件</w:t>
            </w:r>
            <w:r>
              <w:rPr>
                <w:rFonts w:hint="eastAsia" w:ascii="宋体" w:hAnsi="宋体" w:eastAsia="宋体" w:cs="Times New Roman"/>
                <w:sz w:val="24"/>
                <w:szCs w:val="20"/>
                <w:highlight w:val="none"/>
                <w:lang w:eastAsia="zh-CN"/>
              </w:rPr>
              <w:t>。</w:t>
            </w:r>
          </w:p>
          <w:p w14:paraId="7EC128C8">
            <w:pPr>
              <w:kinsoku w:val="0"/>
              <w:autoSpaceDE w:val="0"/>
              <w:autoSpaceDN w:val="0"/>
              <w:spacing w:line="360" w:lineRule="auto"/>
              <w:ind w:right="57"/>
              <w:textAlignment w:val="bottom"/>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2）如果投标人是投标货物制造厂家，应按照国家有关规定提供食品药品监督管理部门颁发的《中华人民共和国医疗器械生产企业许可证》或《第一类医疗器械生产备案凭证》；如果投标人是经营销售企业，应按照国家有关规定提供食品药品监督管理部门颁发的《中华人民共和国医疗器械经营企业许可证》或《第二类医疗器械经营备案凭证》。投标人的生产或经营范围应当与国家相关许可保持一致</w:t>
            </w:r>
            <w:r>
              <w:rPr>
                <w:rFonts w:hint="eastAsia" w:ascii="宋体" w:hAnsi="宋体" w:eastAsia="宋体" w:cs="Times New Roman"/>
                <w:sz w:val="24"/>
                <w:szCs w:val="20"/>
                <w:highlight w:val="none"/>
                <w:lang w:eastAsia="zh-CN"/>
              </w:rPr>
              <w:t>。。</w:t>
            </w:r>
          </w:p>
          <w:p w14:paraId="6446F17B">
            <w:pPr>
              <w:spacing w:line="360" w:lineRule="auto"/>
              <w:jc w:val="left"/>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3）投标人应提供投标货物由食品药品监督管理部门颁发的开标之日在有效期内的《中华人民共和国医疗器械注册证》或《第一类医疗器械备案凭证》。投标货物的规格型号应当与《中华人民共和国医疗器械注册证》或者《第一类医疗器械备案凭证》中的规格型号保持一致</w:t>
            </w:r>
            <w:r>
              <w:rPr>
                <w:rFonts w:hint="eastAsia" w:ascii="宋体" w:hAnsi="宋体" w:eastAsia="宋体" w:cs="Times New Roman"/>
                <w:sz w:val="24"/>
                <w:szCs w:val="20"/>
                <w:highlight w:val="none"/>
                <w:lang w:eastAsia="zh-CN"/>
              </w:rPr>
              <w:t>。</w:t>
            </w:r>
          </w:p>
          <w:p w14:paraId="19D39349">
            <w:pPr>
              <w:kinsoku w:val="0"/>
              <w:autoSpaceDE w:val="0"/>
              <w:autoSpaceDN w:val="0"/>
              <w:spacing w:line="360" w:lineRule="auto"/>
              <w:ind w:right="57"/>
              <w:textAlignment w:val="bottom"/>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（4）由投标设备生产厂家提供的投标机型的最新原版正式技术参数资料（</w:t>
            </w:r>
            <w:r>
              <w:rPr>
                <w:rFonts w:ascii="宋体" w:hAnsi="宋体" w:eastAsia="宋体" w:cs="Times New Roman"/>
                <w:sz w:val="24"/>
                <w:szCs w:val="20"/>
                <w:highlight w:val="none"/>
              </w:rPr>
              <w:t>Product Data Sheet</w:t>
            </w:r>
            <w:r>
              <w:rPr>
                <w:rFonts w:hint="eastAsia" w:ascii="宋体" w:hAnsi="宋体" w:eastAsia="宋体" w:cs="Times New Roman"/>
                <w:sz w:val="24"/>
                <w:szCs w:val="20"/>
                <w:highlight w:val="none"/>
              </w:rPr>
              <w:t>）</w:t>
            </w:r>
            <w:r>
              <w:rPr>
                <w:rFonts w:hint="eastAsia" w:ascii="宋体" w:hAnsi="宋体" w:eastAsia="宋体" w:cs="Times New Roman"/>
                <w:sz w:val="24"/>
                <w:szCs w:val="20"/>
                <w:highlight w:val="none"/>
                <w:lang w:eastAsia="zh-CN"/>
              </w:rPr>
              <w:t>。</w:t>
            </w:r>
          </w:p>
          <w:p w14:paraId="27D490CA">
            <w:pPr>
              <w:kinsoku w:val="0"/>
              <w:autoSpaceDE w:val="0"/>
              <w:autoSpaceDN w:val="0"/>
              <w:spacing w:line="360" w:lineRule="auto"/>
              <w:ind w:right="57"/>
              <w:textAlignment w:val="bottom"/>
              <w:rPr>
                <w:rFonts w:ascii="宋体" w:hAnsi="宋体" w:eastAsia="宋体" w:cs="Times New Roman"/>
                <w:strike/>
                <w:color w:val="00B0F0"/>
                <w:sz w:val="24"/>
                <w:szCs w:val="20"/>
                <w:highlight w:val="none"/>
              </w:rPr>
            </w:pPr>
            <w:r>
              <w:rPr>
                <w:rFonts w:hint="eastAsia" w:ascii="宋体" w:hAnsi="宋体" w:eastAsia="宋体" w:cs="Times New Roman"/>
                <w:sz w:val="24"/>
                <w:szCs w:val="20"/>
                <w:highlight w:val="none"/>
              </w:rPr>
              <w:t>（5）投标人应是专业生产本次所需主系统设备的制造商或制造商唯一授权的参与本次投标的代理商，且应得到制造商针对本次投标项目的制造商授权书，授权书的有效期应至少与投标有效期一致</w:t>
            </w:r>
            <w:r>
              <w:rPr>
                <w:rFonts w:hint="eastAsia" w:ascii="宋体" w:hAnsi="宋体" w:eastAsia="宋体" w:cs="Times New Roman"/>
                <w:sz w:val="24"/>
                <w:szCs w:val="20"/>
                <w:highlight w:val="none"/>
                <w:lang w:eastAsia="zh-CN"/>
              </w:rPr>
              <w:t>。</w:t>
            </w:r>
            <w:r>
              <w:rPr>
                <w:rFonts w:ascii="宋体" w:hAnsi="宋体" w:eastAsia="宋体" w:cs="Times New Roman"/>
                <w:strike/>
                <w:color w:val="00B0F0"/>
                <w:sz w:val="24"/>
                <w:szCs w:val="20"/>
                <w:highlight w:val="none"/>
              </w:rPr>
              <w:t xml:space="preserve"> </w:t>
            </w:r>
          </w:p>
          <w:p w14:paraId="7A8483A3">
            <w:pPr>
              <w:kinsoku w:val="0"/>
              <w:autoSpaceDE w:val="0"/>
              <w:autoSpaceDN w:val="0"/>
              <w:spacing w:line="360" w:lineRule="auto"/>
              <w:ind w:right="57"/>
              <w:textAlignment w:val="bottom"/>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（6）投标机型在中国国内的销售业绩，并提供装机用户名单（有用户名称）</w:t>
            </w:r>
            <w:r>
              <w:rPr>
                <w:rFonts w:hint="eastAsia" w:ascii="宋体" w:hAnsi="宋体" w:eastAsia="宋体" w:cs="Times New Roman"/>
                <w:sz w:val="24"/>
                <w:szCs w:val="20"/>
                <w:highlight w:val="none"/>
                <w:lang w:eastAsia="zh-CN"/>
              </w:rPr>
              <w:t>。</w:t>
            </w:r>
          </w:p>
          <w:p w14:paraId="3A46021E">
            <w:pPr>
              <w:kinsoku w:val="0"/>
              <w:autoSpaceDE w:val="0"/>
              <w:autoSpaceDN w:val="0"/>
              <w:spacing w:line="360" w:lineRule="auto"/>
              <w:ind w:right="57"/>
              <w:textAlignment w:val="bottom"/>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（7）投标人需提供无重大违法记录承诺书；</w:t>
            </w:r>
            <w:r>
              <w:rPr>
                <w:rFonts w:hint="eastAsia" w:ascii="宋体" w:hAnsi="宋体" w:eastAsia="宋体" w:cs="Times New Roman"/>
                <w:sz w:val="24"/>
                <w:szCs w:val="24"/>
                <w:highlight w:val="none"/>
              </w:rPr>
              <w:t>（格式见附件1）</w:t>
            </w:r>
            <w:r>
              <w:rPr>
                <w:rFonts w:hint="eastAsia" w:ascii="宋体" w:hAnsi="宋体" w:eastAsia="宋体" w:cs="Times New Roman"/>
                <w:sz w:val="24"/>
                <w:szCs w:val="24"/>
                <w:highlight w:val="none"/>
                <w:lang w:eastAsia="zh-CN"/>
              </w:rPr>
              <w:t>。</w:t>
            </w:r>
          </w:p>
          <w:p w14:paraId="6204D628">
            <w:pPr>
              <w:kinsoku w:val="0"/>
              <w:autoSpaceDE w:val="0"/>
              <w:autoSpaceDN w:val="0"/>
              <w:spacing w:line="360" w:lineRule="auto"/>
              <w:ind w:right="57"/>
              <w:textAlignment w:val="bottom"/>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（8）</w:t>
            </w:r>
            <w:r>
              <w:rPr>
                <w:rFonts w:hint="eastAsia" w:ascii="宋体" w:hAnsi="宋体" w:eastAsia="宋体" w:cs="Times New Roman"/>
                <w:sz w:val="24"/>
                <w:szCs w:val="24"/>
                <w:highlight w:val="none"/>
              </w:rPr>
              <w:t>投标人需提供无行贿犯罪记录声明函；（格式见附件2）</w:t>
            </w:r>
            <w:r>
              <w:rPr>
                <w:rFonts w:hint="eastAsia" w:ascii="宋体" w:hAnsi="宋体" w:eastAsia="宋体" w:cs="Times New Roman"/>
                <w:sz w:val="24"/>
                <w:szCs w:val="24"/>
                <w:highlight w:val="none"/>
                <w:lang w:eastAsia="zh-CN"/>
              </w:rPr>
              <w:t>。</w:t>
            </w:r>
          </w:p>
          <w:p w14:paraId="0C8F2AD6">
            <w:pPr>
              <w:kinsoku w:val="0"/>
              <w:autoSpaceDE w:val="0"/>
              <w:autoSpaceDN w:val="0"/>
              <w:spacing w:line="360" w:lineRule="auto"/>
              <w:ind w:right="57"/>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（9）</w:t>
            </w:r>
            <w:r>
              <w:rPr>
                <w:rFonts w:ascii="宋体" w:hAnsi="宋体" w:eastAsia="宋体" w:cs="Times New Roman"/>
                <w:sz w:val="24"/>
                <w:szCs w:val="20"/>
                <w:highlight w:val="none"/>
              </w:rPr>
              <w:t>投标人认为需加以说明的其他内容。</w:t>
            </w:r>
          </w:p>
          <w:p w14:paraId="77F6CE3E">
            <w:pPr>
              <w:kinsoku w:val="0"/>
              <w:autoSpaceDE w:val="0"/>
              <w:autoSpaceDN w:val="0"/>
              <w:spacing w:line="360" w:lineRule="auto"/>
              <w:ind w:left="57" w:right="57"/>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投标人提交的资格证明文件的原件或复印件上均需加盖投标人的公章。</w:t>
            </w:r>
          </w:p>
          <w:p w14:paraId="6DC2D55B">
            <w:pPr>
              <w:kinsoku w:val="0"/>
              <w:autoSpaceDE w:val="0"/>
              <w:autoSpaceDN w:val="0"/>
              <w:spacing w:line="360" w:lineRule="auto"/>
              <w:ind w:left="57" w:right="57"/>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对于上述要求中未涵盖，但属投标设备必须符合的强制性认证标准、国家关于安全、卫生、环保、质量、能耗等有关规定的，必须提供相关资格证明文件，否则其投标将被拒绝。</w:t>
            </w:r>
          </w:p>
        </w:tc>
      </w:tr>
      <w:tr w14:paraId="7901A2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98" w:type="dxa"/>
            <w:vAlign w:val="center"/>
          </w:tcPr>
          <w:p w14:paraId="145CD8A5">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7</w:t>
            </w:r>
            <w:r>
              <w:rPr>
                <w:rFonts w:hint="eastAsia" w:ascii="宋体" w:hAnsi="宋体" w:eastAsia="宋体" w:cs="Times New Roman"/>
                <w:sz w:val="24"/>
                <w:szCs w:val="20"/>
                <w:highlight w:val="none"/>
              </w:rPr>
              <w:t>.</w:t>
            </w:r>
            <w:r>
              <w:rPr>
                <w:rFonts w:ascii="宋体" w:hAnsi="宋体" w:eastAsia="宋体" w:cs="Times New Roman"/>
                <w:sz w:val="24"/>
                <w:szCs w:val="20"/>
                <w:highlight w:val="none"/>
              </w:rPr>
              <w:t>4</w:t>
            </w:r>
          </w:p>
        </w:tc>
        <w:tc>
          <w:tcPr>
            <w:tcW w:w="8366" w:type="dxa"/>
            <w:vAlign w:val="center"/>
          </w:tcPr>
          <w:p w14:paraId="399E9CC8">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证明货物和服务与招标文件的要求相一致的文件，可以是文字资料、图纸和数据，包括但不限于：</w:t>
            </w:r>
          </w:p>
          <w:p w14:paraId="63008086">
            <w:pPr>
              <w:spacing w:line="360" w:lineRule="auto"/>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1）货物主要技术指标和性能的详细说明</w:t>
            </w:r>
            <w:r>
              <w:rPr>
                <w:rFonts w:hint="eastAsia" w:ascii="宋体" w:hAnsi="宋体" w:eastAsia="宋体" w:cs="Times New Roman"/>
                <w:sz w:val="24"/>
                <w:szCs w:val="20"/>
                <w:highlight w:val="none"/>
                <w:lang w:eastAsia="zh-CN"/>
              </w:rPr>
              <w:t>。</w:t>
            </w:r>
          </w:p>
          <w:p w14:paraId="7A23BC21">
            <w:pPr>
              <w:spacing w:line="360" w:lineRule="auto"/>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2）投标人必须提供投标货物验收合格后开始使用至第10年的周期内正常、连续地使用所必须的备件和专用工具清单，包括备件和专用工具的货源及现行价格</w:t>
            </w:r>
            <w:r>
              <w:rPr>
                <w:rFonts w:hint="eastAsia" w:ascii="宋体" w:hAnsi="宋体" w:eastAsia="宋体" w:cs="Times New Roman"/>
                <w:sz w:val="24"/>
                <w:szCs w:val="20"/>
                <w:highlight w:val="none"/>
                <w:lang w:eastAsia="zh-CN"/>
              </w:rPr>
              <w:t>。</w:t>
            </w:r>
          </w:p>
          <w:p w14:paraId="5B9E2333">
            <w:pPr>
              <w:spacing w:line="360" w:lineRule="auto"/>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3）投标人对照招标文件技术规格，逐条说明所提供的货物和服务已对招标文件的技术规格做出了实质性的响应，并申明与技术规格条文的偏差和例外。特别对有具体参数要求的指标，投标人必须提供所投设备的具体参数值</w:t>
            </w:r>
            <w:r>
              <w:rPr>
                <w:rFonts w:hint="eastAsia" w:ascii="宋体" w:hAnsi="宋体" w:eastAsia="宋体" w:cs="Times New Roman"/>
                <w:sz w:val="24"/>
                <w:szCs w:val="20"/>
                <w:highlight w:val="none"/>
                <w:lang w:eastAsia="zh-CN"/>
              </w:rPr>
              <w:t>。</w:t>
            </w:r>
          </w:p>
          <w:p w14:paraId="2508E777">
            <w:pPr>
              <w:spacing w:line="360" w:lineRule="auto"/>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4）投标人必须对重要技术参数提供技术支持资料（例如DATA SHEET、样本、产品说明书等制造商公开发布的印刷资料或第三方检测机构出具的检测报告或权威认证机构出具的认证证书等具有法律效力的文件），未提供的，评标时不予认可</w:t>
            </w:r>
            <w:r>
              <w:rPr>
                <w:rFonts w:hint="eastAsia" w:ascii="宋体" w:hAnsi="宋体" w:eastAsia="宋体" w:cs="Times New Roman"/>
                <w:sz w:val="24"/>
                <w:szCs w:val="20"/>
                <w:highlight w:val="none"/>
                <w:lang w:eastAsia="zh-CN"/>
              </w:rPr>
              <w:t>。</w:t>
            </w:r>
          </w:p>
          <w:p w14:paraId="0CD62261">
            <w:pPr>
              <w:kinsoku w:val="0"/>
              <w:autoSpaceDE w:val="0"/>
              <w:autoSpaceDN w:val="0"/>
              <w:spacing w:line="360" w:lineRule="auto"/>
              <w:ind w:left="27" w:leftChars="13" w:right="57" w:firstLine="26" w:firstLineChars="11"/>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5）投标人的应标参数与制造商公开发布的印刷资料不一致时，以制造商公开发布的印刷资料为准。若制造商公开发布的印刷资料与第三方检测机构出具的检测报告或权威机构出具的认证证书不一致时，以第三方检测机构出具的检测报告或权威机构出具的认证证书为准。</w:t>
            </w:r>
          </w:p>
        </w:tc>
      </w:tr>
      <w:tr w14:paraId="5C545E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98" w:type="dxa"/>
            <w:vAlign w:val="center"/>
          </w:tcPr>
          <w:p w14:paraId="28ED674D">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8</w:t>
            </w:r>
            <w:r>
              <w:rPr>
                <w:rFonts w:hint="eastAsia" w:ascii="宋体" w:hAnsi="宋体" w:eastAsia="宋体" w:cs="Times New Roman"/>
                <w:sz w:val="24"/>
                <w:szCs w:val="20"/>
                <w:highlight w:val="none"/>
              </w:rPr>
              <w:t>.1</w:t>
            </w:r>
          </w:p>
        </w:tc>
        <w:tc>
          <w:tcPr>
            <w:tcW w:w="8366" w:type="dxa"/>
            <w:vAlign w:val="center"/>
          </w:tcPr>
          <w:p w14:paraId="3CB68315">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投标有效期：90天</w:t>
            </w:r>
          </w:p>
        </w:tc>
      </w:tr>
      <w:tr w14:paraId="70EA22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98" w:type="dxa"/>
            <w:vAlign w:val="center"/>
          </w:tcPr>
          <w:p w14:paraId="720AEAC5">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9</w:t>
            </w:r>
            <w:r>
              <w:rPr>
                <w:rFonts w:hint="eastAsia" w:ascii="宋体" w:hAnsi="宋体" w:eastAsia="宋体" w:cs="Times New Roman"/>
                <w:sz w:val="24"/>
                <w:szCs w:val="20"/>
                <w:highlight w:val="none"/>
              </w:rPr>
              <w:t>.1</w:t>
            </w:r>
          </w:p>
        </w:tc>
        <w:tc>
          <w:tcPr>
            <w:tcW w:w="8366" w:type="dxa"/>
            <w:vAlign w:val="center"/>
          </w:tcPr>
          <w:p w14:paraId="5855F662">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正本的份数：1份</w:t>
            </w:r>
          </w:p>
          <w:p w14:paraId="28C0B2C8">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副本的份数：2份</w:t>
            </w:r>
          </w:p>
          <w:p w14:paraId="5E0C721C">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电子版的份数：1份（包含：1.全套投标文件正本（加盖公章）：PDF格式；2.技术偏离表：excel版本）</w:t>
            </w:r>
          </w:p>
        </w:tc>
      </w:tr>
      <w:tr w14:paraId="3A152A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98" w:type="dxa"/>
            <w:vAlign w:val="center"/>
          </w:tcPr>
          <w:p w14:paraId="14C86B6D">
            <w:pPr>
              <w:spacing w:line="360" w:lineRule="auto"/>
              <w:jc w:val="center"/>
              <w:rPr>
                <w:rFonts w:ascii="宋体" w:hAnsi="宋体" w:eastAsia="宋体" w:cs="Times New Roman"/>
                <w:sz w:val="24"/>
                <w:szCs w:val="20"/>
                <w:highlight w:val="none"/>
              </w:rPr>
            </w:pPr>
            <w:r>
              <w:rPr>
                <w:rFonts w:hint="eastAsia" w:ascii="宋体" w:hAnsi="宋体" w:eastAsia="宋体" w:cs="Times New Roman"/>
                <w:sz w:val="24"/>
                <w:szCs w:val="20"/>
                <w:highlight w:val="none"/>
              </w:rPr>
              <w:t>★</w:t>
            </w:r>
            <w:r>
              <w:rPr>
                <w:rFonts w:ascii="宋体" w:hAnsi="宋体" w:eastAsia="宋体" w:cs="Times New Roman"/>
                <w:sz w:val="24"/>
                <w:szCs w:val="20"/>
                <w:highlight w:val="none"/>
              </w:rPr>
              <w:t>9.2</w:t>
            </w:r>
          </w:p>
        </w:tc>
        <w:tc>
          <w:tcPr>
            <w:tcW w:w="8366" w:type="dxa"/>
            <w:vAlign w:val="center"/>
          </w:tcPr>
          <w:p w14:paraId="12461B3D">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投标文件的每一页都应由单位负责人或其授权代表用姓或首字母签字（包括样本等所有资料），否则其投标将被否决。</w:t>
            </w:r>
          </w:p>
        </w:tc>
      </w:tr>
      <w:tr w14:paraId="775377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364" w:type="dxa"/>
            <w:gridSpan w:val="2"/>
            <w:vAlign w:val="center"/>
          </w:tcPr>
          <w:p w14:paraId="75B602AD">
            <w:pPr>
              <w:spacing w:line="360" w:lineRule="auto"/>
              <w:jc w:val="center"/>
              <w:rPr>
                <w:rFonts w:ascii="宋体" w:hAnsi="宋体" w:eastAsia="宋体" w:cs="Times New Roman"/>
                <w:b/>
                <w:sz w:val="24"/>
                <w:szCs w:val="20"/>
                <w:highlight w:val="none"/>
              </w:rPr>
            </w:pPr>
            <w:r>
              <w:rPr>
                <w:rFonts w:hint="eastAsia" w:ascii="宋体" w:hAnsi="宋体" w:eastAsia="宋体" w:cs="Times New Roman"/>
                <w:b/>
                <w:sz w:val="24"/>
                <w:szCs w:val="20"/>
                <w:highlight w:val="none"/>
              </w:rPr>
              <w:t>开标与评标</w:t>
            </w:r>
          </w:p>
        </w:tc>
      </w:tr>
      <w:tr w14:paraId="3F0AF8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98" w:type="dxa"/>
            <w:vAlign w:val="center"/>
          </w:tcPr>
          <w:p w14:paraId="4792F195">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10</w:t>
            </w:r>
            <w:r>
              <w:rPr>
                <w:rFonts w:hint="eastAsia" w:ascii="宋体" w:hAnsi="宋体" w:eastAsia="宋体" w:cs="Times New Roman"/>
                <w:sz w:val="24"/>
                <w:szCs w:val="20"/>
                <w:highlight w:val="none"/>
              </w:rPr>
              <w:t>.1</w:t>
            </w:r>
          </w:p>
        </w:tc>
        <w:tc>
          <w:tcPr>
            <w:tcW w:w="8366" w:type="dxa"/>
            <w:vAlign w:val="center"/>
          </w:tcPr>
          <w:p w14:paraId="73FB9509">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拟评审日期：202</w:t>
            </w:r>
            <w:r>
              <w:rPr>
                <w:rFonts w:hint="eastAsia" w:ascii="宋体" w:hAnsi="宋体" w:eastAsia="宋体" w:cs="Times New Roman"/>
                <w:sz w:val="24"/>
                <w:szCs w:val="20"/>
                <w:highlight w:val="none"/>
                <w:lang w:val="en-US" w:eastAsia="zh-CN"/>
              </w:rPr>
              <w:t>4</w:t>
            </w:r>
            <w:r>
              <w:rPr>
                <w:rFonts w:hint="eastAsia" w:ascii="宋体" w:hAnsi="宋体" w:eastAsia="宋体" w:cs="Times New Roman"/>
                <w:sz w:val="24"/>
                <w:szCs w:val="20"/>
                <w:highlight w:val="none"/>
              </w:rPr>
              <w:t>年</w:t>
            </w:r>
            <w:r>
              <w:rPr>
                <w:rFonts w:hint="eastAsia" w:ascii="宋体" w:hAnsi="宋体" w:eastAsia="宋体" w:cs="Times New Roman"/>
                <w:sz w:val="24"/>
                <w:szCs w:val="20"/>
                <w:highlight w:val="none"/>
                <w:lang w:val="en-US" w:eastAsia="zh-CN"/>
              </w:rPr>
              <w:t>06</w:t>
            </w:r>
            <w:r>
              <w:rPr>
                <w:rFonts w:hint="eastAsia" w:ascii="宋体" w:hAnsi="宋体" w:eastAsia="宋体" w:cs="Times New Roman"/>
                <w:sz w:val="24"/>
                <w:szCs w:val="20"/>
                <w:highlight w:val="none"/>
              </w:rPr>
              <w:t>月</w:t>
            </w:r>
            <w:r>
              <w:rPr>
                <w:rFonts w:hint="eastAsia" w:ascii="宋体" w:hAnsi="宋体" w:eastAsia="宋体" w:cs="Times New Roman"/>
                <w:sz w:val="24"/>
                <w:szCs w:val="20"/>
                <w:highlight w:val="none"/>
                <w:lang w:val="en-US" w:eastAsia="zh-CN"/>
              </w:rPr>
              <w:t>14</w:t>
            </w:r>
            <w:r>
              <w:rPr>
                <w:rFonts w:hint="eastAsia" w:ascii="宋体" w:hAnsi="宋体" w:eastAsia="宋体" w:cs="Times New Roman"/>
                <w:sz w:val="24"/>
                <w:szCs w:val="20"/>
                <w:highlight w:val="none"/>
              </w:rPr>
              <w:t>日</w:t>
            </w:r>
            <w:r>
              <w:rPr>
                <w:rFonts w:ascii="宋体" w:hAnsi="宋体" w:eastAsia="宋体" w:cs="Times New Roman"/>
                <w:sz w:val="24"/>
                <w:szCs w:val="20"/>
                <w:highlight w:val="none"/>
              </w:rPr>
              <w:t>北京时间</w:t>
            </w:r>
            <w:r>
              <w:rPr>
                <w:rFonts w:hint="eastAsia" w:ascii="宋体" w:hAnsi="宋体" w:eastAsia="宋体" w:cs="Times New Roman"/>
                <w:sz w:val="24"/>
                <w:szCs w:val="20"/>
                <w:highlight w:val="none"/>
                <w:lang w:val="en-US" w:eastAsia="zh-CN"/>
              </w:rPr>
              <w:t>13</w:t>
            </w:r>
            <w:r>
              <w:rPr>
                <w:rFonts w:hint="eastAsia" w:ascii="宋体" w:hAnsi="宋体" w:eastAsia="宋体" w:cs="Times New Roman"/>
                <w:sz w:val="24"/>
                <w:szCs w:val="20"/>
                <w:highlight w:val="none"/>
              </w:rPr>
              <w:t>：00</w:t>
            </w:r>
          </w:p>
          <w:p w14:paraId="1A551CA5">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地点：上海市中医医院12号楼205室</w:t>
            </w:r>
          </w:p>
          <w:p w14:paraId="2E41AA40">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地址：上海市静安区芷江中路274号</w:t>
            </w:r>
          </w:p>
        </w:tc>
      </w:tr>
      <w:tr w14:paraId="7C10B0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98" w:type="dxa"/>
            <w:vAlign w:val="center"/>
          </w:tcPr>
          <w:p w14:paraId="1EA97D02">
            <w:pPr>
              <w:spacing w:line="360" w:lineRule="auto"/>
              <w:jc w:val="center"/>
              <w:rPr>
                <w:rFonts w:ascii="宋体" w:hAnsi="宋体" w:eastAsia="宋体" w:cs="Times New Roman"/>
                <w:sz w:val="24"/>
                <w:szCs w:val="20"/>
                <w:highlight w:val="none"/>
              </w:rPr>
            </w:pPr>
            <w:r>
              <w:rPr>
                <w:rFonts w:hint="eastAsia" w:ascii="宋体" w:hAnsi="宋体" w:eastAsia="宋体" w:cs="Times New Roman"/>
                <w:sz w:val="24"/>
                <w:szCs w:val="20"/>
                <w:highlight w:val="none"/>
              </w:rPr>
              <w:t>★</w:t>
            </w:r>
            <w:r>
              <w:rPr>
                <w:rFonts w:ascii="宋体" w:hAnsi="宋体" w:eastAsia="宋体" w:cs="Times New Roman"/>
                <w:sz w:val="24"/>
                <w:szCs w:val="20"/>
                <w:highlight w:val="none"/>
              </w:rPr>
              <w:t>10.2</w:t>
            </w:r>
          </w:p>
        </w:tc>
        <w:tc>
          <w:tcPr>
            <w:tcW w:w="8366" w:type="dxa"/>
            <w:vAlign w:val="center"/>
          </w:tcPr>
          <w:p w14:paraId="78E65D35">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14）医院通过“信用中国”网站（www.creditchina.gov.cn）、中国政府采购网（www.ccgp.gov.cn）查询投标人的信用记录，查询时间不早于本项目公告发布之日。对列入失信执行人、重大税收违法案件当事人名单、政府采购严重违法失信行为记录名单的投标人，其投标将被否决。</w:t>
            </w:r>
          </w:p>
        </w:tc>
      </w:tr>
      <w:tr w14:paraId="4984EE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98" w:type="dxa"/>
            <w:vAlign w:val="center"/>
          </w:tcPr>
          <w:p w14:paraId="52912DF3">
            <w:pPr>
              <w:spacing w:line="360" w:lineRule="auto"/>
              <w:jc w:val="center"/>
              <w:rPr>
                <w:rFonts w:ascii="宋体" w:hAnsi="宋体" w:eastAsia="宋体" w:cs="Times New Roman"/>
                <w:sz w:val="24"/>
                <w:szCs w:val="20"/>
                <w:highlight w:val="none"/>
              </w:rPr>
            </w:pPr>
            <w:r>
              <w:rPr>
                <w:rFonts w:hint="eastAsia" w:ascii="宋体" w:hAnsi="宋体" w:eastAsia="宋体" w:cs="Times New Roman"/>
                <w:sz w:val="24"/>
                <w:szCs w:val="20"/>
                <w:highlight w:val="none"/>
              </w:rPr>
              <w:t>★</w:t>
            </w:r>
            <w:r>
              <w:rPr>
                <w:rFonts w:ascii="宋体" w:hAnsi="宋体" w:eastAsia="宋体" w:cs="Times New Roman"/>
                <w:sz w:val="24"/>
                <w:szCs w:val="20"/>
                <w:highlight w:val="none"/>
              </w:rPr>
              <w:t>10.3</w:t>
            </w:r>
          </w:p>
        </w:tc>
        <w:tc>
          <w:tcPr>
            <w:tcW w:w="8366" w:type="dxa"/>
            <w:vAlign w:val="center"/>
          </w:tcPr>
          <w:p w14:paraId="07681C63">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投标人的投标文件中未加注“★”号的一般技术参数的偏离超过5项（包括5项），其投标将被否决。</w:t>
            </w:r>
          </w:p>
        </w:tc>
      </w:tr>
      <w:tr w14:paraId="612493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98" w:type="dxa"/>
            <w:vAlign w:val="center"/>
          </w:tcPr>
          <w:p w14:paraId="48EC50AB">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11</w:t>
            </w:r>
            <w:r>
              <w:rPr>
                <w:rFonts w:hint="eastAsia" w:ascii="宋体" w:hAnsi="宋体" w:eastAsia="宋体" w:cs="Times New Roman"/>
                <w:sz w:val="24"/>
                <w:szCs w:val="20"/>
                <w:highlight w:val="none"/>
              </w:rPr>
              <w:t>.1</w:t>
            </w:r>
          </w:p>
        </w:tc>
        <w:tc>
          <w:tcPr>
            <w:tcW w:w="8366" w:type="dxa"/>
            <w:vAlign w:val="center"/>
          </w:tcPr>
          <w:p w14:paraId="71482212">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评标货币：人民币。</w:t>
            </w:r>
          </w:p>
        </w:tc>
      </w:tr>
      <w:tr w14:paraId="4A7A73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98" w:type="dxa"/>
            <w:vAlign w:val="center"/>
          </w:tcPr>
          <w:p w14:paraId="39F54A4D">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11</w:t>
            </w:r>
            <w:r>
              <w:rPr>
                <w:rFonts w:hint="eastAsia" w:ascii="宋体" w:hAnsi="宋体" w:eastAsia="宋体" w:cs="Times New Roman"/>
                <w:sz w:val="24"/>
                <w:szCs w:val="20"/>
                <w:highlight w:val="none"/>
              </w:rPr>
              <w:t>.2</w:t>
            </w:r>
          </w:p>
        </w:tc>
        <w:tc>
          <w:tcPr>
            <w:tcW w:w="8366" w:type="dxa"/>
            <w:vAlign w:val="center"/>
          </w:tcPr>
          <w:p w14:paraId="77E6B0F8">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本招标文件所涵盖的货物必须按</w:t>
            </w:r>
            <w:r>
              <w:rPr>
                <w:rFonts w:hint="eastAsia" w:ascii="宋体" w:hAnsi="宋体" w:eastAsia="宋体" w:cs="Times New Roman"/>
                <w:sz w:val="24"/>
                <w:szCs w:val="20"/>
                <w:highlight w:val="none"/>
                <w:lang w:eastAsia="zh-CN"/>
              </w:rPr>
              <w:t>第四章</w:t>
            </w:r>
            <w:r>
              <w:rPr>
                <w:rFonts w:ascii="宋体" w:hAnsi="宋体" w:eastAsia="宋体" w:cs="Times New Roman"/>
                <w:sz w:val="24"/>
                <w:szCs w:val="20"/>
                <w:highlight w:val="none"/>
              </w:rPr>
              <w:t>“</w:t>
            </w:r>
            <w:r>
              <w:rPr>
                <w:rFonts w:hint="eastAsia" w:ascii="宋体" w:hAnsi="宋体" w:eastAsia="宋体" w:cs="Times New Roman"/>
                <w:sz w:val="24"/>
                <w:szCs w:val="20"/>
                <w:highlight w:val="none"/>
              </w:rPr>
              <w:t>货物需求一览表及技术规格</w:t>
            </w:r>
            <w:r>
              <w:rPr>
                <w:rFonts w:ascii="宋体" w:hAnsi="宋体" w:eastAsia="宋体" w:cs="Times New Roman"/>
                <w:sz w:val="24"/>
                <w:szCs w:val="20"/>
                <w:highlight w:val="none"/>
              </w:rPr>
              <w:t>”</w:t>
            </w:r>
            <w:r>
              <w:rPr>
                <w:rFonts w:hint="eastAsia" w:ascii="宋体" w:hAnsi="宋体" w:eastAsia="宋体" w:cs="Times New Roman"/>
                <w:sz w:val="24"/>
                <w:szCs w:val="20"/>
                <w:highlight w:val="none"/>
              </w:rPr>
              <w:t>中规定的合同交货期交货。对提前交货者不考虑降低评标价。对提交“推迟交货计划”的投标可以接受，但每延期一周其评标价将在投标总价的基础上增加</w:t>
            </w:r>
            <w:r>
              <w:rPr>
                <w:rFonts w:ascii="宋体" w:hAnsi="宋体" w:eastAsia="宋体" w:cs="Times New Roman"/>
                <w:sz w:val="24"/>
                <w:szCs w:val="20"/>
                <w:highlight w:val="none"/>
              </w:rPr>
              <w:t>0.</w:t>
            </w:r>
            <w:r>
              <w:rPr>
                <w:rFonts w:hint="eastAsia" w:ascii="宋体" w:hAnsi="宋体" w:eastAsia="宋体" w:cs="Times New Roman"/>
                <w:sz w:val="24"/>
                <w:szCs w:val="20"/>
                <w:highlight w:val="none"/>
              </w:rPr>
              <w:t>5</w:t>
            </w:r>
            <w:r>
              <w:rPr>
                <w:rFonts w:ascii="宋体" w:hAnsi="宋体" w:eastAsia="宋体" w:cs="Times New Roman"/>
                <w:sz w:val="24"/>
                <w:szCs w:val="20"/>
                <w:highlight w:val="none"/>
              </w:rPr>
              <w:t>%</w:t>
            </w:r>
            <w:r>
              <w:rPr>
                <w:rFonts w:hint="eastAsia" w:ascii="宋体" w:hAnsi="宋体" w:eastAsia="宋体" w:cs="Times New Roman"/>
                <w:sz w:val="24"/>
                <w:szCs w:val="20"/>
                <w:highlight w:val="none"/>
              </w:rPr>
              <w:t>。迟于规定交货计划超过1个月交货的投标将被否决。</w:t>
            </w:r>
          </w:p>
        </w:tc>
      </w:tr>
      <w:tr w14:paraId="4A6B92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98" w:type="dxa"/>
            <w:vAlign w:val="center"/>
          </w:tcPr>
          <w:p w14:paraId="61F051AB">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11</w:t>
            </w:r>
            <w:r>
              <w:rPr>
                <w:rFonts w:hint="eastAsia" w:ascii="宋体" w:hAnsi="宋体" w:eastAsia="宋体" w:cs="Times New Roman"/>
                <w:sz w:val="24"/>
                <w:szCs w:val="20"/>
                <w:highlight w:val="none"/>
              </w:rPr>
              <w:t>.3</w:t>
            </w:r>
          </w:p>
        </w:tc>
        <w:tc>
          <w:tcPr>
            <w:tcW w:w="8366" w:type="dxa"/>
            <w:vAlign w:val="center"/>
          </w:tcPr>
          <w:p w14:paraId="7BA7CA34">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所选方案：1）</w:t>
            </w:r>
          </w:p>
          <w:p w14:paraId="25985900">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投标人提出的付款计划应与第七章</w:t>
            </w:r>
            <w:r>
              <w:rPr>
                <w:rFonts w:ascii="宋体" w:hAnsi="宋体" w:eastAsia="宋体" w:cs="Times New Roman"/>
                <w:sz w:val="24"/>
                <w:szCs w:val="20"/>
                <w:highlight w:val="none"/>
              </w:rPr>
              <w:t>“</w:t>
            </w:r>
            <w:r>
              <w:rPr>
                <w:rFonts w:hint="eastAsia" w:ascii="宋体" w:hAnsi="宋体" w:eastAsia="宋体" w:cs="Times New Roman"/>
                <w:sz w:val="24"/>
                <w:szCs w:val="20"/>
                <w:highlight w:val="none"/>
              </w:rPr>
              <w:t>合同专用条款</w:t>
            </w:r>
            <w:r>
              <w:rPr>
                <w:rFonts w:ascii="宋体" w:hAnsi="宋体" w:eastAsia="宋体" w:cs="Times New Roman"/>
                <w:sz w:val="24"/>
                <w:szCs w:val="20"/>
                <w:highlight w:val="none"/>
              </w:rPr>
              <w:t>”</w:t>
            </w:r>
            <w:r>
              <w:rPr>
                <w:rFonts w:hint="eastAsia" w:ascii="宋体" w:hAnsi="宋体" w:eastAsia="宋体" w:cs="Times New Roman"/>
                <w:sz w:val="24"/>
                <w:szCs w:val="20"/>
                <w:highlight w:val="none"/>
              </w:rPr>
              <w:t>中规定的付款计划相一致。不接受以上付款计划的，其投标将被否决。凡是未声明投标报价所对应的付款条件和方式的，将一律视为该报价所对应的付款条件和方式符合招标文件的规定。</w:t>
            </w:r>
          </w:p>
        </w:tc>
      </w:tr>
      <w:tr w14:paraId="798E7A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98" w:type="dxa"/>
            <w:vAlign w:val="center"/>
          </w:tcPr>
          <w:p w14:paraId="0F5D9761">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11</w:t>
            </w:r>
            <w:r>
              <w:rPr>
                <w:rFonts w:hint="eastAsia" w:ascii="宋体" w:hAnsi="宋体" w:eastAsia="宋体" w:cs="Times New Roman"/>
                <w:sz w:val="24"/>
                <w:szCs w:val="20"/>
                <w:highlight w:val="none"/>
              </w:rPr>
              <w:t>.4</w:t>
            </w:r>
          </w:p>
        </w:tc>
        <w:tc>
          <w:tcPr>
            <w:tcW w:w="8366" w:type="dxa"/>
            <w:vAlign w:val="center"/>
          </w:tcPr>
          <w:p w14:paraId="11C37878">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所选方案：1）</w:t>
            </w:r>
          </w:p>
          <w:p w14:paraId="11378D63">
            <w:pPr>
              <w:spacing w:line="360" w:lineRule="auto"/>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（1）投标人应在投标文件中提供按照出厂标准供应的货物质保期内运行所需的易损件和备品备件，其费用需提供分项报价，并计入投标总价</w:t>
            </w:r>
            <w:r>
              <w:rPr>
                <w:rFonts w:hint="eastAsia" w:ascii="宋体" w:hAnsi="宋体" w:eastAsia="宋体" w:cs="Times New Roman"/>
                <w:sz w:val="24"/>
                <w:szCs w:val="20"/>
                <w:highlight w:val="none"/>
                <w:lang w:eastAsia="zh-CN"/>
              </w:rPr>
              <w:t>。</w:t>
            </w:r>
          </w:p>
          <w:p w14:paraId="07EA3592">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2）投标人应在投标文件中提供按照出厂标准供应的货物质保期结束后运行2年内所需的易损件和备品备件，其费用需提供分项报价，不计入投标总价，并承诺在5年内不高于上述清单价格，并保证10年内的易损件和备品备件供应渠道。</w:t>
            </w:r>
          </w:p>
        </w:tc>
      </w:tr>
      <w:tr w14:paraId="7C3D5D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98" w:type="dxa"/>
            <w:vAlign w:val="center"/>
          </w:tcPr>
          <w:p w14:paraId="33A99353">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11</w:t>
            </w:r>
            <w:r>
              <w:rPr>
                <w:rFonts w:hint="eastAsia" w:ascii="宋体" w:hAnsi="宋体" w:eastAsia="宋体" w:cs="Times New Roman"/>
                <w:sz w:val="24"/>
                <w:szCs w:val="20"/>
                <w:highlight w:val="none"/>
              </w:rPr>
              <w:t>.5</w:t>
            </w:r>
          </w:p>
        </w:tc>
        <w:tc>
          <w:tcPr>
            <w:tcW w:w="8366" w:type="dxa"/>
            <w:vAlign w:val="center"/>
          </w:tcPr>
          <w:p w14:paraId="2E6E9D4F">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中国关境内的备件供应和售后服务设施：详见</w:t>
            </w:r>
            <w:r>
              <w:rPr>
                <w:rFonts w:hint="eastAsia" w:ascii="宋体" w:hAnsi="宋体" w:eastAsia="宋体" w:cs="Times New Roman"/>
                <w:sz w:val="24"/>
                <w:szCs w:val="20"/>
                <w:highlight w:val="none"/>
                <w:lang w:eastAsia="zh-CN"/>
              </w:rPr>
              <w:t>第四章</w:t>
            </w:r>
            <w:r>
              <w:rPr>
                <w:rFonts w:hint="eastAsia" w:ascii="宋体" w:hAnsi="宋体" w:eastAsia="宋体" w:cs="Times New Roman"/>
                <w:sz w:val="24"/>
                <w:szCs w:val="20"/>
                <w:highlight w:val="none"/>
              </w:rPr>
              <w:t>“货物需求一览表及技术规格”中的相应要求，投标人对其要求的偏离按照本资料表第26.4.7条款的规定执行。</w:t>
            </w:r>
          </w:p>
        </w:tc>
      </w:tr>
      <w:tr w14:paraId="19EBBC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98" w:type="dxa"/>
            <w:vAlign w:val="center"/>
          </w:tcPr>
          <w:p w14:paraId="779992DC">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11</w:t>
            </w:r>
            <w:r>
              <w:rPr>
                <w:rFonts w:hint="eastAsia" w:ascii="宋体" w:hAnsi="宋体" w:eastAsia="宋体" w:cs="Times New Roman"/>
                <w:sz w:val="24"/>
                <w:szCs w:val="20"/>
                <w:highlight w:val="none"/>
              </w:rPr>
              <w:t>.6</w:t>
            </w:r>
          </w:p>
        </w:tc>
        <w:tc>
          <w:tcPr>
            <w:tcW w:w="8366" w:type="dxa"/>
            <w:vAlign w:val="center"/>
          </w:tcPr>
          <w:p w14:paraId="0B7E5FE6">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预计运行和维护费用：不适用。</w:t>
            </w:r>
          </w:p>
        </w:tc>
      </w:tr>
      <w:tr w14:paraId="15B7A8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98" w:type="dxa"/>
            <w:vAlign w:val="center"/>
          </w:tcPr>
          <w:p w14:paraId="62CF29C1">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11</w:t>
            </w:r>
            <w:r>
              <w:rPr>
                <w:rFonts w:hint="eastAsia" w:ascii="宋体" w:hAnsi="宋体" w:eastAsia="宋体" w:cs="Times New Roman"/>
                <w:sz w:val="24"/>
                <w:szCs w:val="20"/>
                <w:highlight w:val="none"/>
              </w:rPr>
              <w:t>.7</w:t>
            </w:r>
          </w:p>
        </w:tc>
        <w:tc>
          <w:tcPr>
            <w:tcW w:w="8366" w:type="dxa"/>
            <w:vAlign w:val="center"/>
          </w:tcPr>
          <w:p w14:paraId="2BCFE324">
            <w:pPr>
              <w:spacing w:line="360" w:lineRule="auto"/>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（1）招标文件中加注“★”号的为重要条款（参数），对任一重要条款（参数）的偏离，其投标将被否决</w:t>
            </w:r>
            <w:r>
              <w:rPr>
                <w:rFonts w:hint="eastAsia" w:ascii="宋体" w:hAnsi="宋体" w:eastAsia="宋体" w:cs="Times New Roman"/>
                <w:sz w:val="24"/>
                <w:szCs w:val="20"/>
                <w:highlight w:val="none"/>
                <w:lang w:eastAsia="zh-CN"/>
              </w:rPr>
              <w:t>。</w:t>
            </w:r>
          </w:p>
          <w:p w14:paraId="4E8BBBEC">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（2）招标文件中未加注“★”号的为一般条款（参数），高于标准的，不考虑降低评标价，低于标准的，评标价将增加该设备投标价格的百分之壹（1</w:t>
            </w:r>
            <w:r>
              <w:rPr>
                <w:rFonts w:ascii="宋体" w:hAnsi="宋体" w:eastAsia="宋体" w:cs="Times New Roman"/>
                <w:sz w:val="24"/>
                <w:szCs w:val="20"/>
                <w:highlight w:val="none"/>
              </w:rPr>
              <w:t>%</w:t>
            </w:r>
            <w:r>
              <w:rPr>
                <w:rFonts w:hint="eastAsia" w:ascii="宋体" w:hAnsi="宋体" w:eastAsia="宋体" w:cs="Times New Roman"/>
                <w:sz w:val="24"/>
                <w:szCs w:val="20"/>
                <w:highlight w:val="none"/>
              </w:rPr>
              <w:t>）（特别注明的除外）；若投标文件中没有单独列出该设备分项报价的，评标价格调整时按投标总价计算。</w:t>
            </w:r>
          </w:p>
        </w:tc>
      </w:tr>
      <w:tr w14:paraId="7F23AC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364" w:type="dxa"/>
            <w:gridSpan w:val="2"/>
            <w:vAlign w:val="center"/>
          </w:tcPr>
          <w:p w14:paraId="32E8BF05">
            <w:pPr>
              <w:spacing w:line="360" w:lineRule="auto"/>
              <w:jc w:val="center"/>
              <w:rPr>
                <w:rFonts w:ascii="宋体" w:hAnsi="宋体" w:eastAsia="宋体" w:cs="Times New Roman"/>
                <w:b/>
                <w:sz w:val="24"/>
                <w:szCs w:val="20"/>
                <w:highlight w:val="none"/>
              </w:rPr>
            </w:pPr>
            <w:r>
              <w:rPr>
                <w:rFonts w:hint="eastAsia" w:ascii="宋体" w:hAnsi="宋体" w:eastAsia="宋体" w:cs="Times New Roman"/>
                <w:b/>
                <w:sz w:val="24"/>
                <w:szCs w:val="20"/>
                <w:highlight w:val="none"/>
              </w:rPr>
              <w:t>授予合同</w:t>
            </w:r>
          </w:p>
        </w:tc>
      </w:tr>
      <w:tr w14:paraId="5E073B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98" w:type="dxa"/>
            <w:vAlign w:val="center"/>
          </w:tcPr>
          <w:p w14:paraId="06E93C44">
            <w:pPr>
              <w:spacing w:line="360" w:lineRule="auto"/>
              <w:jc w:val="center"/>
              <w:rPr>
                <w:rFonts w:hint="default" w:ascii="宋体" w:hAnsi="宋体" w:eastAsia="宋体" w:cs="Times New Roman"/>
                <w:sz w:val="24"/>
                <w:szCs w:val="20"/>
                <w:highlight w:val="none"/>
                <w:lang w:val="en-US" w:eastAsia="zh-CN"/>
              </w:rPr>
            </w:pPr>
            <w:r>
              <w:rPr>
                <w:rFonts w:hint="eastAsia" w:ascii="宋体" w:hAnsi="宋体" w:eastAsia="宋体" w:cs="Times New Roman"/>
                <w:sz w:val="24"/>
                <w:szCs w:val="20"/>
                <w:highlight w:val="none"/>
                <w:lang w:val="en-US" w:eastAsia="zh-CN"/>
              </w:rPr>
              <w:t>12</w:t>
            </w:r>
          </w:p>
        </w:tc>
        <w:tc>
          <w:tcPr>
            <w:tcW w:w="8366" w:type="dxa"/>
            <w:vAlign w:val="center"/>
          </w:tcPr>
          <w:p w14:paraId="4F7826A4">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中标人的确定：综合排名第一的中标候选人为中标人。</w:t>
            </w:r>
          </w:p>
        </w:tc>
      </w:tr>
      <w:tr w14:paraId="25441E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98" w:type="dxa"/>
            <w:vAlign w:val="center"/>
          </w:tcPr>
          <w:p w14:paraId="5517B7E5">
            <w:pPr>
              <w:spacing w:line="360" w:lineRule="auto"/>
              <w:jc w:val="center"/>
              <w:rPr>
                <w:rFonts w:ascii="宋体" w:hAnsi="宋体" w:eastAsia="宋体" w:cs="Times New Roman"/>
                <w:sz w:val="24"/>
                <w:szCs w:val="24"/>
                <w:highlight w:val="none"/>
              </w:rPr>
            </w:pPr>
            <w:r>
              <w:rPr>
                <w:rFonts w:hint="eastAsia" w:ascii="宋体" w:hAnsi="宋体" w:eastAsia="宋体" w:cs="Times New Roman"/>
                <w:sz w:val="24"/>
                <w:szCs w:val="24"/>
                <w:highlight w:val="none"/>
              </w:rPr>
              <w:t>★增1</w:t>
            </w:r>
          </w:p>
        </w:tc>
        <w:tc>
          <w:tcPr>
            <w:tcW w:w="8366" w:type="dxa"/>
            <w:vAlign w:val="center"/>
          </w:tcPr>
          <w:p w14:paraId="370ECE9C">
            <w:pPr>
              <w:spacing w:line="360" w:lineRule="auto"/>
              <w:rPr>
                <w:rFonts w:ascii="宋体" w:hAnsi="宋体" w:eastAsia="宋体" w:cs="Times New Roman"/>
                <w:sz w:val="24"/>
                <w:szCs w:val="24"/>
                <w:highlight w:val="none"/>
              </w:rPr>
            </w:pPr>
            <w:r>
              <w:rPr>
                <w:rFonts w:hint="eastAsia" w:ascii="宋体" w:hAnsi="宋体" w:eastAsia="宋体" w:cs="Times New Roman"/>
                <w:sz w:val="24"/>
                <w:szCs w:val="24"/>
                <w:highlight w:val="none"/>
              </w:rPr>
              <w:t>关于原产于特定国家（地区）特定进口商品加征关税的规定</w:t>
            </w:r>
          </w:p>
          <w:p w14:paraId="6C08CE06">
            <w:pPr>
              <w:spacing w:line="360" w:lineRule="auto"/>
              <w:rPr>
                <w:rFonts w:hint="eastAsia" w:ascii="宋体" w:hAnsi="宋体" w:eastAsia="宋体" w:cs="Times New Roman"/>
                <w:sz w:val="24"/>
                <w:szCs w:val="24"/>
                <w:highlight w:val="none"/>
                <w:lang w:eastAsia="zh-CN"/>
              </w:rPr>
            </w:pPr>
            <w:r>
              <w:rPr>
                <w:rFonts w:hint="eastAsia" w:ascii="宋体" w:hAnsi="宋体" w:eastAsia="宋体" w:cs="Times New Roman"/>
                <w:sz w:val="24"/>
                <w:szCs w:val="24"/>
                <w:highlight w:val="none"/>
              </w:rPr>
              <w:t>（1）投标产品为原产于特定国家（地区）的特定商品被中国政府实施加征关税等措施且加征关税在实际进口时未被核准市场化采购排除的，加征的关税以及由此增加的增值税等额外税费由中标人承担</w:t>
            </w:r>
            <w:r>
              <w:rPr>
                <w:rFonts w:hint="eastAsia" w:ascii="宋体" w:hAnsi="宋体" w:eastAsia="宋体" w:cs="Times New Roman"/>
                <w:sz w:val="24"/>
                <w:szCs w:val="24"/>
                <w:highlight w:val="none"/>
                <w:lang w:eastAsia="zh-CN"/>
              </w:rPr>
              <w:t>。</w:t>
            </w:r>
          </w:p>
          <w:p w14:paraId="3A505A69">
            <w:pPr>
              <w:spacing w:line="360" w:lineRule="auto"/>
              <w:rPr>
                <w:rFonts w:hint="eastAsia" w:ascii="宋体" w:hAnsi="宋体" w:eastAsia="宋体" w:cs="Times New Roman"/>
                <w:sz w:val="24"/>
                <w:szCs w:val="24"/>
                <w:highlight w:val="none"/>
                <w:lang w:eastAsia="zh-CN"/>
              </w:rPr>
            </w:pPr>
            <w:r>
              <w:rPr>
                <w:rFonts w:hint="eastAsia" w:ascii="宋体" w:hAnsi="宋体" w:eastAsia="宋体" w:cs="Times New Roman"/>
                <w:sz w:val="24"/>
                <w:szCs w:val="24"/>
                <w:highlight w:val="none"/>
              </w:rPr>
              <w:t>（2）投标人需在投标时出具承担加征关税以及由此增加的增值税等额外税费的承诺书</w:t>
            </w:r>
            <w:r>
              <w:rPr>
                <w:rFonts w:hint="eastAsia" w:ascii="宋体" w:hAnsi="宋体" w:eastAsia="宋体" w:cs="Times New Roman"/>
                <w:sz w:val="24"/>
                <w:szCs w:val="24"/>
                <w:highlight w:val="none"/>
                <w:lang w:eastAsia="zh-CN"/>
              </w:rPr>
              <w:t>。</w:t>
            </w:r>
          </w:p>
          <w:p w14:paraId="36D55683">
            <w:pPr>
              <w:spacing w:line="360" w:lineRule="auto"/>
              <w:jc w:val="left"/>
              <w:rPr>
                <w:rFonts w:ascii="宋体" w:hAnsi="宋体" w:eastAsia="宋体" w:cs="Times New Roman"/>
                <w:sz w:val="24"/>
                <w:szCs w:val="24"/>
                <w:highlight w:val="none"/>
              </w:rPr>
            </w:pPr>
            <w:r>
              <w:rPr>
                <w:rFonts w:hint="eastAsia" w:ascii="宋体" w:hAnsi="宋体" w:eastAsia="宋体" w:cs="Times New Roman"/>
                <w:sz w:val="24"/>
                <w:szCs w:val="24"/>
                <w:highlight w:val="none"/>
              </w:rPr>
              <w:t>（3）额外税费可以由中标人另行支付给招标人，或者在支付合同验收尾款时直接予以扣减。中标人若以外币支付税费，按海关《专用缴款书》上载明的汇率进行换算。</w:t>
            </w:r>
          </w:p>
        </w:tc>
      </w:tr>
    </w:tbl>
    <w:p w14:paraId="5BF5518A">
      <w:pPr>
        <w:keepNext/>
        <w:keepLines/>
        <w:pageBreakBefore/>
        <w:autoSpaceDE w:val="0"/>
        <w:autoSpaceDN w:val="0"/>
        <w:spacing w:before="260" w:after="260" w:line="360" w:lineRule="auto"/>
        <w:ind w:left="1919" w:leftChars="914" w:firstLine="1080" w:firstLineChars="300"/>
        <w:outlineLvl w:val="2"/>
        <w:rPr>
          <w:rFonts w:ascii="宋体" w:hAnsi="宋体" w:eastAsia="宋体" w:cs="Times New Roman"/>
          <w:b/>
          <w:sz w:val="36"/>
          <w:szCs w:val="20"/>
        </w:rPr>
      </w:pPr>
      <w:bookmarkStart w:id="11" w:name="_Toc9066360"/>
      <w:bookmarkStart w:id="12" w:name="_Toc11326094"/>
      <w:r>
        <w:rPr>
          <w:rFonts w:hint="eastAsia" w:ascii="宋体" w:hAnsi="宋体" w:eastAsia="宋体" w:cs="Times New Roman"/>
          <w:b/>
          <w:sz w:val="36"/>
          <w:szCs w:val="20"/>
        </w:rPr>
        <w:t>第三章 合同专用条款</w:t>
      </w:r>
      <w:bookmarkEnd w:id="11"/>
      <w:bookmarkEnd w:id="12"/>
    </w:p>
    <w:tbl>
      <w:tblPr>
        <w:tblStyle w:val="31"/>
        <w:tblW w:w="9357" w:type="dxa"/>
        <w:tblInd w:w="2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3"/>
        <w:gridCol w:w="8584"/>
      </w:tblGrid>
      <w:tr w14:paraId="45FC80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773" w:type="dxa"/>
            <w:vAlign w:val="center"/>
          </w:tcPr>
          <w:p w14:paraId="222D93E0">
            <w:pPr>
              <w:spacing w:line="360" w:lineRule="auto"/>
              <w:jc w:val="center"/>
              <w:rPr>
                <w:rFonts w:ascii="宋体" w:hAnsi="宋体" w:eastAsia="宋体" w:cs="Times New Roman"/>
                <w:b/>
                <w:sz w:val="24"/>
                <w:szCs w:val="20"/>
              </w:rPr>
            </w:pPr>
            <w:r>
              <w:rPr>
                <w:rFonts w:hint="eastAsia" w:ascii="宋体" w:hAnsi="宋体" w:eastAsia="宋体" w:cs="Times New Roman"/>
                <w:b/>
                <w:sz w:val="24"/>
                <w:szCs w:val="20"/>
              </w:rPr>
              <w:t>条款号</w:t>
            </w:r>
          </w:p>
        </w:tc>
        <w:tc>
          <w:tcPr>
            <w:tcW w:w="8584" w:type="dxa"/>
            <w:vAlign w:val="center"/>
          </w:tcPr>
          <w:p w14:paraId="5FF4D0A1">
            <w:pPr>
              <w:spacing w:line="360" w:lineRule="auto"/>
              <w:jc w:val="center"/>
              <w:rPr>
                <w:rFonts w:ascii="宋体" w:hAnsi="宋体" w:eastAsia="宋体" w:cs="Times New Roman"/>
                <w:b/>
                <w:sz w:val="24"/>
                <w:szCs w:val="20"/>
              </w:rPr>
            </w:pPr>
            <w:r>
              <w:rPr>
                <w:rFonts w:hint="eastAsia" w:ascii="宋体" w:hAnsi="宋体" w:eastAsia="宋体" w:cs="Times New Roman"/>
                <w:b/>
                <w:sz w:val="24"/>
                <w:szCs w:val="20"/>
              </w:rPr>
              <w:t>内容</w:t>
            </w:r>
          </w:p>
        </w:tc>
      </w:tr>
      <w:tr w14:paraId="21A591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1" w:hRule="atLeast"/>
        </w:trPr>
        <w:tc>
          <w:tcPr>
            <w:tcW w:w="773" w:type="dxa"/>
          </w:tcPr>
          <w:p w14:paraId="51B8F893">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 xml:space="preserve">1.1 </w:t>
            </w:r>
          </w:p>
        </w:tc>
        <w:tc>
          <w:tcPr>
            <w:tcW w:w="8584" w:type="dxa"/>
            <w:vAlign w:val="center"/>
          </w:tcPr>
          <w:p w14:paraId="1ED70B66">
            <w:pPr>
              <w:spacing w:line="360" w:lineRule="auto"/>
              <w:rPr>
                <w:rFonts w:ascii="宋体" w:hAnsi="宋体" w:eastAsia="宋体" w:cs="Times New Roman"/>
                <w:sz w:val="24"/>
                <w:szCs w:val="20"/>
              </w:rPr>
            </w:pPr>
            <w:r>
              <w:rPr>
                <w:rFonts w:hint="eastAsia" w:ascii="宋体" w:hAnsi="宋体" w:eastAsia="宋体" w:cs="Times New Roman"/>
                <w:sz w:val="24"/>
                <w:szCs w:val="20"/>
              </w:rPr>
              <w:t>买方名称：上海市中医医院</w:t>
            </w:r>
          </w:p>
          <w:p w14:paraId="162210E7">
            <w:pPr>
              <w:spacing w:line="360" w:lineRule="auto"/>
              <w:rPr>
                <w:rFonts w:ascii="宋体" w:hAnsi="宋体" w:eastAsia="宋体" w:cs="Times New Roman"/>
                <w:sz w:val="24"/>
                <w:szCs w:val="20"/>
              </w:rPr>
            </w:pPr>
            <w:r>
              <w:rPr>
                <w:rFonts w:hint="eastAsia" w:ascii="宋体" w:hAnsi="宋体" w:eastAsia="宋体" w:cs="Times New Roman"/>
                <w:sz w:val="24"/>
                <w:szCs w:val="20"/>
              </w:rPr>
              <w:t>买方地址：上海市静安区芷江中路274号</w:t>
            </w:r>
          </w:p>
          <w:p w14:paraId="24B057D9">
            <w:pPr>
              <w:spacing w:line="360" w:lineRule="auto"/>
              <w:rPr>
                <w:rFonts w:hint="eastAsia" w:ascii="宋体" w:hAnsi="宋体" w:eastAsia="宋体" w:cs="Times New Roman"/>
                <w:sz w:val="24"/>
                <w:szCs w:val="20"/>
                <w:lang w:eastAsia="zh-CN"/>
              </w:rPr>
            </w:pPr>
            <w:r>
              <w:rPr>
                <w:rFonts w:hint="eastAsia" w:ascii="宋体" w:hAnsi="宋体" w:eastAsia="宋体" w:cs="Times New Roman"/>
                <w:sz w:val="24"/>
                <w:szCs w:val="20"/>
              </w:rPr>
              <w:t>邮编：</w:t>
            </w:r>
            <w:r>
              <w:rPr>
                <w:rFonts w:hint="eastAsia" w:ascii="宋体" w:hAnsi="宋体" w:eastAsia="宋体" w:cs="Times New Roman"/>
                <w:sz w:val="24"/>
                <w:szCs w:val="20"/>
                <w:lang w:eastAsia="zh-CN"/>
              </w:rPr>
              <w:t>200071</w:t>
            </w:r>
          </w:p>
          <w:p w14:paraId="3B4AE05B">
            <w:pPr>
              <w:spacing w:line="360" w:lineRule="auto"/>
              <w:rPr>
                <w:rFonts w:ascii="宋体" w:hAnsi="宋体" w:eastAsia="宋体" w:cs="Times New Roman"/>
                <w:sz w:val="24"/>
                <w:szCs w:val="20"/>
              </w:rPr>
            </w:pPr>
            <w:r>
              <w:rPr>
                <w:rFonts w:hint="eastAsia" w:ascii="宋体" w:hAnsi="宋体" w:eastAsia="宋体" w:cs="Times New Roman"/>
                <w:sz w:val="24"/>
                <w:szCs w:val="20"/>
              </w:rPr>
              <w:t>电话：021-</w:t>
            </w:r>
            <w:r>
              <w:rPr>
                <w:rFonts w:ascii="宋体" w:hAnsi="宋体" w:eastAsia="宋体" w:cs="Times New Roman"/>
                <w:sz w:val="24"/>
                <w:szCs w:val="20"/>
              </w:rPr>
              <w:t>56639828-</w:t>
            </w:r>
            <w:r>
              <w:rPr>
                <w:rFonts w:hint="eastAsia" w:ascii="宋体" w:hAnsi="宋体" w:eastAsia="宋体" w:cs="Times New Roman"/>
                <w:sz w:val="24"/>
                <w:szCs w:val="20"/>
              </w:rPr>
              <w:t>2237</w:t>
            </w:r>
          </w:p>
          <w:p w14:paraId="6FAFB13E">
            <w:pPr>
              <w:spacing w:line="360" w:lineRule="auto"/>
              <w:rPr>
                <w:rFonts w:hint="eastAsia" w:ascii="宋体" w:hAnsi="宋体" w:eastAsia="宋体" w:cs="Times New Roman"/>
                <w:sz w:val="24"/>
                <w:szCs w:val="20"/>
                <w:lang w:eastAsia="zh-CN"/>
              </w:rPr>
            </w:pPr>
            <w:r>
              <w:rPr>
                <w:rFonts w:hint="eastAsia" w:ascii="宋体" w:hAnsi="宋体" w:eastAsia="宋体" w:cs="Times New Roman"/>
                <w:sz w:val="24"/>
                <w:szCs w:val="20"/>
              </w:rPr>
              <w:t>联系人</w:t>
            </w:r>
            <w:r>
              <w:rPr>
                <w:rFonts w:hint="eastAsia" w:ascii="宋体" w:hAnsi="宋体" w:eastAsia="宋体" w:cs="Times New Roman"/>
                <w:sz w:val="24"/>
                <w:szCs w:val="20"/>
                <w:highlight w:val="none"/>
              </w:rPr>
              <w:t>：</w:t>
            </w:r>
            <w:r>
              <w:rPr>
                <w:rFonts w:hint="eastAsia" w:ascii="宋体" w:hAnsi="宋体" w:eastAsia="宋体" w:cs="Times New Roman"/>
                <w:sz w:val="24"/>
                <w:szCs w:val="20"/>
                <w:highlight w:val="none"/>
                <w:lang w:val="en-US" w:eastAsia="zh-CN"/>
              </w:rPr>
              <w:t>孙全</w:t>
            </w:r>
          </w:p>
        </w:tc>
      </w:tr>
      <w:tr w14:paraId="1497EE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773" w:type="dxa"/>
          </w:tcPr>
          <w:p w14:paraId="52F5840B">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1.</w:t>
            </w:r>
            <w:r>
              <w:rPr>
                <w:rFonts w:ascii="宋体" w:hAnsi="宋体" w:eastAsia="宋体" w:cs="Times New Roman"/>
                <w:sz w:val="24"/>
                <w:szCs w:val="20"/>
              </w:rPr>
              <w:t>2</w:t>
            </w:r>
          </w:p>
        </w:tc>
        <w:tc>
          <w:tcPr>
            <w:tcW w:w="8584" w:type="dxa"/>
            <w:vAlign w:val="center"/>
          </w:tcPr>
          <w:p w14:paraId="3F0BF544">
            <w:pPr>
              <w:spacing w:line="360" w:lineRule="auto"/>
              <w:rPr>
                <w:rFonts w:ascii="宋体" w:hAnsi="宋体" w:eastAsia="宋体" w:cs="Times New Roman"/>
                <w:sz w:val="24"/>
                <w:szCs w:val="20"/>
              </w:rPr>
            </w:pPr>
            <w:r>
              <w:rPr>
                <w:rFonts w:hint="eastAsia" w:ascii="宋体" w:hAnsi="宋体" w:eastAsia="宋体" w:cs="Times New Roman"/>
                <w:sz w:val="24"/>
                <w:szCs w:val="20"/>
              </w:rPr>
              <w:t>项目现场：上海市中医医院</w:t>
            </w:r>
          </w:p>
        </w:tc>
      </w:tr>
      <w:tr w14:paraId="5DC299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73" w:type="dxa"/>
          </w:tcPr>
          <w:p w14:paraId="7AD8C86C">
            <w:pPr>
              <w:autoSpaceDE w:val="0"/>
              <w:autoSpaceDN w:val="0"/>
              <w:spacing w:line="360" w:lineRule="auto"/>
              <w:ind w:hanging="78"/>
              <w:jc w:val="center"/>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1.3</w:t>
            </w:r>
          </w:p>
        </w:tc>
        <w:tc>
          <w:tcPr>
            <w:tcW w:w="8584" w:type="dxa"/>
            <w:vAlign w:val="center"/>
          </w:tcPr>
          <w:p w14:paraId="4E5AD67F">
            <w:pPr>
              <w:autoSpaceDE w:val="0"/>
              <w:autoSpaceDN w:val="0"/>
              <w:spacing w:line="360" w:lineRule="auto"/>
              <w:ind w:right="57"/>
              <w:rPr>
                <w:rFonts w:ascii="宋体" w:hAnsi="宋体" w:eastAsia="宋体" w:cs="Times New Roman"/>
                <w:sz w:val="24"/>
                <w:szCs w:val="20"/>
                <w:shd w:val="pct10" w:color="auto" w:fill="FFFFFF"/>
              </w:rPr>
            </w:pPr>
            <w:r>
              <w:rPr>
                <w:rFonts w:hint="eastAsia" w:ascii="宋体" w:hAnsi="宋体" w:eastAsia="宋体" w:cs="Times New Roman"/>
                <w:sz w:val="24"/>
                <w:szCs w:val="20"/>
              </w:rPr>
              <w:t>履约保证金：不适用</w:t>
            </w:r>
          </w:p>
        </w:tc>
      </w:tr>
      <w:tr w14:paraId="064178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73" w:type="dxa"/>
          </w:tcPr>
          <w:p w14:paraId="7B05D078">
            <w:pPr>
              <w:spacing w:line="360" w:lineRule="auto"/>
              <w:jc w:val="center"/>
              <w:rPr>
                <w:rFonts w:ascii="宋体" w:hAnsi="宋体" w:eastAsia="宋体" w:cs="Times New Roman"/>
                <w:sz w:val="24"/>
                <w:szCs w:val="20"/>
              </w:rPr>
            </w:pPr>
            <w:r>
              <w:rPr>
                <w:rFonts w:ascii="宋体" w:hAnsi="宋体" w:eastAsia="宋体" w:cs="Times New Roman"/>
                <w:sz w:val="24"/>
                <w:szCs w:val="20"/>
              </w:rPr>
              <w:t>1.4</w:t>
            </w:r>
          </w:p>
        </w:tc>
        <w:tc>
          <w:tcPr>
            <w:tcW w:w="8584" w:type="dxa"/>
            <w:vAlign w:val="center"/>
          </w:tcPr>
          <w:p w14:paraId="0DF9DE95">
            <w:pPr>
              <w:spacing w:line="360" w:lineRule="auto"/>
              <w:rPr>
                <w:rFonts w:ascii="宋体" w:hAnsi="宋体" w:eastAsia="宋体" w:cs="Times New Roman"/>
                <w:sz w:val="24"/>
                <w:szCs w:val="20"/>
              </w:rPr>
            </w:pPr>
            <w:r>
              <w:rPr>
                <w:rFonts w:hint="eastAsia" w:ascii="宋体" w:hAnsi="宋体" w:eastAsia="宋体" w:cs="Times New Roman"/>
                <w:sz w:val="24"/>
                <w:szCs w:val="20"/>
              </w:rPr>
              <w:t>目的港：上海</w:t>
            </w:r>
          </w:p>
        </w:tc>
      </w:tr>
      <w:tr w14:paraId="2E72D4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73" w:type="dxa"/>
          </w:tcPr>
          <w:p w14:paraId="06945623">
            <w:pPr>
              <w:spacing w:line="360" w:lineRule="auto"/>
              <w:jc w:val="center"/>
              <w:rPr>
                <w:rFonts w:ascii="宋体" w:hAnsi="宋体" w:eastAsia="宋体" w:cs="Times New Roman"/>
                <w:sz w:val="24"/>
                <w:szCs w:val="20"/>
              </w:rPr>
            </w:pPr>
            <w:r>
              <w:rPr>
                <w:rFonts w:ascii="宋体" w:hAnsi="宋体" w:eastAsia="宋体" w:cs="Times New Roman"/>
                <w:sz w:val="24"/>
                <w:szCs w:val="20"/>
              </w:rPr>
              <w:t>1.5</w:t>
            </w:r>
          </w:p>
        </w:tc>
        <w:tc>
          <w:tcPr>
            <w:tcW w:w="8584" w:type="dxa"/>
            <w:vAlign w:val="center"/>
          </w:tcPr>
          <w:p w14:paraId="13CC9697">
            <w:pPr>
              <w:spacing w:line="360" w:lineRule="auto"/>
              <w:rPr>
                <w:rFonts w:ascii="宋体" w:hAnsi="宋体" w:eastAsia="宋体" w:cs="Times New Roman"/>
                <w:sz w:val="24"/>
                <w:szCs w:val="20"/>
              </w:rPr>
            </w:pPr>
            <w:r>
              <w:rPr>
                <w:rFonts w:hint="eastAsia" w:ascii="宋体" w:hAnsi="宋体" w:eastAsia="宋体" w:cs="Times New Roman"/>
                <w:sz w:val="24"/>
                <w:szCs w:val="20"/>
              </w:rPr>
              <w:t>应提供的伴随服务：1），2），3），4），5）适用。</w:t>
            </w:r>
          </w:p>
        </w:tc>
      </w:tr>
      <w:tr w14:paraId="0B5AE9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773" w:type="dxa"/>
          </w:tcPr>
          <w:p w14:paraId="3EFEAB55">
            <w:pPr>
              <w:spacing w:line="360" w:lineRule="auto"/>
              <w:jc w:val="center"/>
              <w:rPr>
                <w:rFonts w:ascii="宋体" w:hAnsi="宋体" w:eastAsia="宋体" w:cs="Times New Roman"/>
                <w:sz w:val="24"/>
                <w:szCs w:val="20"/>
              </w:rPr>
            </w:pPr>
            <w:r>
              <w:rPr>
                <w:rFonts w:ascii="宋体" w:hAnsi="宋体" w:eastAsia="宋体" w:cs="Times New Roman"/>
                <w:sz w:val="24"/>
                <w:szCs w:val="20"/>
              </w:rPr>
              <w:t>1.6</w:t>
            </w:r>
          </w:p>
        </w:tc>
        <w:tc>
          <w:tcPr>
            <w:tcW w:w="8584" w:type="dxa"/>
            <w:vAlign w:val="center"/>
          </w:tcPr>
          <w:p w14:paraId="2540CD43">
            <w:pPr>
              <w:spacing w:line="360" w:lineRule="auto"/>
              <w:rPr>
                <w:rFonts w:ascii="宋体" w:hAnsi="宋体" w:eastAsia="宋体" w:cs="Times New Roman"/>
                <w:sz w:val="24"/>
                <w:szCs w:val="20"/>
              </w:rPr>
            </w:pPr>
            <w:r>
              <w:rPr>
                <w:rFonts w:hint="eastAsia" w:ascii="宋体" w:hAnsi="宋体" w:eastAsia="宋体" w:cs="Times New Roman"/>
                <w:sz w:val="24"/>
                <w:szCs w:val="20"/>
              </w:rPr>
              <w:t>卖方应按产品出厂标准供应的货物质保期内运行。若对备件有具体要求，详见第</w:t>
            </w:r>
            <w:r>
              <w:rPr>
                <w:rFonts w:hint="eastAsia" w:ascii="宋体" w:hAnsi="宋体" w:eastAsia="宋体" w:cs="Times New Roman"/>
                <w:sz w:val="24"/>
                <w:szCs w:val="20"/>
                <w:lang w:val="en-US" w:eastAsia="zh-CN"/>
              </w:rPr>
              <w:t>四</w:t>
            </w:r>
            <w:r>
              <w:rPr>
                <w:rFonts w:hint="eastAsia" w:ascii="宋体" w:hAnsi="宋体" w:eastAsia="宋体" w:cs="Times New Roman"/>
                <w:sz w:val="24"/>
                <w:szCs w:val="20"/>
              </w:rPr>
              <w:t>章</w:t>
            </w:r>
            <w:r>
              <w:rPr>
                <w:rFonts w:ascii="宋体" w:hAnsi="宋体" w:eastAsia="宋体" w:cs="Times New Roman"/>
                <w:sz w:val="24"/>
                <w:szCs w:val="20"/>
              </w:rPr>
              <w:t>“</w:t>
            </w:r>
            <w:r>
              <w:rPr>
                <w:rFonts w:hint="eastAsia" w:ascii="宋体" w:hAnsi="宋体" w:eastAsia="宋体" w:cs="Times New Roman"/>
                <w:sz w:val="24"/>
                <w:szCs w:val="20"/>
              </w:rPr>
              <w:t>货物需求一览表及技术规格</w:t>
            </w:r>
            <w:r>
              <w:rPr>
                <w:rFonts w:ascii="宋体" w:hAnsi="宋体" w:eastAsia="宋体" w:cs="Times New Roman"/>
                <w:sz w:val="24"/>
                <w:szCs w:val="20"/>
              </w:rPr>
              <w:t>”</w:t>
            </w:r>
            <w:r>
              <w:rPr>
                <w:rFonts w:hint="eastAsia" w:ascii="宋体" w:hAnsi="宋体" w:eastAsia="宋体" w:cs="Times New Roman"/>
                <w:sz w:val="24"/>
                <w:szCs w:val="20"/>
              </w:rPr>
              <w:t>的相关条款。</w:t>
            </w:r>
          </w:p>
        </w:tc>
      </w:tr>
      <w:tr w14:paraId="0E6DE9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773" w:type="dxa"/>
          </w:tcPr>
          <w:p w14:paraId="0F44D98E">
            <w:pPr>
              <w:spacing w:line="360" w:lineRule="auto"/>
              <w:jc w:val="center"/>
              <w:rPr>
                <w:rFonts w:ascii="宋体" w:hAnsi="宋体" w:eastAsia="宋体" w:cs="Times New Roman"/>
                <w:sz w:val="24"/>
                <w:szCs w:val="20"/>
              </w:rPr>
            </w:pPr>
            <w:r>
              <w:rPr>
                <w:rFonts w:ascii="宋体" w:hAnsi="宋体" w:eastAsia="宋体" w:cs="Times New Roman"/>
                <w:sz w:val="24"/>
                <w:szCs w:val="20"/>
              </w:rPr>
              <w:t>1.7</w:t>
            </w:r>
          </w:p>
        </w:tc>
        <w:tc>
          <w:tcPr>
            <w:tcW w:w="8584" w:type="dxa"/>
            <w:vAlign w:val="center"/>
          </w:tcPr>
          <w:p w14:paraId="2EAB7BC9">
            <w:pPr>
              <w:spacing w:line="360" w:lineRule="auto"/>
              <w:rPr>
                <w:rFonts w:ascii="宋体" w:hAnsi="宋体" w:eastAsia="宋体" w:cs="Times New Roman"/>
                <w:sz w:val="24"/>
                <w:szCs w:val="20"/>
              </w:rPr>
            </w:pPr>
            <w:r>
              <w:rPr>
                <w:rFonts w:hint="eastAsia" w:ascii="宋体" w:hAnsi="宋体" w:eastAsia="宋体" w:cs="Times New Roman"/>
                <w:sz w:val="24"/>
                <w:szCs w:val="20"/>
              </w:rPr>
              <w:t>免费保修期为合同货物验收合格后的3年或以上保持有效。其他相关要求详见第</w:t>
            </w:r>
            <w:r>
              <w:rPr>
                <w:rFonts w:hint="eastAsia" w:ascii="宋体" w:hAnsi="宋体" w:eastAsia="宋体" w:cs="Times New Roman"/>
                <w:sz w:val="24"/>
                <w:szCs w:val="20"/>
                <w:lang w:val="en-US" w:eastAsia="zh-CN"/>
              </w:rPr>
              <w:t>四</w:t>
            </w:r>
            <w:r>
              <w:rPr>
                <w:rFonts w:hint="eastAsia" w:ascii="宋体" w:hAnsi="宋体" w:eastAsia="宋体" w:cs="Times New Roman"/>
                <w:sz w:val="24"/>
                <w:szCs w:val="20"/>
              </w:rPr>
              <w:t>章“货物需求一览表及技术规格”的相关条款。</w:t>
            </w:r>
          </w:p>
        </w:tc>
      </w:tr>
      <w:tr w14:paraId="3AE6BB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773" w:type="dxa"/>
          </w:tcPr>
          <w:p w14:paraId="204BDC97">
            <w:pPr>
              <w:spacing w:line="360" w:lineRule="auto"/>
              <w:jc w:val="center"/>
              <w:rPr>
                <w:rFonts w:ascii="宋体" w:hAnsi="宋体" w:eastAsia="宋体" w:cs="Times New Roman"/>
                <w:sz w:val="24"/>
                <w:szCs w:val="20"/>
              </w:rPr>
            </w:pPr>
            <w:r>
              <w:rPr>
                <w:rFonts w:ascii="宋体" w:hAnsi="宋体" w:eastAsia="宋体" w:cs="Times New Roman"/>
                <w:sz w:val="24"/>
                <w:szCs w:val="20"/>
              </w:rPr>
              <w:t>2</w:t>
            </w:r>
            <w:r>
              <w:rPr>
                <w:rFonts w:hint="eastAsia" w:ascii="宋体" w:hAnsi="宋体" w:eastAsia="宋体" w:cs="Times New Roman"/>
                <w:sz w:val="24"/>
                <w:szCs w:val="20"/>
              </w:rPr>
              <w:t>.1</w:t>
            </w:r>
          </w:p>
        </w:tc>
        <w:tc>
          <w:tcPr>
            <w:tcW w:w="8584" w:type="dxa"/>
            <w:vAlign w:val="center"/>
          </w:tcPr>
          <w:p w14:paraId="5F690C70">
            <w:pPr>
              <w:spacing w:line="360" w:lineRule="auto"/>
              <w:ind w:left="-2" w:leftChars="-1" w:right="57" w:firstLine="48" w:firstLineChars="20"/>
              <w:rPr>
                <w:rFonts w:ascii="宋体" w:hAnsi="宋体" w:eastAsia="宋体" w:cs="Times New Roman"/>
                <w:sz w:val="24"/>
                <w:szCs w:val="20"/>
              </w:rPr>
            </w:pPr>
            <w:r>
              <w:rPr>
                <w:rFonts w:hint="eastAsia" w:ascii="宋体" w:hAnsi="宋体" w:eastAsia="宋体" w:cs="Times New Roman"/>
                <w:sz w:val="24"/>
                <w:szCs w:val="20"/>
              </w:rPr>
              <w:t>（1）</w:t>
            </w:r>
            <w:r>
              <w:rPr>
                <w:rFonts w:hint="eastAsia" w:ascii="宋体" w:hAnsi="宋体" w:eastAsia="宋体" w:cs="宋体"/>
                <w:b w:val="0"/>
                <w:bCs w:val="0"/>
                <w:sz w:val="24"/>
                <w:szCs w:val="24"/>
              </w:rPr>
              <w:t>货到验收</w:t>
            </w:r>
            <w:r>
              <w:rPr>
                <w:rFonts w:hint="eastAsia" w:ascii="宋体" w:hAnsi="宋体" w:eastAsia="宋体" w:cs="宋体"/>
                <w:b w:val="0"/>
                <w:bCs w:val="0"/>
                <w:sz w:val="24"/>
                <w:szCs w:val="24"/>
                <w:lang w:val="en-US" w:eastAsia="zh-CN"/>
              </w:rPr>
              <w:t>并开具合格发票</w:t>
            </w:r>
            <w:r>
              <w:rPr>
                <w:rFonts w:hint="eastAsia" w:ascii="宋体" w:hAnsi="宋体" w:eastAsia="宋体" w:cs="宋体"/>
                <w:b w:val="0"/>
                <w:bCs w:val="0"/>
                <w:sz w:val="24"/>
                <w:szCs w:val="24"/>
              </w:rPr>
              <w:t>后</w:t>
            </w:r>
            <w:r>
              <w:rPr>
                <w:rFonts w:hint="eastAsia" w:ascii="宋体" w:hAnsi="宋体" w:eastAsia="宋体" w:cs="宋体"/>
                <w:b w:val="0"/>
                <w:bCs w:val="0"/>
                <w:sz w:val="24"/>
                <w:szCs w:val="24"/>
                <w:lang w:val="en-US" w:eastAsia="zh-CN"/>
              </w:rPr>
              <w:t>4</w:t>
            </w:r>
            <w:r>
              <w:rPr>
                <w:rFonts w:hint="eastAsia" w:ascii="宋体" w:hAnsi="宋体" w:eastAsia="宋体" w:cs="宋体"/>
                <w:b w:val="0"/>
                <w:bCs w:val="0"/>
                <w:sz w:val="24"/>
                <w:szCs w:val="24"/>
              </w:rPr>
              <w:t>个月内买方支付货款的100%</w:t>
            </w:r>
            <w:r>
              <w:rPr>
                <w:rFonts w:hint="eastAsia" w:ascii="宋体" w:hAnsi="宋体" w:eastAsia="宋体" w:cs="Times New Roman"/>
                <w:sz w:val="24"/>
                <w:szCs w:val="20"/>
              </w:rPr>
              <w:t>；</w:t>
            </w:r>
          </w:p>
          <w:p w14:paraId="6BC68AE2">
            <w:pPr>
              <w:spacing w:line="360" w:lineRule="auto"/>
              <w:rPr>
                <w:rFonts w:ascii="宋体" w:hAnsi="宋体" w:eastAsia="宋体" w:cs="Times New Roman"/>
                <w:sz w:val="24"/>
                <w:szCs w:val="20"/>
              </w:rPr>
            </w:pPr>
            <w:r>
              <w:rPr>
                <w:rFonts w:hint="eastAsia" w:ascii="宋体" w:hAnsi="宋体" w:eastAsia="宋体" w:cs="Times New Roman"/>
                <w:sz w:val="24"/>
                <w:szCs w:val="20"/>
              </w:rPr>
              <w:t>（2）买方支付货款前，卖方须向买方开具数额相等的发票，买方据此付款；</w:t>
            </w:r>
          </w:p>
        </w:tc>
      </w:tr>
      <w:tr w14:paraId="5F6108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773" w:type="dxa"/>
            <w:vAlign w:val="center"/>
          </w:tcPr>
          <w:p w14:paraId="17F662C5">
            <w:pPr>
              <w:spacing w:line="360" w:lineRule="auto"/>
              <w:rPr>
                <w:rFonts w:ascii="宋体" w:hAnsi="宋体" w:eastAsia="宋体" w:cs="Times New Roman"/>
                <w:sz w:val="24"/>
                <w:szCs w:val="20"/>
              </w:rPr>
            </w:pPr>
            <w:r>
              <w:rPr>
                <w:rFonts w:hint="eastAsia" w:ascii="宋体" w:hAnsi="宋体" w:eastAsia="宋体" w:cs="Times New Roman"/>
                <w:sz w:val="24"/>
                <w:szCs w:val="20"/>
              </w:rPr>
              <w:t>2.2</w:t>
            </w:r>
          </w:p>
        </w:tc>
        <w:tc>
          <w:tcPr>
            <w:tcW w:w="8584" w:type="dxa"/>
            <w:vAlign w:val="center"/>
          </w:tcPr>
          <w:p w14:paraId="6F962F1F">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（1）卖方在货物交付时应保证投标设备医疗器械产品注册证（CF</w:t>
            </w:r>
            <w:r>
              <w:rPr>
                <w:rFonts w:ascii="宋体" w:hAnsi="宋体" w:eastAsia="宋体" w:cs="Times New Roman"/>
                <w:sz w:val="24"/>
                <w:szCs w:val="24"/>
              </w:rPr>
              <w:t>DA</w:t>
            </w:r>
            <w:r>
              <w:rPr>
                <w:rFonts w:hint="eastAsia" w:ascii="宋体" w:hAnsi="宋体" w:eastAsia="宋体" w:cs="Times New Roman"/>
                <w:sz w:val="24"/>
                <w:szCs w:val="24"/>
              </w:rPr>
              <w:t>）的有效性，若卖方无法提供有效的医疗器械产品注册证，则买方有权解除合同，并要求卖方支付合同金额10%的补偿金。</w:t>
            </w:r>
          </w:p>
          <w:p w14:paraId="6566E50B">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（2）卖方应保证所交付的货物为交货日期前6个月内生产的全新产品，若交付的货物生产时间不符合要求，则买方有权解除合同，并要求卖方支付合同金额10%的补偿金。</w:t>
            </w:r>
          </w:p>
        </w:tc>
      </w:tr>
      <w:tr w14:paraId="0BA3A0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773" w:type="dxa"/>
            <w:vAlign w:val="center"/>
          </w:tcPr>
          <w:p w14:paraId="1B89E2C5">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2</w:t>
            </w:r>
            <w:r>
              <w:rPr>
                <w:rFonts w:ascii="宋体" w:hAnsi="宋体" w:eastAsia="宋体" w:cs="Times New Roman"/>
                <w:sz w:val="24"/>
                <w:szCs w:val="20"/>
              </w:rPr>
              <w:t>.3</w:t>
            </w:r>
          </w:p>
        </w:tc>
        <w:tc>
          <w:tcPr>
            <w:tcW w:w="8584" w:type="dxa"/>
            <w:vAlign w:val="center"/>
          </w:tcPr>
          <w:p w14:paraId="1C5E4D9D">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根据“关于本市贯彻卫生部《关于建立医药购销领域商业贿赂不良记录的规定》的实施意见（沪卫监察〔2007〕1号）”第八条的规定：本市医疗卫生机构在与药械生产、经营企业或代理人签署药械等采购（招标采购）合同时，应在合同中列明有关企业承诺不从事商业贿赂行为的条款及一旦被列入商业贿赂不良记录后购销合同将解除并承担违约责任的条款。买方在查明卖方有商业贿赂的情况下，买方有权解除合同，卖方应该将全额货款偿还给买方并承担因合同解除而造成对买方的一切直接损失与费用，并且卖方还应该向买方支付合同金额20%的补偿金。</w:t>
            </w:r>
          </w:p>
        </w:tc>
      </w:tr>
      <w:tr w14:paraId="71C9EC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773" w:type="dxa"/>
          </w:tcPr>
          <w:p w14:paraId="3B5071BA">
            <w:pPr>
              <w:spacing w:line="360" w:lineRule="auto"/>
              <w:jc w:val="center"/>
              <w:rPr>
                <w:rFonts w:ascii="宋体" w:hAnsi="宋体" w:eastAsia="宋体" w:cs="Times New Roman"/>
                <w:sz w:val="24"/>
                <w:szCs w:val="20"/>
              </w:rPr>
            </w:pPr>
            <w:r>
              <w:rPr>
                <w:rFonts w:ascii="宋体" w:hAnsi="宋体" w:eastAsia="宋体" w:cs="Times New Roman"/>
                <w:sz w:val="24"/>
                <w:szCs w:val="20"/>
              </w:rPr>
              <w:t>2.4</w:t>
            </w:r>
          </w:p>
        </w:tc>
        <w:tc>
          <w:tcPr>
            <w:tcW w:w="8584" w:type="dxa"/>
            <w:vAlign w:val="center"/>
          </w:tcPr>
          <w:p w14:paraId="1BCD25B8">
            <w:pPr>
              <w:autoSpaceDE w:val="0"/>
              <w:autoSpaceDN w:val="0"/>
              <w:spacing w:line="360" w:lineRule="auto"/>
              <w:ind w:left="102" w:right="57" w:hanging="56"/>
              <w:rPr>
                <w:rFonts w:ascii="宋体" w:hAnsi="宋体" w:eastAsia="宋体" w:cs="Times New Roman"/>
                <w:sz w:val="24"/>
                <w:szCs w:val="20"/>
              </w:rPr>
            </w:pPr>
            <w:r>
              <w:rPr>
                <w:rFonts w:hint="eastAsia" w:ascii="宋体" w:hAnsi="宋体" w:eastAsia="宋体" w:cs="Times New Roman"/>
                <w:sz w:val="24"/>
                <w:szCs w:val="20"/>
              </w:rPr>
              <w:t>仲裁应由中国国际经济贸易仲裁委员会（CIETAC）上海分会按其仲裁规则和程序在上海进行。仲裁的官方语言应为中文。</w:t>
            </w:r>
          </w:p>
        </w:tc>
      </w:tr>
      <w:tr w14:paraId="36269F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773" w:type="dxa"/>
          </w:tcPr>
          <w:p w14:paraId="76A4DE77">
            <w:pPr>
              <w:spacing w:line="360" w:lineRule="auto"/>
              <w:jc w:val="center"/>
              <w:rPr>
                <w:rFonts w:hint="eastAsia" w:ascii="宋体" w:hAnsi="宋体" w:eastAsia="宋体" w:cs="Times New Roman"/>
                <w:sz w:val="24"/>
                <w:szCs w:val="20"/>
                <w:lang w:eastAsia="zh-CN"/>
              </w:rPr>
            </w:pPr>
            <w:r>
              <w:rPr>
                <w:rFonts w:ascii="宋体" w:hAnsi="宋体" w:eastAsia="宋体" w:cs="Times New Roman"/>
                <w:sz w:val="24"/>
                <w:szCs w:val="20"/>
              </w:rPr>
              <w:t>2.</w:t>
            </w:r>
            <w:r>
              <w:rPr>
                <w:rFonts w:hint="eastAsia" w:ascii="宋体" w:hAnsi="宋体" w:eastAsia="宋体" w:cs="Times New Roman"/>
                <w:sz w:val="24"/>
                <w:szCs w:val="20"/>
                <w:lang w:val="en-US" w:eastAsia="zh-CN"/>
              </w:rPr>
              <w:t>5</w:t>
            </w:r>
          </w:p>
        </w:tc>
        <w:tc>
          <w:tcPr>
            <w:tcW w:w="8584" w:type="dxa"/>
            <w:vAlign w:val="center"/>
          </w:tcPr>
          <w:p w14:paraId="1EB5A6F3">
            <w:pPr>
              <w:autoSpaceDE w:val="0"/>
              <w:autoSpaceDN w:val="0"/>
              <w:spacing w:line="360" w:lineRule="auto"/>
              <w:ind w:left="40" w:right="57"/>
              <w:rPr>
                <w:rFonts w:ascii="宋体" w:hAnsi="宋体" w:eastAsia="宋体" w:cs="Times New Roman"/>
                <w:sz w:val="24"/>
                <w:szCs w:val="20"/>
              </w:rPr>
            </w:pPr>
            <w:r>
              <w:rPr>
                <w:rFonts w:hint="eastAsia" w:ascii="宋体" w:hAnsi="宋体" w:eastAsia="宋体" w:cs="Times New Roman"/>
                <w:sz w:val="24"/>
                <w:szCs w:val="20"/>
              </w:rPr>
              <w:t>互惠协议的标题是“中华人民共和国和</w:t>
            </w:r>
            <w:r>
              <w:rPr>
                <w:rFonts w:hint="eastAsia" w:ascii="宋体" w:hAnsi="宋体" w:eastAsia="宋体" w:cs="Times New Roman"/>
                <w:sz w:val="24"/>
                <w:szCs w:val="20"/>
                <w:u w:val="single"/>
              </w:rPr>
              <w:t xml:space="preserve">               </w:t>
            </w:r>
            <w:r>
              <w:rPr>
                <w:rFonts w:hint="eastAsia" w:ascii="宋体" w:hAnsi="宋体" w:eastAsia="宋体" w:cs="Times New Roman"/>
                <w:sz w:val="24"/>
                <w:szCs w:val="20"/>
              </w:rPr>
              <w:t>政府关于所得税和财产税避免双重征税和防止偷漏税的协定”。</w:t>
            </w:r>
          </w:p>
        </w:tc>
      </w:tr>
    </w:tbl>
    <w:p w14:paraId="719E0024">
      <w:pPr>
        <w:autoSpaceDE w:val="0"/>
        <w:autoSpaceDN w:val="0"/>
        <w:spacing w:line="360" w:lineRule="auto"/>
        <w:ind w:left="105"/>
        <w:rPr>
          <w:rFonts w:ascii="宋体" w:hAnsi="宋体" w:eastAsia="宋体" w:cs="Times New Roman"/>
          <w:sz w:val="24"/>
          <w:szCs w:val="20"/>
        </w:rPr>
      </w:pPr>
      <w:r>
        <w:rPr>
          <w:rFonts w:hint="eastAsia" w:ascii="宋体" w:hAnsi="宋体" w:eastAsia="宋体" w:cs="Times New Roman"/>
          <w:sz w:val="24"/>
          <w:szCs w:val="20"/>
        </w:rPr>
        <w:t>注：卖方的名称和地址应在签合同时填入。</w:t>
      </w:r>
    </w:p>
    <w:p w14:paraId="433FA368">
      <w:pPr>
        <w:keepNext/>
        <w:keepLines/>
        <w:autoSpaceDE w:val="0"/>
        <w:autoSpaceDN w:val="0"/>
        <w:spacing w:before="260" w:after="260" w:line="360" w:lineRule="auto"/>
        <w:outlineLvl w:val="2"/>
        <w:rPr>
          <w:rFonts w:ascii="宋体" w:hAnsi="宋体" w:eastAsia="宋体" w:cs="Times New Roman"/>
          <w:b/>
          <w:sz w:val="36"/>
          <w:szCs w:val="20"/>
        </w:rPr>
        <w:sectPr>
          <w:headerReference r:id="rId13" w:type="first"/>
          <w:footerReference r:id="rId15" w:type="first"/>
          <w:footerReference r:id="rId14" w:type="default"/>
          <w:headerReference r:id="rId12" w:type="even"/>
          <w:pgSz w:w="11906" w:h="16838"/>
          <w:pgMar w:top="1418" w:right="1134" w:bottom="1418" w:left="1418" w:header="567" w:footer="567" w:gutter="0"/>
          <w:cols w:space="425" w:num="1"/>
          <w:docGrid w:type="linesAndChars" w:linePitch="312" w:charSpace="0"/>
        </w:sectPr>
      </w:pPr>
    </w:p>
    <w:p w14:paraId="78FF7648">
      <w:pPr>
        <w:keepNext/>
        <w:keepLines/>
        <w:numPr>
          <w:ilvl w:val="0"/>
          <w:numId w:val="3"/>
        </w:numPr>
        <w:autoSpaceDE w:val="0"/>
        <w:autoSpaceDN w:val="0"/>
        <w:spacing w:line="360" w:lineRule="auto"/>
        <w:ind w:right="73"/>
        <w:jc w:val="center"/>
        <w:outlineLvl w:val="2"/>
        <w:rPr>
          <w:rFonts w:ascii="宋体" w:hAnsi="宋体" w:eastAsia="宋体" w:cs="Times New Roman"/>
          <w:b/>
          <w:sz w:val="36"/>
          <w:szCs w:val="20"/>
          <w:highlight w:val="none"/>
        </w:rPr>
      </w:pPr>
      <w:bookmarkStart w:id="13" w:name="_Toc11326095"/>
      <w:bookmarkStart w:id="14" w:name="_Toc9066361"/>
      <w:r>
        <w:rPr>
          <w:rFonts w:hint="eastAsia" w:ascii="宋体" w:hAnsi="宋体" w:eastAsia="宋体" w:cs="Times New Roman"/>
          <w:b/>
          <w:sz w:val="36"/>
          <w:szCs w:val="20"/>
          <w:highlight w:val="none"/>
        </w:rPr>
        <w:t>货物需求一览表及技术规格</w:t>
      </w:r>
      <w:bookmarkEnd w:id="13"/>
      <w:bookmarkEnd w:id="14"/>
    </w:p>
    <w:p w14:paraId="1ED17CC2">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
          <w:bCs/>
          <w:sz w:val="24"/>
          <w:szCs w:val="24"/>
          <w:lang w:val="en-US" w:eastAsia="zh-CN"/>
        </w:rPr>
      </w:pPr>
      <w:bookmarkStart w:id="15" w:name="_Toc11326096"/>
      <w:r>
        <w:rPr>
          <w:rFonts w:hint="eastAsia" w:ascii="宋体" w:hAnsi="宋体" w:eastAsia="宋体" w:cs="宋体"/>
          <w:b/>
          <w:bCs/>
          <w:sz w:val="24"/>
          <w:szCs w:val="24"/>
          <w:lang w:val="en-US" w:eastAsia="zh-CN"/>
        </w:rPr>
        <w:t>包件一：</w:t>
      </w:r>
    </w:p>
    <w:p w14:paraId="0E35983F">
      <w:pPr>
        <w:pStyle w:val="54"/>
        <w:numPr>
          <w:ilvl w:val="0"/>
          <w:numId w:val="4"/>
        </w:numPr>
        <w:spacing w:line="360" w:lineRule="auto"/>
        <w:ind w:left="-420" w:leftChars="0" w:firstLine="420" w:firstLineChars="0"/>
        <w:rPr>
          <w:rFonts w:hint="eastAsia" w:ascii="宋体" w:hAnsi="宋体" w:eastAsia="宋体" w:cs="宋体"/>
          <w:b w:val="0"/>
          <w:bCs w:val="0"/>
          <w:sz w:val="24"/>
          <w:szCs w:val="24"/>
        </w:rPr>
      </w:pPr>
      <w:r>
        <w:rPr>
          <w:rFonts w:hint="eastAsia" w:ascii="宋体" w:hAnsi="宋体" w:eastAsia="宋体" w:cs="Times New Roman"/>
          <w:sz w:val="24"/>
          <w:szCs w:val="24"/>
          <w:lang w:val="en-US" w:eastAsia="zh-CN"/>
        </w:rPr>
        <w:t>项</w:t>
      </w:r>
      <w:r>
        <w:rPr>
          <w:rFonts w:hint="eastAsia" w:ascii="宋体" w:hAnsi="宋体" w:eastAsia="宋体" w:cs="宋体"/>
          <w:sz w:val="24"/>
          <w:szCs w:val="24"/>
          <w:lang w:val="en-US" w:eastAsia="zh-CN"/>
        </w:rPr>
        <w:t>目</w:t>
      </w:r>
      <w:r>
        <w:rPr>
          <w:rFonts w:hint="eastAsia" w:ascii="宋体" w:hAnsi="宋体" w:eastAsia="宋体" w:cs="宋体"/>
          <w:b w:val="0"/>
          <w:bCs w:val="0"/>
          <w:sz w:val="24"/>
          <w:szCs w:val="24"/>
        </w:rPr>
        <w:t>名称：</w:t>
      </w:r>
      <w:r>
        <w:rPr>
          <w:rFonts w:hint="eastAsia" w:ascii="宋体" w:hAnsi="宋体" w:eastAsia="宋体" w:cs="宋体"/>
          <w:sz w:val="24"/>
          <w:szCs w:val="24"/>
          <w:lang w:val="en-US" w:eastAsia="zh-CN"/>
        </w:rPr>
        <w:t>呼吸道病原体核酸检测</w:t>
      </w:r>
      <w:r>
        <w:rPr>
          <w:rFonts w:hint="eastAsia" w:ascii="宋体" w:hAnsi="宋体" w:eastAsia="宋体" w:cs="宋体"/>
          <w:sz w:val="24"/>
          <w:szCs w:val="24"/>
        </w:rPr>
        <w:t>检测</w:t>
      </w:r>
    </w:p>
    <w:p w14:paraId="1F7A37E8">
      <w:pPr>
        <w:pStyle w:val="54"/>
        <w:numPr>
          <w:ilvl w:val="0"/>
          <w:numId w:val="4"/>
        </w:numPr>
        <w:spacing w:line="360" w:lineRule="auto"/>
        <w:ind w:left="-420" w:leftChars="0" w:firstLine="420" w:firstLineChars="0"/>
        <w:rPr>
          <w:rFonts w:ascii="宋体" w:hAnsi="宋体" w:eastAsia="宋体"/>
          <w:b w:val="0"/>
          <w:bCs w:val="0"/>
          <w:sz w:val="24"/>
          <w:szCs w:val="24"/>
        </w:rPr>
      </w:pPr>
      <w:r>
        <w:rPr>
          <w:rFonts w:hint="eastAsia" w:ascii="宋体" w:hAnsi="宋体" w:eastAsia="宋体"/>
          <w:b w:val="0"/>
          <w:bCs w:val="0"/>
          <w:sz w:val="24"/>
          <w:szCs w:val="24"/>
        </w:rPr>
        <w:t>交货时间：</w:t>
      </w:r>
      <w:r>
        <w:rPr>
          <w:rFonts w:hint="eastAsia" w:ascii="宋体" w:hAnsi="宋体" w:eastAsia="宋体"/>
          <w:b w:val="0"/>
          <w:bCs w:val="0"/>
          <w:sz w:val="24"/>
          <w:szCs w:val="24"/>
          <w:lang w:val="en-US" w:eastAsia="zh-CN"/>
        </w:rPr>
        <w:t>买方指定时间</w:t>
      </w:r>
    </w:p>
    <w:p w14:paraId="03D62CB7">
      <w:pPr>
        <w:pStyle w:val="54"/>
        <w:numPr>
          <w:ilvl w:val="0"/>
          <w:numId w:val="4"/>
        </w:numPr>
        <w:spacing w:line="360" w:lineRule="auto"/>
        <w:ind w:left="-420" w:leftChars="0" w:firstLine="420" w:firstLineChars="0"/>
        <w:rPr>
          <w:rFonts w:ascii="宋体" w:hAnsi="宋体" w:eastAsia="宋体"/>
          <w:b w:val="0"/>
          <w:bCs w:val="0"/>
          <w:sz w:val="24"/>
          <w:szCs w:val="24"/>
        </w:rPr>
      </w:pPr>
      <w:r>
        <w:rPr>
          <w:rFonts w:hint="eastAsia" w:ascii="宋体" w:hAnsi="宋体" w:eastAsia="宋体" w:cs="宋体"/>
          <w:b w:val="0"/>
          <w:bCs w:val="0"/>
          <w:sz w:val="24"/>
          <w:szCs w:val="24"/>
        </w:rPr>
        <w:t>货到验收</w:t>
      </w:r>
      <w:r>
        <w:rPr>
          <w:rFonts w:hint="eastAsia" w:ascii="宋体" w:hAnsi="宋体" w:eastAsia="宋体" w:cs="宋体"/>
          <w:b w:val="0"/>
          <w:bCs w:val="0"/>
          <w:sz w:val="24"/>
          <w:szCs w:val="24"/>
          <w:lang w:val="en-US" w:eastAsia="zh-CN"/>
        </w:rPr>
        <w:t>并开具合格发票</w:t>
      </w:r>
      <w:r>
        <w:rPr>
          <w:rFonts w:hint="eastAsia" w:ascii="宋体" w:hAnsi="宋体" w:eastAsia="宋体" w:cs="宋体"/>
          <w:b w:val="0"/>
          <w:bCs w:val="0"/>
          <w:sz w:val="24"/>
          <w:szCs w:val="24"/>
        </w:rPr>
        <w:t>后</w:t>
      </w:r>
      <w:r>
        <w:rPr>
          <w:rFonts w:hint="eastAsia" w:ascii="宋体" w:hAnsi="宋体" w:eastAsia="宋体" w:cs="宋体"/>
          <w:b w:val="0"/>
          <w:bCs w:val="0"/>
          <w:sz w:val="24"/>
          <w:szCs w:val="24"/>
          <w:lang w:val="en-US" w:eastAsia="zh-CN"/>
        </w:rPr>
        <w:t>4</w:t>
      </w:r>
      <w:r>
        <w:rPr>
          <w:rFonts w:hint="eastAsia" w:ascii="宋体" w:hAnsi="宋体" w:eastAsia="宋体" w:cs="宋体"/>
          <w:b w:val="0"/>
          <w:bCs w:val="0"/>
          <w:sz w:val="24"/>
          <w:szCs w:val="24"/>
        </w:rPr>
        <w:t>个月内买方支付货款的100%</w:t>
      </w:r>
    </w:p>
    <w:p w14:paraId="6B80E7BB">
      <w:pPr>
        <w:pStyle w:val="54"/>
        <w:numPr>
          <w:ilvl w:val="0"/>
          <w:numId w:val="4"/>
        </w:numPr>
        <w:spacing w:line="360" w:lineRule="auto"/>
        <w:ind w:left="-420" w:leftChars="0" w:firstLine="420" w:firstLineChars="0"/>
        <w:rPr>
          <w:rFonts w:hint="eastAsia" w:ascii="宋体" w:hAnsi="宋体" w:eastAsia="宋体"/>
          <w:b w:val="0"/>
          <w:bCs w:val="0"/>
          <w:sz w:val="24"/>
          <w:szCs w:val="24"/>
          <w:lang w:eastAsia="zh-CN"/>
        </w:rPr>
      </w:pPr>
      <w:r>
        <w:rPr>
          <w:rFonts w:hint="eastAsia" w:ascii="宋体" w:hAnsi="宋体" w:eastAsia="宋体"/>
          <w:b w:val="0"/>
          <w:bCs w:val="0"/>
          <w:sz w:val="24"/>
          <w:szCs w:val="24"/>
          <w:lang w:eastAsia="zh-CN"/>
        </w:rPr>
        <w:t>交货地点：</w:t>
      </w:r>
      <w:r>
        <w:rPr>
          <w:rFonts w:hint="eastAsia" w:ascii="宋体" w:hAnsi="宋体" w:eastAsia="宋体"/>
          <w:b w:val="0"/>
          <w:bCs w:val="0"/>
          <w:sz w:val="24"/>
          <w:szCs w:val="24"/>
          <w:lang w:val="en-US" w:eastAsia="zh-CN"/>
        </w:rPr>
        <w:t>买方</w:t>
      </w:r>
      <w:r>
        <w:rPr>
          <w:rFonts w:hint="eastAsia" w:ascii="宋体" w:hAnsi="宋体" w:eastAsia="宋体"/>
          <w:b w:val="0"/>
          <w:bCs w:val="0"/>
          <w:sz w:val="24"/>
          <w:szCs w:val="24"/>
          <w:lang w:eastAsia="zh-CN"/>
        </w:rPr>
        <w:t>指定地点</w:t>
      </w:r>
    </w:p>
    <w:p w14:paraId="376B74ED">
      <w:pPr>
        <w:pStyle w:val="54"/>
        <w:widowControl w:val="0"/>
        <w:numPr>
          <w:ilvl w:val="0"/>
          <w:numId w:val="0"/>
        </w:numPr>
        <w:spacing w:line="360" w:lineRule="auto"/>
        <w:ind w:leftChars="0"/>
        <w:jc w:val="both"/>
        <w:rPr>
          <w:rFonts w:hint="default" w:ascii="宋体" w:hAnsi="宋体" w:eastAsia="宋体"/>
          <w:b w:val="0"/>
          <w:bCs w:val="0"/>
          <w:sz w:val="24"/>
          <w:szCs w:val="24"/>
          <w:lang w:val="en-US" w:eastAsia="zh-CN"/>
        </w:rPr>
      </w:pPr>
      <w:r>
        <w:rPr>
          <w:rFonts w:hint="eastAsia" w:ascii="宋体" w:hAnsi="宋体" w:eastAsia="宋体"/>
          <w:b w:val="0"/>
          <w:bCs w:val="0"/>
          <w:sz w:val="24"/>
          <w:szCs w:val="24"/>
          <w:lang w:val="en-US" w:eastAsia="zh-CN"/>
        </w:rPr>
        <w:t>五、</w:t>
      </w:r>
      <w:r>
        <w:rPr>
          <w:rFonts w:hint="eastAsia" w:ascii="宋体" w:hAnsi="宋体" w:eastAsia="宋体"/>
          <w:b w:val="0"/>
          <w:bCs w:val="0"/>
          <w:sz w:val="24"/>
          <w:szCs w:val="24"/>
        </w:rPr>
        <w:t>技术指标要求</w:t>
      </w:r>
    </w:p>
    <w:p w14:paraId="08842A45">
      <w:pPr>
        <w:keepNext w:val="0"/>
        <w:keepLines w:val="0"/>
        <w:pageBreakBefore w:val="0"/>
        <w:numPr>
          <w:ilvl w:val="0"/>
          <w:numId w:val="5"/>
        </w:numPr>
        <w:kinsoku/>
        <w:wordWrap/>
        <w:overflowPunct/>
        <w:topLinePunct w:val="0"/>
        <w:autoSpaceDE/>
        <w:autoSpaceDN/>
        <w:bidi w:val="0"/>
        <w:adjustRightInd w:val="0"/>
        <w:snapToGrid w:val="0"/>
        <w:spacing w:line="360" w:lineRule="auto"/>
        <w:ind w:left="425" w:leftChars="0" w:hanging="425" w:firstLineChars="0"/>
        <w:jc w:val="left"/>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试剂用途：本试剂盒对人血清、血浆、腺病毒核酸检测、人鼻病毒核酸检测、肺炎支原体核酸及耐药位点进行定量检测。</w:t>
      </w:r>
    </w:p>
    <w:p w14:paraId="25EC1B55">
      <w:pPr>
        <w:keepNext w:val="0"/>
        <w:keepLines w:val="0"/>
        <w:pageBreakBefore w:val="0"/>
        <w:numPr>
          <w:ilvl w:val="0"/>
          <w:numId w:val="5"/>
        </w:numPr>
        <w:kinsoku/>
        <w:wordWrap/>
        <w:overflowPunct/>
        <w:topLinePunct w:val="0"/>
        <w:autoSpaceDE/>
        <w:autoSpaceDN/>
        <w:bidi w:val="0"/>
        <w:adjustRightInd w:val="0"/>
        <w:snapToGrid w:val="0"/>
        <w:spacing w:line="360" w:lineRule="auto"/>
        <w:ind w:left="425" w:leftChars="0" w:hanging="425" w:firstLineChars="0"/>
        <w:jc w:val="left"/>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样本类型：全血、血清、血浆、痰液。</w:t>
      </w:r>
    </w:p>
    <w:p w14:paraId="6FC9D89C">
      <w:pPr>
        <w:keepNext w:val="0"/>
        <w:keepLines w:val="0"/>
        <w:pageBreakBefore w:val="0"/>
        <w:numPr>
          <w:ilvl w:val="0"/>
          <w:numId w:val="5"/>
        </w:numPr>
        <w:kinsoku/>
        <w:wordWrap/>
        <w:overflowPunct/>
        <w:topLinePunct w:val="0"/>
        <w:autoSpaceDE/>
        <w:autoSpaceDN/>
        <w:bidi w:val="0"/>
        <w:adjustRightInd w:val="0"/>
        <w:snapToGrid w:val="0"/>
        <w:spacing w:line="360" w:lineRule="auto"/>
        <w:ind w:left="425" w:leftChars="0" w:hanging="425" w:firstLineChars="0"/>
        <w:jc w:val="left"/>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可控性：检测灵敏度1000copies/反应，最低检出量的阳性检出率100%，批内精密度≤7%。</w:t>
      </w:r>
    </w:p>
    <w:p w14:paraId="2316181B">
      <w:pPr>
        <w:keepNext w:val="0"/>
        <w:keepLines w:val="0"/>
        <w:pageBreakBefore w:val="0"/>
        <w:numPr>
          <w:ilvl w:val="0"/>
          <w:numId w:val="5"/>
        </w:numPr>
        <w:kinsoku/>
        <w:wordWrap/>
        <w:overflowPunct/>
        <w:topLinePunct w:val="0"/>
        <w:autoSpaceDE/>
        <w:autoSpaceDN/>
        <w:bidi w:val="0"/>
        <w:adjustRightInd w:val="0"/>
        <w:snapToGrid w:val="0"/>
        <w:spacing w:line="360" w:lineRule="auto"/>
        <w:ind w:left="425" w:leftChars="0" w:hanging="425" w:firstLineChars="0"/>
        <w:jc w:val="left"/>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认证要求：产品已获得CFDA认证。</w:t>
      </w:r>
    </w:p>
    <w:p w14:paraId="39906FE7">
      <w:pPr>
        <w:keepNext w:val="0"/>
        <w:keepLines w:val="0"/>
        <w:pageBreakBefore w:val="0"/>
        <w:numPr>
          <w:ilvl w:val="0"/>
          <w:numId w:val="5"/>
        </w:numPr>
        <w:kinsoku/>
        <w:wordWrap/>
        <w:overflowPunct/>
        <w:topLinePunct w:val="0"/>
        <w:autoSpaceDE/>
        <w:autoSpaceDN/>
        <w:bidi w:val="0"/>
        <w:adjustRightInd w:val="0"/>
        <w:snapToGrid w:val="0"/>
        <w:spacing w:line="360" w:lineRule="auto"/>
        <w:ind w:left="425" w:leftChars="0" w:hanging="425" w:firstLineChars="0"/>
        <w:jc w:val="left"/>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★投标人需响应医院SPD项目相关要求，并与上药医疗供应链管理（上海）有限公司签署相关SPD协议。</w:t>
      </w:r>
    </w:p>
    <w:p w14:paraId="6D6B7891">
      <w:pPr>
        <w:pStyle w:val="54"/>
        <w:widowControl w:val="0"/>
        <w:numPr>
          <w:ilvl w:val="0"/>
          <w:numId w:val="0"/>
        </w:numPr>
        <w:spacing w:line="360" w:lineRule="auto"/>
        <w:ind w:leftChars="0"/>
        <w:jc w:val="both"/>
        <w:rPr>
          <w:rFonts w:hint="eastAsia" w:ascii="宋体" w:hAnsi="宋体" w:eastAsia="宋体"/>
          <w:b w:val="0"/>
          <w:bCs w:val="0"/>
          <w:sz w:val="24"/>
          <w:szCs w:val="24"/>
          <w:lang w:val="en-US" w:eastAsia="zh-CN"/>
        </w:rPr>
      </w:pPr>
    </w:p>
    <w:p w14:paraId="795D0550">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rPr>
      </w:pPr>
    </w:p>
    <w:p w14:paraId="2A84AB64">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包件二：</w:t>
      </w:r>
    </w:p>
    <w:p w14:paraId="5ADD8658">
      <w:pPr>
        <w:pStyle w:val="54"/>
        <w:numPr>
          <w:ilvl w:val="0"/>
          <w:numId w:val="6"/>
        </w:numPr>
        <w:spacing w:line="360" w:lineRule="auto"/>
        <w:ind w:left="-420" w:leftChars="0" w:firstLine="420" w:firstLineChars="0"/>
        <w:rPr>
          <w:rFonts w:hint="eastAsia" w:ascii="宋体" w:hAnsi="宋体" w:eastAsia="宋体" w:cs="宋体"/>
          <w:b w:val="0"/>
          <w:bCs w:val="0"/>
          <w:sz w:val="24"/>
          <w:szCs w:val="24"/>
        </w:rPr>
      </w:pPr>
      <w:r>
        <w:rPr>
          <w:rFonts w:hint="eastAsia" w:ascii="宋体" w:hAnsi="宋体" w:eastAsia="宋体" w:cs="Times New Roman"/>
          <w:sz w:val="24"/>
          <w:szCs w:val="24"/>
          <w:lang w:val="en-US" w:eastAsia="zh-CN"/>
        </w:rPr>
        <w:t>项目</w:t>
      </w:r>
      <w:r>
        <w:rPr>
          <w:rFonts w:hint="eastAsia" w:ascii="宋体" w:hAnsi="宋体" w:eastAsia="宋体" w:cs="Times New Roman"/>
          <w:b w:val="0"/>
          <w:bCs w:val="0"/>
          <w:sz w:val="24"/>
          <w:szCs w:val="24"/>
        </w:rPr>
        <w:t>名</w:t>
      </w:r>
      <w:r>
        <w:rPr>
          <w:rFonts w:hint="eastAsia" w:ascii="宋体" w:hAnsi="宋体" w:eastAsia="宋体" w:cs="宋体"/>
          <w:b w:val="0"/>
          <w:bCs w:val="0"/>
          <w:sz w:val="24"/>
          <w:szCs w:val="24"/>
        </w:rPr>
        <w:t>称：</w:t>
      </w:r>
      <w:r>
        <w:rPr>
          <w:rFonts w:hint="eastAsia" w:ascii="宋体" w:hAnsi="宋体" w:eastAsia="宋体" w:cs="宋体"/>
          <w:sz w:val="24"/>
          <w:lang w:val="en-US" w:eastAsia="zh-CN"/>
        </w:rPr>
        <w:t>疱疹病毒I、II型病毒DNA检测</w:t>
      </w:r>
    </w:p>
    <w:p w14:paraId="76124EA3">
      <w:pPr>
        <w:pStyle w:val="54"/>
        <w:numPr>
          <w:ilvl w:val="0"/>
          <w:numId w:val="6"/>
        </w:numPr>
        <w:spacing w:line="360" w:lineRule="auto"/>
        <w:ind w:left="-420" w:leftChars="0" w:firstLine="420" w:firstLineChars="0"/>
        <w:rPr>
          <w:rFonts w:ascii="宋体" w:hAnsi="宋体" w:eastAsia="宋体"/>
          <w:b w:val="0"/>
          <w:bCs w:val="0"/>
          <w:sz w:val="24"/>
          <w:szCs w:val="24"/>
        </w:rPr>
      </w:pPr>
      <w:r>
        <w:rPr>
          <w:rFonts w:hint="eastAsia" w:ascii="宋体" w:hAnsi="宋体" w:eastAsia="宋体"/>
          <w:b w:val="0"/>
          <w:bCs w:val="0"/>
          <w:sz w:val="24"/>
          <w:szCs w:val="24"/>
        </w:rPr>
        <w:t>交货时间：</w:t>
      </w:r>
      <w:r>
        <w:rPr>
          <w:rFonts w:hint="eastAsia" w:ascii="宋体" w:hAnsi="宋体" w:eastAsia="宋体"/>
          <w:b w:val="0"/>
          <w:bCs w:val="0"/>
          <w:sz w:val="24"/>
          <w:szCs w:val="24"/>
          <w:lang w:val="en-US" w:eastAsia="zh-CN"/>
        </w:rPr>
        <w:t>买方指定时间</w:t>
      </w:r>
    </w:p>
    <w:p w14:paraId="04A9B3FD">
      <w:pPr>
        <w:pStyle w:val="54"/>
        <w:numPr>
          <w:ilvl w:val="0"/>
          <w:numId w:val="6"/>
        </w:numPr>
        <w:spacing w:line="360" w:lineRule="auto"/>
        <w:ind w:left="-420" w:leftChars="0" w:firstLine="420" w:firstLineChars="0"/>
        <w:rPr>
          <w:rFonts w:ascii="宋体" w:hAnsi="宋体" w:eastAsia="宋体"/>
          <w:b w:val="0"/>
          <w:bCs w:val="0"/>
          <w:sz w:val="24"/>
          <w:szCs w:val="24"/>
        </w:rPr>
      </w:pPr>
      <w:r>
        <w:rPr>
          <w:rFonts w:hint="eastAsia" w:ascii="宋体" w:hAnsi="宋体" w:eastAsia="宋体" w:cs="宋体"/>
          <w:b w:val="0"/>
          <w:bCs w:val="0"/>
          <w:sz w:val="24"/>
          <w:szCs w:val="24"/>
        </w:rPr>
        <w:t>货到验收</w:t>
      </w:r>
      <w:r>
        <w:rPr>
          <w:rFonts w:hint="eastAsia" w:ascii="宋体" w:hAnsi="宋体" w:eastAsia="宋体" w:cs="宋体"/>
          <w:b w:val="0"/>
          <w:bCs w:val="0"/>
          <w:sz w:val="24"/>
          <w:szCs w:val="24"/>
          <w:lang w:val="en-US" w:eastAsia="zh-CN"/>
        </w:rPr>
        <w:t>并开具合格发票</w:t>
      </w:r>
      <w:r>
        <w:rPr>
          <w:rFonts w:hint="eastAsia" w:ascii="宋体" w:hAnsi="宋体" w:eastAsia="宋体" w:cs="宋体"/>
          <w:b w:val="0"/>
          <w:bCs w:val="0"/>
          <w:sz w:val="24"/>
          <w:szCs w:val="24"/>
        </w:rPr>
        <w:t>后</w:t>
      </w:r>
      <w:r>
        <w:rPr>
          <w:rFonts w:hint="eastAsia" w:ascii="宋体" w:hAnsi="宋体" w:eastAsia="宋体" w:cs="宋体"/>
          <w:b w:val="0"/>
          <w:bCs w:val="0"/>
          <w:sz w:val="24"/>
          <w:szCs w:val="24"/>
          <w:lang w:val="en-US" w:eastAsia="zh-CN"/>
        </w:rPr>
        <w:t>4</w:t>
      </w:r>
      <w:r>
        <w:rPr>
          <w:rFonts w:hint="eastAsia" w:ascii="宋体" w:hAnsi="宋体" w:eastAsia="宋体" w:cs="宋体"/>
          <w:b w:val="0"/>
          <w:bCs w:val="0"/>
          <w:sz w:val="24"/>
          <w:szCs w:val="24"/>
        </w:rPr>
        <w:t>个月内买方支付货款的100%</w:t>
      </w:r>
    </w:p>
    <w:p w14:paraId="3477EFBD">
      <w:pPr>
        <w:pStyle w:val="54"/>
        <w:numPr>
          <w:ilvl w:val="0"/>
          <w:numId w:val="6"/>
        </w:numPr>
        <w:spacing w:line="360" w:lineRule="auto"/>
        <w:ind w:left="-420" w:leftChars="0" w:firstLine="420" w:firstLineChars="0"/>
        <w:rPr>
          <w:rFonts w:hint="eastAsia" w:ascii="宋体" w:hAnsi="宋体" w:eastAsia="宋体"/>
          <w:b w:val="0"/>
          <w:bCs w:val="0"/>
          <w:sz w:val="24"/>
          <w:szCs w:val="24"/>
          <w:lang w:eastAsia="zh-CN"/>
        </w:rPr>
      </w:pPr>
      <w:r>
        <w:rPr>
          <w:rFonts w:hint="eastAsia" w:ascii="宋体" w:hAnsi="宋体" w:eastAsia="宋体"/>
          <w:b w:val="0"/>
          <w:bCs w:val="0"/>
          <w:sz w:val="24"/>
          <w:szCs w:val="24"/>
          <w:lang w:eastAsia="zh-CN"/>
        </w:rPr>
        <w:t>交货地点：</w:t>
      </w:r>
      <w:r>
        <w:rPr>
          <w:rFonts w:hint="eastAsia" w:ascii="宋体" w:hAnsi="宋体" w:eastAsia="宋体"/>
          <w:b w:val="0"/>
          <w:bCs w:val="0"/>
          <w:sz w:val="24"/>
          <w:szCs w:val="24"/>
          <w:lang w:val="en-US" w:eastAsia="zh-CN"/>
        </w:rPr>
        <w:t>买方</w:t>
      </w:r>
      <w:r>
        <w:rPr>
          <w:rFonts w:hint="eastAsia" w:ascii="宋体" w:hAnsi="宋体" w:eastAsia="宋体"/>
          <w:b w:val="0"/>
          <w:bCs w:val="0"/>
          <w:sz w:val="24"/>
          <w:szCs w:val="24"/>
          <w:lang w:eastAsia="zh-CN"/>
        </w:rPr>
        <w:t>指定地点</w:t>
      </w:r>
    </w:p>
    <w:p w14:paraId="7F8600A3">
      <w:pPr>
        <w:pStyle w:val="54"/>
        <w:widowControl w:val="0"/>
        <w:numPr>
          <w:ilvl w:val="0"/>
          <w:numId w:val="0"/>
        </w:numPr>
        <w:spacing w:line="360" w:lineRule="auto"/>
        <w:ind w:leftChars="0"/>
        <w:jc w:val="both"/>
        <w:rPr>
          <w:rFonts w:hint="default" w:ascii="宋体" w:hAnsi="宋体" w:eastAsia="宋体"/>
          <w:b w:val="0"/>
          <w:bCs w:val="0"/>
          <w:sz w:val="24"/>
          <w:szCs w:val="24"/>
          <w:lang w:val="en-US" w:eastAsia="zh-CN"/>
        </w:rPr>
      </w:pPr>
      <w:r>
        <w:rPr>
          <w:rFonts w:hint="eastAsia" w:ascii="宋体" w:hAnsi="宋体" w:eastAsia="宋体"/>
          <w:b w:val="0"/>
          <w:bCs w:val="0"/>
          <w:sz w:val="24"/>
          <w:szCs w:val="24"/>
          <w:lang w:val="en-US" w:eastAsia="zh-CN"/>
        </w:rPr>
        <w:t>五、</w:t>
      </w:r>
      <w:r>
        <w:rPr>
          <w:rFonts w:hint="eastAsia" w:ascii="宋体" w:hAnsi="宋体" w:eastAsia="宋体"/>
          <w:b w:val="0"/>
          <w:bCs w:val="0"/>
          <w:sz w:val="24"/>
          <w:szCs w:val="24"/>
        </w:rPr>
        <w:t>技术指标要求</w:t>
      </w:r>
    </w:p>
    <w:p w14:paraId="0E912B56">
      <w:pPr>
        <w:keepNext w:val="0"/>
        <w:keepLines w:val="0"/>
        <w:pageBreakBefore w:val="0"/>
        <w:widowControl w:val="0"/>
        <w:numPr>
          <w:ilvl w:val="0"/>
          <w:numId w:val="7"/>
        </w:numPr>
        <w:kinsoku/>
        <w:wordWrap/>
        <w:overflowPunct/>
        <w:topLinePunct w:val="0"/>
        <w:autoSpaceDE/>
        <w:autoSpaceDN/>
        <w:bidi w:val="0"/>
        <w:adjustRightInd/>
        <w:snapToGrid/>
        <w:spacing w:line="360" w:lineRule="auto"/>
        <w:ind w:left="425" w:leftChars="0" w:hanging="425" w:firstLineChars="0"/>
        <w:jc w:val="both"/>
        <w:textAlignment w:val="auto"/>
        <w:rPr>
          <w:rFonts w:hint="eastAsia" w:ascii="宋体" w:hAnsi="宋体" w:eastAsia="宋体" w:cstheme="minorBidi"/>
          <w:b w:val="0"/>
          <w:bCs w:val="0"/>
          <w:kern w:val="2"/>
          <w:sz w:val="24"/>
          <w:szCs w:val="24"/>
          <w:lang w:val="en-US" w:eastAsia="zh-CN" w:bidi="ar-SA"/>
        </w:rPr>
      </w:pPr>
      <w:r>
        <w:rPr>
          <w:rFonts w:hint="eastAsia" w:ascii="宋体" w:hAnsi="宋体" w:eastAsia="宋体" w:cstheme="minorBidi"/>
          <w:b w:val="0"/>
          <w:bCs w:val="0"/>
          <w:kern w:val="2"/>
          <w:sz w:val="24"/>
          <w:szCs w:val="24"/>
          <w:lang w:val="en-US" w:eastAsia="zh-CN" w:bidi="ar-SA"/>
        </w:rPr>
        <w:t>试剂用途：用于对男性尿道分泌物及女性宫颈分泌物样本中单纯疱疹病毒I型、II型特异性DNA核酸片段同时进行分型荧光PCR的定性检测。</w:t>
      </w:r>
    </w:p>
    <w:p w14:paraId="123CCAB8">
      <w:pPr>
        <w:keepNext w:val="0"/>
        <w:keepLines w:val="0"/>
        <w:pageBreakBefore w:val="0"/>
        <w:widowControl w:val="0"/>
        <w:numPr>
          <w:ilvl w:val="0"/>
          <w:numId w:val="7"/>
        </w:numPr>
        <w:kinsoku/>
        <w:wordWrap/>
        <w:overflowPunct/>
        <w:topLinePunct w:val="0"/>
        <w:autoSpaceDE/>
        <w:autoSpaceDN/>
        <w:bidi w:val="0"/>
        <w:adjustRightInd/>
        <w:snapToGrid/>
        <w:spacing w:line="360" w:lineRule="auto"/>
        <w:ind w:left="425" w:leftChars="0" w:hanging="425" w:firstLineChars="0"/>
        <w:jc w:val="both"/>
        <w:textAlignment w:val="auto"/>
        <w:rPr>
          <w:rFonts w:hint="eastAsia" w:ascii="宋体" w:hAnsi="宋体" w:eastAsia="宋体" w:cstheme="minorBidi"/>
          <w:b w:val="0"/>
          <w:bCs w:val="0"/>
          <w:kern w:val="2"/>
          <w:sz w:val="24"/>
          <w:szCs w:val="24"/>
          <w:lang w:val="en-US" w:eastAsia="zh-CN" w:bidi="ar-SA"/>
        </w:rPr>
      </w:pPr>
      <w:r>
        <w:rPr>
          <w:rFonts w:hint="eastAsia" w:ascii="宋体" w:hAnsi="宋体" w:eastAsia="宋体" w:cstheme="minorBidi"/>
          <w:b w:val="0"/>
          <w:bCs w:val="0"/>
          <w:kern w:val="2"/>
          <w:sz w:val="24"/>
          <w:szCs w:val="24"/>
          <w:lang w:val="en-US" w:eastAsia="zh-CN" w:bidi="ar-SA"/>
        </w:rPr>
        <w:t>样本类型：分泌物。</w:t>
      </w:r>
    </w:p>
    <w:p w14:paraId="4A79B5A9">
      <w:pPr>
        <w:keepNext w:val="0"/>
        <w:keepLines w:val="0"/>
        <w:pageBreakBefore w:val="0"/>
        <w:widowControl w:val="0"/>
        <w:numPr>
          <w:ilvl w:val="0"/>
          <w:numId w:val="7"/>
        </w:numPr>
        <w:kinsoku/>
        <w:wordWrap/>
        <w:overflowPunct/>
        <w:topLinePunct w:val="0"/>
        <w:autoSpaceDE/>
        <w:autoSpaceDN/>
        <w:bidi w:val="0"/>
        <w:adjustRightInd/>
        <w:snapToGrid/>
        <w:spacing w:line="360" w:lineRule="auto"/>
        <w:ind w:left="425" w:leftChars="0" w:hanging="425" w:firstLineChars="0"/>
        <w:jc w:val="both"/>
        <w:textAlignment w:val="auto"/>
        <w:rPr>
          <w:rFonts w:hint="default" w:ascii="宋体" w:hAnsi="宋体" w:eastAsia="宋体" w:cstheme="minorBidi"/>
          <w:b w:val="0"/>
          <w:bCs w:val="0"/>
          <w:kern w:val="2"/>
          <w:sz w:val="24"/>
          <w:szCs w:val="24"/>
          <w:lang w:val="en-US" w:eastAsia="zh-CN" w:bidi="ar-SA"/>
        </w:rPr>
      </w:pPr>
      <w:r>
        <w:rPr>
          <w:rFonts w:hint="eastAsia" w:ascii="宋体" w:hAnsi="宋体" w:eastAsia="宋体" w:cstheme="minorBidi"/>
          <w:b w:val="0"/>
          <w:bCs w:val="0"/>
          <w:kern w:val="2"/>
          <w:sz w:val="24"/>
          <w:szCs w:val="24"/>
          <w:lang w:val="en-US" w:eastAsia="zh-CN" w:bidi="ar-SA"/>
        </w:rPr>
        <w:t>分析灵敏度：1000copies/ml。</w:t>
      </w:r>
    </w:p>
    <w:p w14:paraId="41E082C9">
      <w:pPr>
        <w:numPr>
          <w:ilvl w:val="0"/>
          <w:numId w:val="7"/>
        </w:numPr>
        <w:adjustRightInd w:val="0"/>
        <w:snapToGrid w:val="0"/>
        <w:spacing w:line="360" w:lineRule="auto"/>
        <w:ind w:left="425" w:leftChars="0" w:hanging="425" w:firstLineChars="0"/>
        <w:rPr>
          <w:rFonts w:hint="eastAsia" w:ascii="宋体" w:hAnsi="宋体" w:eastAsia="宋体" w:cstheme="minorBidi"/>
          <w:b w:val="0"/>
          <w:bCs w:val="0"/>
          <w:kern w:val="2"/>
          <w:sz w:val="24"/>
          <w:szCs w:val="24"/>
          <w:lang w:val="en-US" w:eastAsia="zh-CN" w:bidi="ar-SA"/>
        </w:rPr>
      </w:pPr>
      <w:r>
        <w:rPr>
          <w:rFonts w:hint="eastAsia" w:ascii="宋体" w:hAnsi="宋体" w:eastAsia="宋体" w:cstheme="minorBidi"/>
          <w:b w:val="0"/>
          <w:bCs w:val="0"/>
          <w:kern w:val="2"/>
          <w:sz w:val="24"/>
          <w:szCs w:val="24"/>
          <w:lang w:val="en-US" w:eastAsia="zh-CN" w:bidi="ar-SA"/>
        </w:rPr>
        <w:t>★投标人需响应医院SPD项目相关要求，并与上药医疗供应链管理（上海）有限公司签署相关SPD协议。</w:t>
      </w:r>
    </w:p>
    <w:p w14:paraId="5584F545">
      <w:pPr>
        <w:numPr>
          <w:ilvl w:val="0"/>
          <w:numId w:val="0"/>
        </w:numPr>
        <w:spacing w:line="360" w:lineRule="auto"/>
        <w:ind w:leftChars="0"/>
        <w:rPr>
          <w:rFonts w:hint="eastAsia" w:ascii="宋体" w:hAnsi="宋体" w:eastAsia="宋体" w:cs="宋体"/>
          <w:sz w:val="24"/>
          <w:szCs w:val="24"/>
          <w:lang w:val="en-US" w:eastAsia="zh-CN"/>
        </w:rPr>
      </w:pPr>
    </w:p>
    <w:p w14:paraId="5806CA82">
      <w:pPr>
        <w:numPr>
          <w:ilvl w:val="0"/>
          <w:numId w:val="0"/>
        </w:numPr>
        <w:spacing w:line="360" w:lineRule="auto"/>
        <w:ind w:leftChars="0"/>
        <w:rPr>
          <w:rFonts w:hint="eastAsia" w:ascii="宋体" w:hAnsi="宋体" w:eastAsia="宋体" w:cs="宋体"/>
          <w:sz w:val="24"/>
          <w:lang w:val="en-US" w:eastAsia="zh-CN"/>
        </w:rPr>
      </w:pPr>
    </w:p>
    <w:p w14:paraId="573667DB">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包件三：</w:t>
      </w:r>
    </w:p>
    <w:p w14:paraId="32E371F6">
      <w:pPr>
        <w:pStyle w:val="54"/>
        <w:numPr>
          <w:ilvl w:val="0"/>
          <w:numId w:val="8"/>
        </w:numPr>
        <w:spacing w:line="360" w:lineRule="auto"/>
        <w:ind w:left="-420" w:leftChars="0" w:firstLine="420" w:firstLineChars="0"/>
        <w:rPr>
          <w:rFonts w:ascii="宋体" w:hAnsi="宋体" w:eastAsia="宋体"/>
          <w:b w:val="0"/>
          <w:bCs w:val="0"/>
          <w:sz w:val="24"/>
          <w:szCs w:val="24"/>
        </w:rPr>
      </w:pPr>
      <w:r>
        <w:rPr>
          <w:rFonts w:hint="eastAsia" w:ascii="宋体" w:hAnsi="宋体" w:eastAsia="宋体" w:cs="Times New Roman"/>
          <w:sz w:val="24"/>
          <w:szCs w:val="24"/>
          <w:lang w:val="en-US" w:eastAsia="zh-CN"/>
        </w:rPr>
        <w:t>项目</w:t>
      </w:r>
      <w:r>
        <w:rPr>
          <w:rFonts w:hint="eastAsia" w:ascii="宋体" w:hAnsi="宋体" w:eastAsia="宋体" w:cs="Times New Roman"/>
          <w:b w:val="0"/>
          <w:bCs w:val="0"/>
          <w:sz w:val="24"/>
          <w:szCs w:val="24"/>
        </w:rPr>
        <w:t>名称</w:t>
      </w:r>
      <w:r>
        <w:rPr>
          <w:rFonts w:hint="eastAsia" w:ascii="宋体" w:hAnsi="宋体" w:eastAsia="宋体" w:cs="宋体"/>
          <w:b w:val="0"/>
          <w:bCs w:val="0"/>
          <w:sz w:val="24"/>
          <w:szCs w:val="24"/>
        </w:rPr>
        <w:t>：</w:t>
      </w:r>
      <w:r>
        <w:rPr>
          <w:rFonts w:hint="eastAsia" w:ascii="宋体" w:hAnsi="宋体" w:eastAsia="宋体" w:cs="宋体"/>
          <w:sz w:val="24"/>
          <w:lang w:val="en-US" w:eastAsia="zh-CN"/>
        </w:rPr>
        <w:t>EB病毒DNA检测</w:t>
      </w:r>
    </w:p>
    <w:p w14:paraId="4B6BBD46">
      <w:pPr>
        <w:pStyle w:val="54"/>
        <w:numPr>
          <w:ilvl w:val="0"/>
          <w:numId w:val="8"/>
        </w:numPr>
        <w:spacing w:line="360" w:lineRule="auto"/>
        <w:ind w:left="-420" w:leftChars="0" w:firstLine="420" w:firstLineChars="0"/>
        <w:rPr>
          <w:rFonts w:ascii="宋体" w:hAnsi="宋体" w:eastAsia="宋体"/>
          <w:b w:val="0"/>
          <w:bCs w:val="0"/>
          <w:sz w:val="24"/>
          <w:szCs w:val="24"/>
        </w:rPr>
      </w:pPr>
      <w:r>
        <w:rPr>
          <w:rFonts w:hint="eastAsia" w:ascii="宋体" w:hAnsi="宋体" w:eastAsia="宋体"/>
          <w:b w:val="0"/>
          <w:bCs w:val="0"/>
          <w:sz w:val="24"/>
          <w:szCs w:val="24"/>
        </w:rPr>
        <w:t>交货时间：</w:t>
      </w:r>
      <w:r>
        <w:rPr>
          <w:rFonts w:hint="eastAsia" w:ascii="宋体" w:hAnsi="宋体" w:eastAsia="宋体"/>
          <w:b w:val="0"/>
          <w:bCs w:val="0"/>
          <w:sz w:val="24"/>
          <w:szCs w:val="24"/>
          <w:lang w:val="en-US" w:eastAsia="zh-CN"/>
        </w:rPr>
        <w:t>买方指定时间</w:t>
      </w:r>
    </w:p>
    <w:p w14:paraId="66662939">
      <w:pPr>
        <w:pStyle w:val="54"/>
        <w:numPr>
          <w:ilvl w:val="0"/>
          <w:numId w:val="8"/>
        </w:numPr>
        <w:spacing w:line="360" w:lineRule="auto"/>
        <w:ind w:left="-420" w:leftChars="0" w:firstLine="420" w:firstLineChars="0"/>
        <w:rPr>
          <w:rFonts w:ascii="宋体" w:hAnsi="宋体" w:eastAsia="宋体"/>
          <w:b w:val="0"/>
          <w:bCs w:val="0"/>
          <w:sz w:val="24"/>
          <w:szCs w:val="24"/>
        </w:rPr>
      </w:pPr>
      <w:r>
        <w:rPr>
          <w:rFonts w:hint="eastAsia" w:ascii="宋体" w:hAnsi="宋体" w:eastAsia="宋体" w:cs="宋体"/>
          <w:b w:val="0"/>
          <w:bCs w:val="0"/>
          <w:sz w:val="24"/>
          <w:szCs w:val="24"/>
        </w:rPr>
        <w:t>货到验收</w:t>
      </w:r>
      <w:r>
        <w:rPr>
          <w:rFonts w:hint="eastAsia" w:ascii="宋体" w:hAnsi="宋体" w:eastAsia="宋体" w:cs="宋体"/>
          <w:b w:val="0"/>
          <w:bCs w:val="0"/>
          <w:sz w:val="24"/>
          <w:szCs w:val="24"/>
          <w:lang w:val="en-US" w:eastAsia="zh-CN"/>
        </w:rPr>
        <w:t>并开具合格发票</w:t>
      </w:r>
      <w:r>
        <w:rPr>
          <w:rFonts w:hint="eastAsia" w:ascii="宋体" w:hAnsi="宋体" w:eastAsia="宋体" w:cs="宋体"/>
          <w:b w:val="0"/>
          <w:bCs w:val="0"/>
          <w:sz w:val="24"/>
          <w:szCs w:val="24"/>
        </w:rPr>
        <w:t>后</w:t>
      </w:r>
      <w:r>
        <w:rPr>
          <w:rFonts w:hint="eastAsia" w:ascii="宋体" w:hAnsi="宋体" w:eastAsia="宋体" w:cs="宋体"/>
          <w:b w:val="0"/>
          <w:bCs w:val="0"/>
          <w:sz w:val="24"/>
          <w:szCs w:val="24"/>
          <w:lang w:val="en-US" w:eastAsia="zh-CN"/>
        </w:rPr>
        <w:t>4</w:t>
      </w:r>
      <w:r>
        <w:rPr>
          <w:rFonts w:hint="eastAsia" w:ascii="宋体" w:hAnsi="宋体" w:eastAsia="宋体" w:cs="宋体"/>
          <w:b w:val="0"/>
          <w:bCs w:val="0"/>
          <w:sz w:val="24"/>
          <w:szCs w:val="24"/>
        </w:rPr>
        <w:t>个月内买方支付货款的100%</w:t>
      </w:r>
    </w:p>
    <w:p w14:paraId="6AB47BA5">
      <w:pPr>
        <w:pStyle w:val="54"/>
        <w:numPr>
          <w:ilvl w:val="0"/>
          <w:numId w:val="8"/>
        </w:numPr>
        <w:spacing w:line="360" w:lineRule="auto"/>
        <w:ind w:left="-420" w:leftChars="0" w:firstLine="420" w:firstLineChars="0"/>
        <w:rPr>
          <w:rFonts w:hint="eastAsia" w:ascii="宋体" w:hAnsi="宋体" w:eastAsia="宋体"/>
          <w:b w:val="0"/>
          <w:bCs w:val="0"/>
          <w:sz w:val="24"/>
          <w:szCs w:val="24"/>
          <w:lang w:eastAsia="zh-CN"/>
        </w:rPr>
      </w:pPr>
      <w:r>
        <w:rPr>
          <w:rFonts w:hint="eastAsia" w:ascii="宋体" w:hAnsi="宋体" w:eastAsia="宋体"/>
          <w:b w:val="0"/>
          <w:bCs w:val="0"/>
          <w:sz w:val="24"/>
          <w:szCs w:val="24"/>
          <w:lang w:eastAsia="zh-CN"/>
        </w:rPr>
        <w:t>交货地点：</w:t>
      </w:r>
      <w:r>
        <w:rPr>
          <w:rFonts w:hint="eastAsia" w:ascii="宋体" w:hAnsi="宋体" w:eastAsia="宋体"/>
          <w:b w:val="0"/>
          <w:bCs w:val="0"/>
          <w:sz w:val="24"/>
          <w:szCs w:val="24"/>
          <w:lang w:val="en-US" w:eastAsia="zh-CN"/>
        </w:rPr>
        <w:t>买方</w:t>
      </w:r>
      <w:r>
        <w:rPr>
          <w:rFonts w:hint="eastAsia" w:ascii="宋体" w:hAnsi="宋体" w:eastAsia="宋体"/>
          <w:b w:val="0"/>
          <w:bCs w:val="0"/>
          <w:sz w:val="24"/>
          <w:szCs w:val="24"/>
          <w:lang w:eastAsia="zh-CN"/>
        </w:rPr>
        <w:t>指定地点</w:t>
      </w:r>
    </w:p>
    <w:p w14:paraId="1AB96E27">
      <w:pPr>
        <w:numPr>
          <w:ilvl w:val="0"/>
          <w:numId w:val="8"/>
        </w:numPr>
        <w:spacing w:line="360" w:lineRule="auto"/>
        <w:ind w:left="-420" w:leftChars="0" w:firstLine="420" w:firstLineChars="0"/>
        <w:rPr>
          <w:rFonts w:hint="eastAsia" w:ascii="宋体" w:hAnsi="宋体" w:eastAsia="宋体"/>
          <w:b w:val="0"/>
          <w:bCs w:val="0"/>
          <w:sz w:val="24"/>
          <w:szCs w:val="24"/>
        </w:rPr>
      </w:pPr>
      <w:r>
        <w:rPr>
          <w:rFonts w:hint="eastAsia" w:ascii="宋体" w:hAnsi="宋体" w:eastAsia="宋体"/>
          <w:b w:val="0"/>
          <w:bCs w:val="0"/>
          <w:sz w:val="24"/>
          <w:szCs w:val="24"/>
        </w:rPr>
        <w:t>技术指标要求</w:t>
      </w:r>
    </w:p>
    <w:p w14:paraId="2D48362A">
      <w:pPr>
        <w:keepNext w:val="0"/>
        <w:keepLines w:val="0"/>
        <w:pageBreakBefore w:val="0"/>
        <w:widowControl w:val="0"/>
        <w:numPr>
          <w:ilvl w:val="0"/>
          <w:numId w:val="9"/>
        </w:numPr>
        <w:kinsoku/>
        <w:wordWrap/>
        <w:overflowPunct/>
        <w:topLinePunct w:val="0"/>
        <w:autoSpaceDE/>
        <w:autoSpaceDN/>
        <w:bidi w:val="0"/>
        <w:adjustRightInd/>
        <w:snapToGrid/>
        <w:spacing w:line="360" w:lineRule="auto"/>
        <w:ind w:left="425" w:leftChars="0" w:hanging="425" w:firstLineChars="0"/>
        <w:jc w:val="left"/>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试剂用途：对人全血样本中的EB病毒（EBV-DNA）进行定性检测。</w:t>
      </w:r>
    </w:p>
    <w:p w14:paraId="747200C0">
      <w:pPr>
        <w:keepNext w:val="0"/>
        <w:keepLines w:val="0"/>
        <w:pageBreakBefore w:val="0"/>
        <w:widowControl w:val="0"/>
        <w:numPr>
          <w:ilvl w:val="0"/>
          <w:numId w:val="9"/>
        </w:numPr>
        <w:kinsoku/>
        <w:wordWrap/>
        <w:overflowPunct/>
        <w:topLinePunct w:val="0"/>
        <w:autoSpaceDE/>
        <w:autoSpaceDN/>
        <w:bidi w:val="0"/>
        <w:adjustRightInd/>
        <w:snapToGrid/>
        <w:spacing w:line="360" w:lineRule="auto"/>
        <w:ind w:left="425" w:leftChars="0" w:hanging="425" w:firstLineChars="0"/>
        <w:jc w:val="left"/>
        <w:textAlignment w:val="auto"/>
        <w:rPr>
          <w:rFonts w:hint="default"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检测样本：全血、血清、血浆、尿液。</w:t>
      </w:r>
    </w:p>
    <w:p w14:paraId="028992D1">
      <w:pPr>
        <w:keepNext w:val="0"/>
        <w:keepLines w:val="0"/>
        <w:pageBreakBefore w:val="0"/>
        <w:widowControl w:val="0"/>
        <w:numPr>
          <w:ilvl w:val="0"/>
          <w:numId w:val="9"/>
        </w:numPr>
        <w:kinsoku/>
        <w:wordWrap/>
        <w:overflowPunct/>
        <w:topLinePunct w:val="0"/>
        <w:autoSpaceDE/>
        <w:autoSpaceDN/>
        <w:bidi w:val="0"/>
        <w:adjustRightInd/>
        <w:snapToGrid/>
        <w:spacing w:line="360" w:lineRule="auto"/>
        <w:ind w:left="425" w:leftChars="0" w:hanging="425" w:firstLineChars="0"/>
        <w:jc w:val="left"/>
        <w:textAlignment w:val="auto"/>
        <w:rPr>
          <w:rFonts w:hint="default"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有效期：≥12个月。</w:t>
      </w:r>
    </w:p>
    <w:p w14:paraId="3E30C8A1">
      <w:pPr>
        <w:pStyle w:val="54"/>
        <w:numPr>
          <w:ilvl w:val="0"/>
          <w:numId w:val="9"/>
        </w:numPr>
        <w:spacing w:line="360" w:lineRule="auto"/>
        <w:ind w:left="425" w:leftChars="0" w:hanging="425" w:firstLineChars="0"/>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认证要求：产品已获得CFDA认证。</w:t>
      </w:r>
    </w:p>
    <w:p w14:paraId="6D8E7EE9">
      <w:pPr>
        <w:pStyle w:val="54"/>
        <w:numPr>
          <w:ilvl w:val="0"/>
          <w:numId w:val="9"/>
        </w:numPr>
        <w:spacing w:line="360" w:lineRule="auto"/>
        <w:ind w:left="425" w:leftChars="0" w:hanging="425" w:firstLineChars="0"/>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★投标人需响应医院SPD项目相关要求,并与上药医疗供应链管理(上海)有限公司签署相关SPD协议。</w:t>
      </w:r>
    </w:p>
    <w:p w14:paraId="17B6FFE5">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Times New Roman"/>
          <w:b/>
          <w:sz w:val="28"/>
          <w:szCs w:val="20"/>
        </w:rPr>
      </w:pPr>
    </w:p>
    <w:p w14:paraId="51AB7B71">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Times New Roman"/>
          <w:b/>
          <w:sz w:val="28"/>
          <w:szCs w:val="20"/>
        </w:rPr>
      </w:pPr>
    </w:p>
    <w:p w14:paraId="7E55A4A7">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包件四：</w:t>
      </w:r>
    </w:p>
    <w:p w14:paraId="537BDD66">
      <w:pPr>
        <w:pStyle w:val="54"/>
        <w:numPr>
          <w:ilvl w:val="0"/>
          <w:numId w:val="10"/>
        </w:numPr>
        <w:spacing w:line="360" w:lineRule="auto"/>
        <w:ind w:left="-420" w:leftChars="0" w:firstLine="420" w:firstLineChars="0"/>
        <w:rPr>
          <w:rFonts w:ascii="宋体" w:hAnsi="宋体" w:eastAsia="宋体"/>
          <w:b w:val="0"/>
          <w:bCs w:val="0"/>
          <w:sz w:val="24"/>
          <w:szCs w:val="24"/>
        </w:rPr>
      </w:pPr>
      <w:r>
        <w:rPr>
          <w:rFonts w:hint="eastAsia" w:ascii="宋体" w:hAnsi="宋体" w:eastAsia="宋体" w:cs="Times New Roman"/>
          <w:sz w:val="24"/>
          <w:szCs w:val="24"/>
          <w:lang w:val="en-US" w:eastAsia="zh-CN"/>
        </w:rPr>
        <w:t>项目</w:t>
      </w:r>
      <w:r>
        <w:rPr>
          <w:rFonts w:hint="eastAsia" w:ascii="宋体" w:hAnsi="宋体" w:eastAsia="宋体" w:cs="Times New Roman"/>
          <w:b w:val="0"/>
          <w:bCs w:val="0"/>
          <w:sz w:val="24"/>
          <w:szCs w:val="24"/>
        </w:rPr>
        <w:t>名称</w:t>
      </w:r>
      <w:r>
        <w:rPr>
          <w:rFonts w:hint="eastAsia" w:ascii="宋体" w:hAnsi="宋体" w:eastAsia="宋体" w:cs="宋体"/>
          <w:b w:val="0"/>
          <w:bCs w:val="0"/>
          <w:sz w:val="24"/>
          <w:szCs w:val="24"/>
        </w:rPr>
        <w:t>：</w:t>
      </w:r>
      <w:r>
        <w:rPr>
          <w:rFonts w:hint="eastAsia" w:ascii="宋体" w:hAnsi="宋体"/>
          <w:sz w:val="24"/>
        </w:rPr>
        <w:t>CT RNA、NG RNA、UU RNA检测</w:t>
      </w:r>
    </w:p>
    <w:p w14:paraId="5A22676D">
      <w:pPr>
        <w:pStyle w:val="54"/>
        <w:numPr>
          <w:ilvl w:val="0"/>
          <w:numId w:val="10"/>
        </w:numPr>
        <w:spacing w:line="360" w:lineRule="auto"/>
        <w:ind w:left="-420" w:leftChars="0" w:firstLine="420" w:firstLineChars="0"/>
        <w:rPr>
          <w:rFonts w:ascii="宋体" w:hAnsi="宋体" w:eastAsia="宋体"/>
          <w:b w:val="0"/>
          <w:bCs w:val="0"/>
          <w:sz w:val="24"/>
          <w:szCs w:val="24"/>
        </w:rPr>
      </w:pPr>
      <w:r>
        <w:rPr>
          <w:rFonts w:hint="eastAsia" w:ascii="宋体" w:hAnsi="宋体" w:eastAsia="宋体"/>
          <w:b w:val="0"/>
          <w:bCs w:val="0"/>
          <w:sz w:val="24"/>
          <w:szCs w:val="24"/>
        </w:rPr>
        <w:t>交货时间：</w:t>
      </w:r>
      <w:r>
        <w:rPr>
          <w:rFonts w:hint="eastAsia" w:ascii="宋体" w:hAnsi="宋体" w:eastAsia="宋体"/>
          <w:b w:val="0"/>
          <w:bCs w:val="0"/>
          <w:sz w:val="24"/>
          <w:szCs w:val="24"/>
          <w:lang w:val="en-US" w:eastAsia="zh-CN"/>
        </w:rPr>
        <w:t>买方指定时间</w:t>
      </w:r>
    </w:p>
    <w:p w14:paraId="3A7C82D5">
      <w:pPr>
        <w:pStyle w:val="54"/>
        <w:numPr>
          <w:ilvl w:val="0"/>
          <w:numId w:val="10"/>
        </w:numPr>
        <w:spacing w:line="360" w:lineRule="auto"/>
        <w:ind w:left="-420" w:leftChars="0" w:firstLine="420" w:firstLineChars="0"/>
        <w:rPr>
          <w:rFonts w:ascii="宋体" w:hAnsi="宋体" w:eastAsia="宋体"/>
          <w:b w:val="0"/>
          <w:bCs w:val="0"/>
          <w:sz w:val="24"/>
          <w:szCs w:val="24"/>
        </w:rPr>
      </w:pPr>
      <w:r>
        <w:rPr>
          <w:rFonts w:hint="eastAsia" w:ascii="宋体" w:hAnsi="宋体" w:eastAsia="宋体" w:cs="宋体"/>
          <w:b w:val="0"/>
          <w:bCs w:val="0"/>
          <w:sz w:val="24"/>
          <w:szCs w:val="24"/>
        </w:rPr>
        <w:t>货到验收</w:t>
      </w:r>
      <w:r>
        <w:rPr>
          <w:rFonts w:hint="eastAsia" w:ascii="宋体" w:hAnsi="宋体" w:eastAsia="宋体" w:cs="宋体"/>
          <w:b w:val="0"/>
          <w:bCs w:val="0"/>
          <w:sz w:val="24"/>
          <w:szCs w:val="24"/>
          <w:lang w:val="en-US" w:eastAsia="zh-CN"/>
        </w:rPr>
        <w:t>并开具合格发票</w:t>
      </w:r>
      <w:r>
        <w:rPr>
          <w:rFonts w:hint="eastAsia" w:ascii="宋体" w:hAnsi="宋体" w:eastAsia="宋体" w:cs="宋体"/>
          <w:b w:val="0"/>
          <w:bCs w:val="0"/>
          <w:sz w:val="24"/>
          <w:szCs w:val="24"/>
        </w:rPr>
        <w:t>后</w:t>
      </w:r>
      <w:r>
        <w:rPr>
          <w:rFonts w:hint="eastAsia" w:ascii="宋体" w:hAnsi="宋体" w:eastAsia="宋体" w:cs="宋体"/>
          <w:b w:val="0"/>
          <w:bCs w:val="0"/>
          <w:sz w:val="24"/>
          <w:szCs w:val="24"/>
          <w:lang w:val="en-US" w:eastAsia="zh-CN"/>
        </w:rPr>
        <w:t>4</w:t>
      </w:r>
      <w:r>
        <w:rPr>
          <w:rFonts w:hint="eastAsia" w:ascii="宋体" w:hAnsi="宋体" w:eastAsia="宋体" w:cs="宋体"/>
          <w:b w:val="0"/>
          <w:bCs w:val="0"/>
          <w:sz w:val="24"/>
          <w:szCs w:val="24"/>
        </w:rPr>
        <w:t>个月内买方支付货款的100%</w:t>
      </w:r>
    </w:p>
    <w:p w14:paraId="3DE70DCF">
      <w:pPr>
        <w:pStyle w:val="54"/>
        <w:numPr>
          <w:ilvl w:val="0"/>
          <w:numId w:val="10"/>
        </w:numPr>
        <w:spacing w:line="360" w:lineRule="auto"/>
        <w:ind w:left="-420" w:leftChars="0" w:firstLine="420" w:firstLineChars="0"/>
        <w:rPr>
          <w:rFonts w:hint="eastAsia" w:ascii="宋体" w:hAnsi="宋体" w:eastAsia="宋体"/>
          <w:b w:val="0"/>
          <w:bCs w:val="0"/>
          <w:sz w:val="24"/>
          <w:szCs w:val="24"/>
          <w:lang w:eastAsia="zh-CN"/>
        </w:rPr>
      </w:pPr>
      <w:r>
        <w:rPr>
          <w:rFonts w:hint="eastAsia" w:ascii="宋体" w:hAnsi="宋体" w:eastAsia="宋体"/>
          <w:b w:val="0"/>
          <w:bCs w:val="0"/>
          <w:sz w:val="24"/>
          <w:szCs w:val="24"/>
          <w:lang w:eastAsia="zh-CN"/>
        </w:rPr>
        <w:t>交货地点：</w:t>
      </w:r>
      <w:r>
        <w:rPr>
          <w:rFonts w:hint="eastAsia" w:ascii="宋体" w:hAnsi="宋体" w:eastAsia="宋体"/>
          <w:b w:val="0"/>
          <w:bCs w:val="0"/>
          <w:sz w:val="24"/>
          <w:szCs w:val="24"/>
          <w:lang w:val="en-US" w:eastAsia="zh-CN"/>
        </w:rPr>
        <w:t>买方</w:t>
      </w:r>
      <w:r>
        <w:rPr>
          <w:rFonts w:hint="eastAsia" w:ascii="宋体" w:hAnsi="宋体" w:eastAsia="宋体"/>
          <w:b w:val="0"/>
          <w:bCs w:val="0"/>
          <w:sz w:val="24"/>
          <w:szCs w:val="24"/>
          <w:lang w:eastAsia="zh-CN"/>
        </w:rPr>
        <w:t>指定地点</w:t>
      </w:r>
    </w:p>
    <w:p w14:paraId="024FE3B1">
      <w:pPr>
        <w:numPr>
          <w:ilvl w:val="0"/>
          <w:numId w:val="10"/>
        </w:numPr>
        <w:spacing w:line="360" w:lineRule="auto"/>
        <w:ind w:left="-420" w:leftChars="0" w:firstLine="420" w:firstLineChars="0"/>
        <w:rPr>
          <w:rFonts w:hint="eastAsia" w:ascii="宋体" w:hAnsi="宋体" w:eastAsia="宋体"/>
          <w:b w:val="0"/>
          <w:bCs w:val="0"/>
          <w:sz w:val="24"/>
          <w:szCs w:val="24"/>
        </w:rPr>
      </w:pPr>
      <w:r>
        <w:rPr>
          <w:rFonts w:hint="eastAsia" w:ascii="宋体" w:hAnsi="宋体" w:eastAsia="宋体"/>
          <w:b w:val="0"/>
          <w:bCs w:val="0"/>
          <w:sz w:val="24"/>
          <w:szCs w:val="24"/>
        </w:rPr>
        <w:t>技术指标要求</w:t>
      </w:r>
    </w:p>
    <w:p w14:paraId="5F947457">
      <w:pPr>
        <w:numPr>
          <w:ilvl w:val="0"/>
          <w:numId w:val="11"/>
        </w:numPr>
        <w:adjustRightInd w:val="0"/>
        <w:snapToGrid w:val="0"/>
        <w:spacing w:line="360" w:lineRule="auto"/>
        <w:ind w:left="425" w:leftChars="0" w:hanging="425" w:firstLineChars="0"/>
        <w:jc w:val="left"/>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试剂用途：用于定性检测男性尿液或尿道拭子，女性尿液、宫颈拭子或阴道拭子样本中沙眼衣原体/淋病奈瑟菌/解脲脲原体/生殖支原体核酸（RNA）。</w:t>
      </w:r>
    </w:p>
    <w:p w14:paraId="175E97A6">
      <w:pPr>
        <w:numPr>
          <w:ilvl w:val="0"/>
          <w:numId w:val="11"/>
        </w:numPr>
        <w:adjustRightInd w:val="0"/>
        <w:snapToGrid w:val="0"/>
        <w:spacing w:line="360" w:lineRule="auto"/>
        <w:ind w:left="425" w:leftChars="0" w:hanging="425" w:firstLineChars="0"/>
        <w:jc w:val="left"/>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标本类型：男性尿液或尿道拭子，女性尿液、宫颈拭子或阴道拭子。</w:t>
      </w:r>
    </w:p>
    <w:p w14:paraId="231275AF">
      <w:pPr>
        <w:numPr>
          <w:ilvl w:val="0"/>
          <w:numId w:val="11"/>
        </w:numPr>
        <w:adjustRightInd w:val="0"/>
        <w:snapToGrid w:val="0"/>
        <w:spacing w:line="360" w:lineRule="auto"/>
        <w:ind w:left="425" w:leftChars="0" w:hanging="425" w:firstLineChars="0"/>
        <w:jc w:val="left"/>
        <w:rPr>
          <w:rFonts w:hint="eastAsia" w:ascii="宋体" w:hAnsi="宋体" w:eastAsia="宋体"/>
          <w:b w:val="0"/>
          <w:bCs w:val="0"/>
          <w:sz w:val="24"/>
          <w:szCs w:val="24"/>
        </w:rPr>
      </w:pPr>
      <w:r>
        <w:rPr>
          <w:rFonts w:hint="eastAsia" w:ascii="宋体" w:hAnsi="宋体" w:eastAsia="宋体" w:cs="宋体"/>
          <w:b w:val="0"/>
          <w:bCs w:val="0"/>
          <w:kern w:val="2"/>
          <w:sz w:val="24"/>
          <w:szCs w:val="24"/>
          <w:lang w:val="en-US" w:eastAsia="zh-CN" w:bidi="ar-SA"/>
        </w:rPr>
        <w:t>可控性：检测灵敏度1000copies/反应，最低检出量的阳性检出率100%，批内精密度≤7%。</w:t>
      </w:r>
    </w:p>
    <w:p w14:paraId="37C1D199">
      <w:pPr>
        <w:numPr>
          <w:ilvl w:val="0"/>
          <w:numId w:val="11"/>
        </w:numPr>
        <w:adjustRightInd w:val="0"/>
        <w:snapToGrid w:val="0"/>
        <w:spacing w:line="360" w:lineRule="auto"/>
        <w:ind w:left="425" w:leftChars="0" w:hanging="425" w:firstLineChars="0"/>
        <w:jc w:val="left"/>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溯源性：具有配套的质控及校准品，且为原厂生产,拥有完整溯源性，溯源性资质获得CNAS权威认证。</w:t>
      </w:r>
    </w:p>
    <w:p w14:paraId="6D297757">
      <w:pPr>
        <w:numPr>
          <w:ilvl w:val="0"/>
          <w:numId w:val="11"/>
        </w:numPr>
        <w:adjustRightInd w:val="0"/>
        <w:snapToGrid w:val="0"/>
        <w:spacing w:line="360" w:lineRule="auto"/>
        <w:ind w:left="425" w:leftChars="0" w:hanging="425" w:firstLineChars="0"/>
        <w:jc w:val="left"/>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★投标人需响应医院SPD项目相关要求,并与上药医疗供应链管理(上海)有限公司签署相关SPD协议。</w:t>
      </w:r>
    </w:p>
    <w:p w14:paraId="4B05D065">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包件五：</w:t>
      </w:r>
    </w:p>
    <w:p w14:paraId="28048EB8">
      <w:pPr>
        <w:pStyle w:val="54"/>
        <w:numPr>
          <w:ilvl w:val="0"/>
          <w:numId w:val="12"/>
        </w:numPr>
        <w:spacing w:line="360" w:lineRule="auto"/>
        <w:ind w:left="-420" w:leftChars="0" w:firstLine="420" w:firstLineChars="0"/>
        <w:rPr>
          <w:rFonts w:ascii="宋体" w:hAnsi="宋体" w:eastAsia="宋体"/>
          <w:b w:val="0"/>
          <w:bCs w:val="0"/>
          <w:sz w:val="24"/>
          <w:szCs w:val="24"/>
        </w:rPr>
      </w:pPr>
      <w:r>
        <w:rPr>
          <w:rFonts w:hint="eastAsia" w:ascii="宋体" w:hAnsi="宋体" w:eastAsia="宋体" w:cs="Times New Roman"/>
          <w:sz w:val="24"/>
          <w:szCs w:val="24"/>
          <w:lang w:val="en-US" w:eastAsia="zh-CN"/>
        </w:rPr>
        <w:t>项目</w:t>
      </w:r>
      <w:r>
        <w:rPr>
          <w:rFonts w:hint="eastAsia" w:ascii="宋体" w:hAnsi="宋体" w:eastAsia="宋体" w:cs="Times New Roman"/>
          <w:b w:val="0"/>
          <w:bCs w:val="0"/>
          <w:sz w:val="24"/>
          <w:szCs w:val="24"/>
        </w:rPr>
        <w:t>名称：</w:t>
      </w:r>
      <w:r>
        <w:rPr>
          <w:rFonts w:hint="eastAsia" w:ascii="宋体" w:hAnsi="宋体" w:eastAsia="宋体" w:cs="宋体"/>
          <w:sz w:val="24"/>
          <w:szCs w:val="24"/>
        </w:rPr>
        <w:t>生殖支原体核酸RNA检测</w:t>
      </w:r>
    </w:p>
    <w:p w14:paraId="79EE8B46">
      <w:pPr>
        <w:pStyle w:val="54"/>
        <w:numPr>
          <w:ilvl w:val="0"/>
          <w:numId w:val="12"/>
        </w:numPr>
        <w:spacing w:line="360" w:lineRule="auto"/>
        <w:ind w:left="-420" w:leftChars="0" w:firstLine="420" w:firstLineChars="0"/>
        <w:rPr>
          <w:rFonts w:ascii="宋体" w:hAnsi="宋体" w:eastAsia="宋体"/>
          <w:b w:val="0"/>
          <w:bCs w:val="0"/>
          <w:sz w:val="24"/>
          <w:szCs w:val="24"/>
        </w:rPr>
      </w:pPr>
      <w:r>
        <w:rPr>
          <w:rFonts w:hint="eastAsia" w:ascii="宋体" w:hAnsi="宋体" w:eastAsia="宋体"/>
          <w:b w:val="0"/>
          <w:bCs w:val="0"/>
          <w:sz w:val="24"/>
          <w:szCs w:val="24"/>
        </w:rPr>
        <w:t>交货时间：</w:t>
      </w:r>
      <w:r>
        <w:rPr>
          <w:rFonts w:hint="eastAsia" w:ascii="宋体" w:hAnsi="宋体" w:eastAsia="宋体"/>
          <w:b w:val="0"/>
          <w:bCs w:val="0"/>
          <w:sz w:val="24"/>
          <w:szCs w:val="24"/>
          <w:lang w:val="en-US" w:eastAsia="zh-CN"/>
        </w:rPr>
        <w:t>买方指定时间</w:t>
      </w:r>
    </w:p>
    <w:p w14:paraId="102E3C2C">
      <w:pPr>
        <w:pStyle w:val="54"/>
        <w:numPr>
          <w:ilvl w:val="0"/>
          <w:numId w:val="12"/>
        </w:numPr>
        <w:spacing w:line="360" w:lineRule="auto"/>
        <w:ind w:left="-420" w:leftChars="0" w:firstLine="420" w:firstLineChars="0"/>
        <w:rPr>
          <w:rFonts w:ascii="宋体" w:hAnsi="宋体" w:eastAsia="宋体"/>
          <w:b w:val="0"/>
          <w:bCs w:val="0"/>
          <w:sz w:val="24"/>
          <w:szCs w:val="24"/>
        </w:rPr>
      </w:pPr>
      <w:r>
        <w:rPr>
          <w:rFonts w:hint="eastAsia" w:ascii="宋体" w:hAnsi="宋体" w:eastAsia="宋体" w:cs="宋体"/>
          <w:b w:val="0"/>
          <w:bCs w:val="0"/>
          <w:sz w:val="24"/>
          <w:szCs w:val="24"/>
        </w:rPr>
        <w:t>货到验收</w:t>
      </w:r>
      <w:r>
        <w:rPr>
          <w:rFonts w:hint="eastAsia" w:ascii="宋体" w:hAnsi="宋体" w:eastAsia="宋体" w:cs="宋体"/>
          <w:b w:val="0"/>
          <w:bCs w:val="0"/>
          <w:sz w:val="24"/>
          <w:szCs w:val="24"/>
          <w:lang w:val="en-US" w:eastAsia="zh-CN"/>
        </w:rPr>
        <w:t>并开具合格发票</w:t>
      </w:r>
      <w:r>
        <w:rPr>
          <w:rFonts w:hint="eastAsia" w:ascii="宋体" w:hAnsi="宋体" w:eastAsia="宋体" w:cs="宋体"/>
          <w:b w:val="0"/>
          <w:bCs w:val="0"/>
          <w:sz w:val="24"/>
          <w:szCs w:val="24"/>
        </w:rPr>
        <w:t>后</w:t>
      </w:r>
      <w:r>
        <w:rPr>
          <w:rFonts w:hint="eastAsia" w:ascii="宋体" w:hAnsi="宋体" w:eastAsia="宋体" w:cs="宋体"/>
          <w:b w:val="0"/>
          <w:bCs w:val="0"/>
          <w:sz w:val="24"/>
          <w:szCs w:val="24"/>
          <w:lang w:val="en-US" w:eastAsia="zh-CN"/>
        </w:rPr>
        <w:t>4</w:t>
      </w:r>
      <w:r>
        <w:rPr>
          <w:rFonts w:hint="eastAsia" w:ascii="宋体" w:hAnsi="宋体" w:eastAsia="宋体" w:cs="宋体"/>
          <w:b w:val="0"/>
          <w:bCs w:val="0"/>
          <w:sz w:val="24"/>
          <w:szCs w:val="24"/>
        </w:rPr>
        <w:t>个月内买方支付货款的100%</w:t>
      </w:r>
    </w:p>
    <w:p w14:paraId="7C58D03C">
      <w:pPr>
        <w:pStyle w:val="54"/>
        <w:numPr>
          <w:ilvl w:val="0"/>
          <w:numId w:val="12"/>
        </w:numPr>
        <w:spacing w:line="360" w:lineRule="auto"/>
        <w:ind w:left="-420" w:leftChars="0" w:firstLine="420" w:firstLineChars="0"/>
        <w:rPr>
          <w:rFonts w:hint="eastAsia" w:ascii="宋体" w:hAnsi="宋体" w:eastAsia="宋体"/>
          <w:b w:val="0"/>
          <w:bCs w:val="0"/>
          <w:sz w:val="24"/>
          <w:szCs w:val="24"/>
          <w:lang w:eastAsia="zh-CN"/>
        </w:rPr>
      </w:pPr>
      <w:r>
        <w:rPr>
          <w:rFonts w:hint="eastAsia" w:ascii="宋体" w:hAnsi="宋体" w:eastAsia="宋体"/>
          <w:b w:val="0"/>
          <w:bCs w:val="0"/>
          <w:sz w:val="24"/>
          <w:szCs w:val="24"/>
          <w:lang w:eastAsia="zh-CN"/>
        </w:rPr>
        <w:t>交货地点：</w:t>
      </w:r>
      <w:r>
        <w:rPr>
          <w:rFonts w:hint="eastAsia" w:ascii="宋体" w:hAnsi="宋体" w:eastAsia="宋体"/>
          <w:b w:val="0"/>
          <w:bCs w:val="0"/>
          <w:sz w:val="24"/>
          <w:szCs w:val="24"/>
          <w:lang w:val="en-US" w:eastAsia="zh-CN"/>
        </w:rPr>
        <w:t>买方</w:t>
      </w:r>
      <w:r>
        <w:rPr>
          <w:rFonts w:hint="eastAsia" w:ascii="宋体" w:hAnsi="宋体" w:eastAsia="宋体"/>
          <w:b w:val="0"/>
          <w:bCs w:val="0"/>
          <w:sz w:val="24"/>
          <w:szCs w:val="24"/>
          <w:lang w:eastAsia="zh-CN"/>
        </w:rPr>
        <w:t>指定地点</w:t>
      </w:r>
    </w:p>
    <w:p w14:paraId="61382F92">
      <w:pPr>
        <w:numPr>
          <w:ilvl w:val="0"/>
          <w:numId w:val="12"/>
        </w:numPr>
        <w:spacing w:line="360" w:lineRule="auto"/>
        <w:ind w:left="-420" w:leftChars="0" w:firstLine="420" w:firstLineChars="0"/>
        <w:rPr>
          <w:rFonts w:hint="eastAsia" w:ascii="宋体" w:hAnsi="宋体" w:eastAsia="宋体"/>
          <w:b w:val="0"/>
          <w:bCs w:val="0"/>
          <w:sz w:val="24"/>
          <w:szCs w:val="24"/>
        </w:rPr>
      </w:pPr>
      <w:r>
        <w:rPr>
          <w:rFonts w:hint="eastAsia" w:ascii="宋体" w:hAnsi="宋体" w:eastAsia="宋体"/>
          <w:b w:val="0"/>
          <w:bCs w:val="0"/>
          <w:sz w:val="24"/>
          <w:szCs w:val="24"/>
        </w:rPr>
        <w:t>技术指标要求</w:t>
      </w:r>
    </w:p>
    <w:p w14:paraId="360EFA09">
      <w:pPr>
        <w:numPr>
          <w:ilvl w:val="0"/>
          <w:numId w:val="13"/>
        </w:numPr>
        <w:adjustRightInd w:val="0"/>
        <w:snapToGrid w:val="0"/>
        <w:spacing w:line="360" w:lineRule="auto"/>
        <w:ind w:left="425" w:leftChars="0" w:hanging="425" w:firstLineChars="0"/>
        <w:jc w:val="left"/>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试剂用途：用于定性检测男性尿液或尿道拭子，女性尿液、宫颈拭子或阴道拭子样本中沙眼衣原体/淋病奈瑟菌/解脲脲原体/生殖支原体核酸（RNA）。</w:t>
      </w:r>
    </w:p>
    <w:p w14:paraId="6B8DA991">
      <w:pPr>
        <w:numPr>
          <w:ilvl w:val="0"/>
          <w:numId w:val="13"/>
        </w:numPr>
        <w:adjustRightInd w:val="0"/>
        <w:snapToGrid w:val="0"/>
        <w:spacing w:line="360" w:lineRule="auto"/>
        <w:ind w:left="425" w:leftChars="0" w:hanging="425" w:firstLineChars="0"/>
        <w:jc w:val="left"/>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标本类型：男性尿液或尿道拭子，女性尿液、宫颈拭子或阴道拭子。</w:t>
      </w:r>
    </w:p>
    <w:p w14:paraId="7F0CE216">
      <w:pPr>
        <w:numPr>
          <w:ilvl w:val="0"/>
          <w:numId w:val="13"/>
        </w:numPr>
        <w:adjustRightInd w:val="0"/>
        <w:snapToGrid w:val="0"/>
        <w:spacing w:line="360" w:lineRule="auto"/>
        <w:ind w:left="425" w:leftChars="0" w:hanging="425" w:firstLineChars="0"/>
        <w:jc w:val="left"/>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可控性：检测灵敏度1000copies/反应，最低检出量的阳性检出率100%，批内精密度≤7%。</w:t>
      </w:r>
    </w:p>
    <w:p w14:paraId="4CFD808C">
      <w:pPr>
        <w:numPr>
          <w:ilvl w:val="0"/>
          <w:numId w:val="13"/>
        </w:numPr>
        <w:spacing w:line="360" w:lineRule="auto"/>
        <w:ind w:left="425" w:leftChars="0" w:hanging="425" w:firstLineChars="0"/>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溯源性：具有配套的质控及校准品，且为原厂生产,拥有完整溯源性，溯源性资质获得CNAS权威认证。</w:t>
      </w:r>
    </w:p>
    <w:p w14:paraId="61169B2D">
      <w:pPr>
        <w:numPr>
          <w:ilvl w:val="0"/>
          <w:numId w:val="13"/>
        </w:numPr>
        <w:spacing w:line="360" w:lineRule="auto"/>
        <w:ind w:left="425" w:leftChars="0" w:hanging="425" w:firstLineChars="0"/>
        <w:rPr>
          <w:rFonts w:ascii="宋体" w:hAnsi="宋体" w:eastAsia="宋体" w:cs="黑体"/>
          <w:spacing w:val="8"/>
          <w:kern w:val="0"/>
          <w:sz w:val="22"/>
          <w:szCs w:val="28"/>
        </w:rPr>
      </w:pPr>
      <w:r>
        <w:rPr>
          <w:rFonts w:hint="eastAsia" w:ascii="宋体" w:hAnsi="宋体" w:eastAsia="宋体" w:cs="宋体"/>
          <w:b w:val="0"/>
          <w:bCs w:val="0"/>
          <w:kern w:val="2"/>
          <w:sz w:val="24"/>
          <w:szCs w:val="24"/>
          <w:lang w:val="en-US" w:eastAsia="zh-CN" w:bidi="ar-SA"/>
        </w:rPr>
        <w:t>★投标人需响应医院SPD项目相关要求,并与上药医疗供应链管理(上海)有限公司签署相关SPD协议。</w:t>
      </w:r>
    </w:p>
    <w:p w14:paraId="44130C03">
      <w:pPr>
        <w:numPr>
          <w:ilvl w:val="0"/>
          <w:numId w:val="0"/>
        </w:numPr>
        <w:spacing w:line="360" w:lineRule="auto"/>
        <w:ind w:leftChars="0"/>
        <w:rPr>
          <w:rFonts w:hint="eastAsia" w:ascii="宋体" w:hAnsi="宋体" w:eastAsia="宋体" w:cs="Times New Roman"/>
          <w:b/>
          <w:sz w:val="28"/>
          <w:szCs w:val="20"/>
        </w:rPr>
      </w:pPr>
    </w:p>
    <w:p w14:paraId="2DC94DB2">
      <w:pPr>
        <w:numPr>
          <w:ilvl w:val="0"/>
          <w:numId w:val="0"/>
        </w:numPr>
        <w:spacing w:line="360" w:lineRule="auto"/>
        <w:ind w:leftChars="0"/>
        <w:rPr>
          <w:rFonts w:hint="eastAsia" w:ascii="宋体" w:hAnsi="宋体" w:eastAsia="宋体" w:cs="Times New Roman"/>
          <w:b/>
          <w:sz w:val="28"/>
          <w:szCs w:val="20"/>
        </w:rPr>
      </w:pPr>
    </w:p>
    <w:p w14:paraId="0C8E302F">
      <w:pPr>
        <w:numPr>
          <w:ilvl w:val="0"/>
          <w:numId w:val="0"/>
        </w:numPr>
        <w:spacing w:line="360" w:lineRule="auto"/>
        <w:ind w:leftChars="0"/>
        <w:rPr>
          <w:rFonts w:hint="eastAsia" w:ascii="宋体" w:hAnsi="宋体" w:eastAsia="宋体" w:cs="Times New Roman"/>
          <w:b/>
          <w:sz w:val="28"/>
          <w:szCs w:val="20"/>
        </w:rPr>
      </w:pPr>
    </w:p>
    <w:p w14:paraId="18E6F723">
      <w:pPr>
        <w:numPr>
          <w:ilvl w:val="0"/>
          <w:numId w:val="0"/>
        </w:numPr>
        <w:spacing w:line="360" w:lineRule="auto"/>
        <w:ind w:leftChars="0"/>
        <w:rPr>
          <w:rFonts w:hint="eastAsia" w:ascii="宋体" w:hAnsi="宋体" w:eastAsia="宋体" w:cs="Times New Roman"/>
          <w:b/>
          <w:sz w:val="28"/>
          <w:szCs w:val="20"/>
        </w:rPr>
      </w:pPr>
    </w:p>
    <w:p w14:paraId="2C423F13">
      <w:pPr>
        <w:numPr>
          <w:ilvl w:val="0"/>
          <w:numId w:val="0"/>
        </w:numPr>
        <w:spacing w:line="360" w:lineRule="auto"/>
        <w:ind w:leftChars="0"/>
        <w:rPr>
          <w:rFonts w:hint="eastAsia" w:ascii="宋体" w:hAnsi="宋体" w:eastAsia="宋体" w:cs="Times New Roman"/>
          <w:b/>
          <w:sz w:val="28"/>
          <w:szCs w:val="20"/>
        </w:rPr>
      </w:pPr>
    </w:p>
    <w:p w14:paraId="0F4DF618">
      <w:pPr>
        <w:numPr>
          <w:ilvl w:val="0"/>
          <w:numId w:val="0"/>
        </w:numPr>
        <w:spacing w:line="360" w:lineRule="auto"/>
        <w:ind w:leftChars="0"/>
        <w:rPr>
          <w:rFonts w:hint="eastAsia" w:ascii="宋体" w:hAnsi="宋体" w:eastAsia="宋体" w:cs="Times New Roman"/>
          <w:b/>
          <w:sz w:val="28"/>
          <w:szCs w:val="20"/>
        </w:rPr>
      </w:pPr>
    </w:p>
    <w:p w14:paraId="29145651">
      <w:pPr>
        <w:numPr>
          <w:ilvl w:val="0"/>
          <w:numId w:val="0"/>
        </w:numPr>
        <w:spacing w:line="360" w:lineRule="auto"/>
        <w:ind w:leftChars="0"/>
        <w:rPr>
          <w:rFonts w:hint="eastAsia" w:ascii="宋体" w:hAnsi="宋体" w:eastAsia="宋体" w:cs="Times New Roman"/>
          <w:b/>
          <w:sz w:val="28"/>
          <w:szCs w:val="20"/>
        </w:rPr>
      </w:pPr>
    </w:p>
    <w:p w14:paraId="6D09F707">
      <w:pPr>
        <w:numPr>
          <w:ilvl w:val="0"/>
          <w:numId w:val="0"/>
        </w:numPr>
        <w:spacing w:line="360" w:lineRule="auto"/>
        <w:ind w:leftChars="0"/>
        <w:rPr>
          <w:rFonts w:hint="eastAsia" w:ascii="宋体" w:hAnsi="宋体" w:eastAsia="宋体" w:cs="Times New Roman"/>
          <w:b/>
          <w:sz w:val="28"/>
          <w:szCs w:val="20"/>
        </w:rPr>
      </w:pPr>
    </w:p>
    <w:p w14:paraId="30E41EA3">
      <w:pPr>
        <w:numPr>
          <w:ilvl w:val="0"/>
          <w:numId w:val="0"/>
        </w:numPr>
        <w:spacing w:line="360" w:lineRule="auto"/>
        <w:ind w:leftChars="0"/>
        <w:rPr>
          <w:rFonts w:hint="eastAsia" w:ascii="宋体" w:hAnsi="宋体" w:eastAsia="宋体" w:cs="Times New Roman"/>
          <w:b/>
          <w:sz w:val="28"/>
          <w:szCs w:val="20"/>
        </w:rPr>
      </w:pPr>
    </w:p>
    <w:p w14:paraId="6437C689">
      <w:pPr>
        <w:numPr>
          <w:ilvl w:val="0"/>
          <w:numId w:val="0"/>
        </w:numPr>
        <w:spacing w:line="360" w:lineRule="auto"/>
        <w:ind w:leftChars="0"/>
        <w:rPr>
          <w:rFonts w:hint="eastAsia" w:ascii="宋体" w:hAnsi="宋体" w:eastAsia="宋体" w:cs="Times New Roman"/>
          <w:b/>
          <w:sz w:val="28"/>
          <w:szCs w:val="20"/>
        </w:rPr>
      </w:pPr>
    </w:p>
    <w:p w14:paraId="2F7249FA">
      <w:pPr>
        <w:numPr>
          <w:ilvl w:val="0"/>
          <w:numId w:val="0"/>
        </w:numPr>
        <w:spacing w:line="360" w:lineRule="auto"/>
        <w:ind w:leftChars="0"/>
        <w:rPr>
          <w:rFonts w:hint="eastAsia" w:ascii="宋体" w:hAnsi="宋体" w:eastAsia="宋体" w:cs="Times New Roman"/>
          <w:b/>
          <w:sz w:val="28"/>
          <w:szCs w:val="20"/>
        </w:rPr>
      </w:pPr>
    </w:p>
    <w:p w14:paraId="3DDC17AA">
      <w:pPr>
        <w:numPr>
          <w:ilvl w:val="0"/>
          <w:numId w:val="0"/>
        </w:numPr>
        <w:spacing w:line="360" w:lineRule="auto"/>
        <w:ind w:leftChars="0"/>
        <w:rPr>
          <w:rFonts w:hint="eastAsia" w:ascii="宋体" w:hAnsi="宋体" w:eastAsia="宋体" w:cs="Times New Roman"/>
          <w:b/>
          <w:sz w:val="28"/>
          <w:szCs w:val="20"/>
        </w:rPr>
      </w:pPr>
    </w:p>
    <w:p w14:paraId="081199D9">
      <w:pPr>
        <w:numPr>
          <w:ilvl w:val="0"/>
          <w:numId w:val="0"/>
        </w:numPr>
        <w:spacing w:line="360" w:lineRule="auto"/>
        <w:ind w:leftChars="0"/>
        <w:rPr>
          <w:rFonts w:hint="eastAsia" w:ascii="宋体" w:hAnsi="宋体" w:eastAsia="宋体" w:cs="Times New Roman"/>
          <w:b/>
          <w:sz w:val="28"/>
          <w:szCs w:val="20"/>
        </w:rPr>
      </w:pPr>
    </w:p>
    <w:p w14:paraId="6EE1F977">
      <w:pPr>
        <w:numPr>
          <w:ilvl w:val="0"/>
          <w:numId w:val="0"/>
        </w:numPr>
        <w:spacing w:line="360" w:lineRule="auto"/>
        <w:ind w:leftChars="0"/>
        <w:rPr>
          <w:rFonts w:ascii="宋体" w:hAnsi="宋体" w:eastAsia="宋体" w:cs="黑体"/>
          <w:spacing w:val="8"/>
          <w:kern w:val="0"/>
          <w:sz w:val="22"/>
          <w:szCs w:val="28"/>
        </w:rPr>
      </w:pPr>
      <w:r>
        <w:rPr>
          <w:rFonts w:hint="eastAsia" w:ascii="宋体" w:hAnsi="宋体" w:eastAsia="宋体" w:cs="Times New Roman"/>
          <w:b/>
          <w:sz w:val="28"/>
          <w:szCs w:val="20"/>
        </w:rPr>
        <w:t>附件1：无重大违法记录承诺书（格式）</w:t>
      </w:r>
      <w:bookmarkEnd w:id="15"/>
    </w:p>
    <w:p w14:paraId="4E95B7FF">
      <w:pPr>
        <w:autoSpaceDE w:val="0"/>
        <w:autoSpaceDN w:val="0"/>
        <w:adjustRightInd w:val="0"/>
        <w:snapToGrid w:val="0"/>
        <w:spacing w:line="360" w:lineRule="auto"/>
        <w:jc w:val="center"/>
        <w:outlineLvl w:val="1"/>
        <w:rPr>
          <w:rFonts w:ascii="宋体" w:hAnsi="宋体" w:eastAsia="宋体" w:cs="黑体"/>
          <w:b/>
          <w:spacing w:val="8"/>
          <w:kern w:val="0"/>
          <w:sz w:val="27"/>
          <w:szCs w:val="20"/>
        </w:rPr>
      </w:pPr>
    </w:p>
    <w:p w14:paraId="27133B9C">
      <w:pPr>
        <w:spacing w:line="360" w:lineRule="auto"/>
        <w:rPr>
          <w:rFonts w:ascii="宋体" w:hAnsi="宋体" w:eastAsia="宋体" w:cs="Times New Roman"/>
          <w:sz w:val="24"/>
          <w:szCs w:val="20"/>
        </w:rPr>
      </w:pPr>
      <w:bookmarkStart w:id="16" w:name="_Hlk72236197"/>
      <w:r>
        <w:rPr>
          <w:rFonts w:hint="eastAsia" w:ascii="宋体" w:hAnsi="宋体" w:eastAsia="宋体" w:cs="Times New Roman"/>
          <w:sz w:val="24"/>
          <w:szCs w:val="20"/>
        </w:rPr>
        <w:t>上海市中医医院</w:t>
      </w:r>
      <w:bookmarkEnd w:id="16"/>
      <w:r>
        <w:rPr>
          <w:rFonts w:hint="eastAsia" w:ascii="宋体" w:hAnsi="宋体" w:eastAsia="宋体" w:cs="Times New Roman"/>
          <w:sz w:val="24"/>
          <w:szCs w:val="20"/>
        </w:rPr>
        <w:t>：</w:t>
      </w:r>
    </w:p>
    <w:p w14:paraId="2A137141">
      <w:pPr>
        <w:spacing w:line="360" w:lineRule="auto"/>
        <w:rPr>
          <w:rFonts w:ascii="宋体" w:hAnsi="宋体" w:eastAsia="宋体" w:cs="Times New Roman"/>
          <w:sz w:val="24"/>
          <w:szCs w:val="20"/>
        </w:rPr>
      </w:pPr>
    </w:p>
    <w:p w14:paraId="07A80D71">
      <w:pPr>
        <w:spacing w:line="360" w:lineRule="auto"/>
        <w:rPr>
          <w:rFonts w:ascii="宋体" w:hAnsi="宋体" w:eastAsia="宋体" w:cs="Times New Roman"/>
          <w:sz w:val="24"/>
          <w:szCs w:val="20"/>
        </w:rPr>
      </w:pPr>
    </w:p>
    <w:p w14:paraId="39705D5C">
      <w:pPr>
        <w:spacing w:beforeLines="50" w:afterLines="50" w:line="360" w:lineRule="auto"/>
        <w:jc w:val="left"/>
        <w:rPr>
          <w:rFonts w:ascii="宋体" w:hAnsi="宋体" w:eastAsia="宋体" w:cs="Times New Roman"/>
          <w:sz w:val="24"/>
          <w:szCs w:val="20"/>
        </w:rPr>
      </w:pPr>
      <w:r>
        <w:rPr>
          <w:rFonts w:hint="eastAsia" w:ascii="宋体" w:hAnsi="宋体" w:eastAsia="宋体" w:cs="Times New Roman"/>
          <w:sz w:val="24"/>
          <w:szCs w:val="20"/>
          <w:u w:val="single"/>
        </w:rPr>
        <w:t xml:space="preserve">      （投标人名称）     </w:t>
      </w:r>
      <w:r>
        <w:rPr>
          <w:rFonts w:hint="eastAsia" w:ascii="宋体" w:hAnsi="宋体" w:eastAsia="宋体" w:cs="Times New Roman"/>
          <w:sz w:val="24"/>
          <w:szCs w:val="20"/>
        </w:rPr>
        <w:t xml:space="preserve">参加贵公司组织的 </w:t>
      </w:r>
      <w:r>
        <w:rPr>
          <w:rFonts w:hint="eastAsia" w:ascii="宋体" w:hAnsi="宋体" w:eastAsia="宋体" w:cs="Times New Roman"/>
          <w:sz w:val="24"/>
          <w:szCs w:val="20"/>
          <w:u w:val="single"/>
        </w:rPr>
        <w:t xml:space="preserve"> （项目名称） </w:t>
      </w:r>
      <w:r>
        <w:rPr>
          <w:rFonts w:hint="eastAsia" w:ascii="宋体" w:hAnsi="宋体" w:eastAsia="宋体" w:cs="Times New Roman"/>
          <w:sz w:val="24"/>
          <w:szCs w:val="20"/>
        </w:rPr>
        <w:t>项目的投标。在此郑重声明：我公司参加政府采购活动前三年内，在经营活动中没有重大违法记录。</w:t>
      </w:r>
    </w:p>
    <w:p w14:paraId="600EC68C">
      <w:pPr>
        <w:spacing w:line="360" w:lineRule="auto"/>
        <w:rPr>
          <w:rFonts w:ascii="宋体" w:hAnsi="宋体" w:eastAsia="宋体" w:cs="Times New Roman"/>
          <w:sz w:val="24"/>
          <w:szCs w:val="20"/>
        </w:rPr>
      </w:pPr>
    </w:p>
    <w:p w14:paraId="009E5C6D">
      <w:pPr>
        <w:spacing w:line="360" w:lineRule="auto"/>
        <w:rPr>
          <w:rFonts w:ascii="宋体" w:hAnsi="宋体" w:eastAsia="宋体" w:cs="Times New Roman"/>
          <w:sz w:val="24"/>
          <w:szCs w:val="20"/>
        </w:rPr>
      </w:pPr>
    </w:p>
    <w:p w14:paraId="00BED086">
      <w:pPr>
        <w:spacing w:line="360" w:lineRule="auto"/>
        <w:jc w:val="left"/>
        <w:rPr>
          <w:rFonts w:ascii="宋体" w:hAnsi="宋体" w:eastAsia="宋体" w:cs="Times New Roman"/>
          <w:sz w:val="24"/>
          <w:szCs w:val="20"/>
        </w:rPr>
      </w:pPr>
      <w:r>
        <w:rPr>
          <w:rFonts w:hint="eastAsia" w:ascii="宋体" w:hAnsi="宋体" w:eastAsia="宋体" w:cs="Times New Roman"/>
          <w:sz w:val="24"/>
          <w:szCs w:val="20"/>
        </w:rPr>
        <w:t>投标人代表签字：______________</w:t>
      </w:r>
    </w:p>
    <w:p w14:paraId="2210CDF6">
      <w:pPr>
        <w:spacing w:line="360" w:lineRule="auto"/>
        <w:jc w:val="left"/>
        <w:rPr>
          <w:rFonts w:ascii="宋体" w:hAnsi="宋体" w:eastAsia="宋体" w:cs="Times New Roman"/>
          <w:sz w:val="24"/>
          <w:szCs w:val="20"/>
        </w:rPr>
      </w:pPr>
      <w:r>
        <w:rPr>
          <w:rFonts w:hint="eastAsia" w:ascii="宋体" w:hAnsi="宋体" w:eastAsia="宋体" w:cs="Times New Roman"/>
          <w:sz w:val="24"/>
          <w:szCs w:val="20"/>
        </w:rPr>
        <w:t>日期：________________________</w:t>
      </w:r>
    </w:p>
    <w:p w14:paraId="3AB0145A">
      <w:pPr>
        <w:spacing w:line="360" w:lineRule="auto"/>
        <w:jc w:val="left"/>
        <w:rPr>
          <w:rFonts w:ascii="宋体" w:hAnsi="宋体" w:eastAsia="宋体" w:cs="Times New Roman"/>
          <w:sz w:val="24"/>
          <w:szCs w:val="20"/>
        </w:rPr>
      </w:pPr>
      <w:r>
        <w:rPr>
          <w:rFonts w:hint="eastAsia" w:ascii="宋体" w:hAnsi="宋体" w:eastAsia="宋体" w:cs="Times New Roman"/>
          <w:sz w:val="24"/>
          <w:szCs w:val="20"/>
        </w:rPr>
        <w:t>投标人名称：__________________</w:t>
      </w:r>
    </w:p>
    <w:p w14:paraId="0616B8C0">
      <w:pPr>
        <w:spacing w:line="360" w:lineRule="auto"/>
        <w:jc w:val="left"/>
        <w:rPr>
          <w:rFonts w:ascii="宋体" w:hAnsi="宋体" w:eastAsia="宋体" w:cs="Times New Roman"/>
          <w:sz w:val="24"/>
          <w:szCs w:val="20"/>
        </w:rPr>
        <w:sectPr>
          <w:pgSz w:w="11907" w:h="16840"/>
          <w:pgMar w:top="1418" w:right="1302" w:bottom="1242" w:left="1260" w:header="567" w:footer="567" w:gutter="0"/>
          <w:cols w:space="425" w:num="1"/>
        </w:sectPr>
      </w:pPr>
      <w:r>
        <w:rPr>
          <w:rFonts w:hint="eastAsia" w:ascii="宋体" w:hAnsi="宋体" w:eastAsia="宋体" w:cs="Times New Roman"/>
          <w:sz w:val="24"/>
          <w:szCs w:val="20"/>
        </w:rPr>
        <w:t>公章：________________________</w:t>
      </w:r>
    </w:p>
    <w:p w14:paraId="4B120F37">
      <w:pPr>
        <w:keepNext/>
        <w:keepLines/>
        <w:autoSpaceDE w:val="0"/>
        <w:autoSpaceDN w:val="0"/>
        <w:spacing w:before="260" w:after="260" w:line="360" w:lineRule="auto"/>
        <w:jc w:val="left"/>
        <w:outlineLvl w:val="2"/>
        <w:rPr>
          <w:rFonts w:ascii="宋体" w:hAnsi="宋体" w:eastAsia="宋体" w:cs="Times New Roman"/>
          <w:b/>
          <w:sz w:val="28"/>
          <w:szCs w:val="20"/>
        </w:rPr>
      </w:pPr>
      <w:bookmarkStart w:id="17" w:name="_Toc11326097"/>
      <w:r>
        <w:rPr>
          <w:rFonts w:hint="eastAsia" w:ascii="宋体" w:hAnsi="宋体" w:eastAsia="宋体" w:cs="Times New Roman"/>
          <w:b/>
          <w:sz w:val="28"/>
          <w:szCs w:val="20"/>
        </w:rPr>
        <w:t>附件2：无行贿犯罪记录声明函（格式）</w:t>
      </w:r>
      <w:bookmarkEnd w:id="17"/>
    </w:p>
    <w:p w14:paraId="29C7E482">
      <w:pPr>
        <w:autoSpaceDE w:val="0"/>
        <w:autoSpaceDN w:val="0"/>
        <w:adjustRightInd w:val="0"/>
        <w:snapToGrid w:val="0"/>
        <w:spacing w:line="360" w:lineRule="auto"/>
        <w:jc w:val="center"/>
        <w:outlineLvl w:val="1"/>
        <w:rPr>
          <w:rFonts w:ascii="宋体" w:hAnsi="宋体" w:eastAsia="宋体" w:cs="黑体"/>
          <w:b/>
          <w:spacing w:val="8"/>
          <w:kern w:val="0"/>
          <w:sz w:val="24"/>
          <w:szCs w:val="24"/>
        </w:rPr>
      </w:pPr>
    </w:p>
    <w:p w14:paraId="68B32719">
      <w:pPr>
        <w:spacing w:beforeLines="50" w:afterLines="50" w:line="360" w:lineRule="auto"/>
        <w:jc w:val="left"/>
        <w:rPr>
          <w:rFonts w:ascii="宋体" w:hAnsi="宋体" w:eastAsia="宋体" w:cs="Times New Roman"/>
          <w:sz w:val="24"/>
          <w:szCs w:val="24"/>
        </w:rPr>
      </w:pPr>
      <w:r>
        <w:rPr>
          <w:rFonts w:hint="eastAsia" w:ascii="宋体" w:hAnsi="宋体" w:eastAsia="宋体" w:cs="Times New Roman"/>
          <w:sz w:val="24"/>
          <w:szCs w:val="24"/>
        </w:rPr>
        <w:t>上海市中医医院：</w:t>
      </w:r>
    </w:p>
    <w:p w14:paraId="0F6BE076">
      <w:pPr>
        <w:spacing w:beforeLines="50" w:afterLines="50" w:line="360" w:lineRule="auto"/>
        <w:jc w:val="left"/>
        <w:rPr>
          <w:rFonts w:ascii="宋体" w:hAnsi="宋体" w:eastAsia="宋体" w:cs="Times New Roman"/>
          <w:sz w:val="24"/>
          <w:szCs w:val="24"/>
        </w:rPr>
      </w:pPr>
    </w:p>
    <w:p w14:paraId="1808B42A">
      <w:pPr>
        <w:spacing w:beforeLines="50" w:afterLines="50" w:line="360" w:lineRule="auto"/>
        <w:jc w:val="left"/>
        <w:rPr>
          <w:rFonts w:ascii="宋体" w:hAnsi="宋体" w:eastAsia="宋体" w:cs="Times New Roman"/>
          <w:sz w:val="24"/>
          <w:szCs w:val="24"/>
        </w:rPr>
      </w:pPr>
      <w:r>
        <w:rPr>
          <w:rFonts w:hint="eastAsia" w:ascii="宋体" w:hAnsi="宋体" w:eastAsia="宋体" w:cs="Times New Roman"/>
          <w:sz w:val="24"/>
          <w:szCs w:val="24"/>
        </w:rPr>
        <w:t xml:space="preserve">    </w:t>
      </w:r>
      <w:r>
        <w:rPr>
          <w:rFonts w:hint="eastAsia" w:ascii="宋体" w:hAnsi="宋体" w:eastAsia="宋体" w:cs="Times New Roman"/>
          <w:sz w:val="24"/>
          <w:szCs w:val="24"/>
          <w:u w:val="single"/>
        </w:rPr>
        <w:t xml:space="preserve">      （投标人名称）     </w:t>
      </w:r>
      <w:r>
        <w:rPr>
          <w:rFonts w:hint="eastAsia" w:ascii="宋体" w:hAnsi="宋体" w:eastAsia="宋体" w:cs="Times New Roman"/>
          <w:sz w:val="24"/>
          <w:szCs w:val="24"/>
        </w:rPr>
        <w:t>参加贵公司组织的</w:t>
      </w:r>
      <w:r>
        <w:rPr>
          <w:rFonts w:hint="eastAsia" w:ascii="宋体" w:hAnsi="宋体" w:eastAsia="宋体" w:cs="Times New Roman"/>
          <w:sz w:val="24"/>
          <w:szCs w:val="24"/>
          <w:u w:val="single"/>
        </w:rPr>
        <w:t xml:space="preserve">      （项目名称）     </w:t>
      </w:r>
      <w:r>
        <w:rPr>
          <w:rFonts w:hint="eastAsia" w:ascii="宋体" w:hAnsi="宋体" w:eastAsia="宋体" w:cs="Times New Roman"/>
          <w:sz w:val="24"/>
          <w:szCs w:val="24"/>
        </w:rPr>
        <w:t>项目的投标。在此郑重声明：经查询中国裁判文书网，我公司自开展经营活动以来，未有过行贿犯罪记录。</w:t>
      </w:r>
    </w:p>
    <w:p w14:paraId="38244B74">
      <w:pPr>
        <w:spacing w:beforeLines="50" w:afterLines="50" w:line="360" w:lineRule="auto"/>
        <w:jc w:val="left"/>
        <w:rPr>
          <w:rFonts w:ascii="宋体" w:hAnsi="宋体" w:eastAsia="宋体" w:cs="Times New Roman"/>
          <w:sz w:val="24"/>
          <w:szCs w:val="24"/>
        </w:rPr>
      </w:pPr>
      <w:r>
        <w:rPr>
          <w:rFonts w:hint="eastAsia" w:ascii="宋体" w:hAnsi="宋体" w:eastAsia="宋体" w:cs="Times New Roman"/>
          <w:sz w:val="24"/>
          <w:szCs w:val="24"/>
        </w:rPr>
        <w:t xml:space="preserve">    特此声明。</w:t>
      </w:r>
    </w:p>
    <w:p w14:paraId="5EF55635">
      <w:pPr>
        <w:spacing w:beforeLines="50" w:afterLines="50" w:line="360" w:lineRule="auto"/>
        <w:jc w:val="left"/>
        <w:rPr>
          <w:rFonts w:ascii="宋体" w:hAnsi="宋体" w:eastAsia="宋体" w:cs="Times New Roman"/>
          <w:sz w:val="24"/>
          <w:szCs w:val="24"/>
        </w:rPr>
      </w:pPr>
      <w:r>
        <w:rPr>
          <w:rFonts w:hint="eastAsia" w:ascii="宋体" w:hAnsi="宋体" w:eastAsia="宋体" w:cs="Arial"/>
          <w:kern w:val="0"/>
          <w:sz w:val="24"/>
          <w:szCs w:val="24"/>
        </w:rPr>
        <w:t xml:space="preserve">    本公司对上述声明的真实性负责。如有虚假，将依法承担相应责任。</w:t>
      </w:r>
    </w:p>
    <w:p w14:paraId="2E825110">
      <w:pPr>
        <w:spacing w:beforeLines="50" w:afterLines="50" w:line="360" w:lineRule="auto"/>
        <w:jc w:val="left"/>
        <w:rPr>
          <w:rFonts w:ascii="宋体" w:hAnsi="宋体" w:eastAsia="宋体" w:cs="Times New Roman"/>
          <w:sz w:val="24"/>
          <w:szCs w:val="24"/>
        </w:rPr>
      </w:pPr>
    </w:p>
    <w:p w14:paraId="5F30A6DA">
      <w:pPr>
        <w:spacing w:line="360" w:lineRule="auto"/>
        <w:jc w:val="left"/>
        <w:rPr>
          <w:rFonts w:ascii="宋体" w:hAnsi="宋体" w:eastAsia="宋体" w:cs="Times New Roman"/>
          <w:sz w:val="24"/>
          <w:szCs w:val="24"/>
        </w:rPr>
      </w:pPr>
    </w:p>
    <w:p w14:paraId="1FBD1452">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投标人代表签字</w:t>
      </w:r>
      <w:r>
        <w:rPr>
          <w:rFonts w:ascii="宋体" w:hAnsi="宋体" w:eastAsia="宋体" w:cs="Times New Roman"/>
          <w:sz w:val="24"/>
          <w:szCs w:val="24"/>
        </w:rPr>
        <w:t>:</w:t>
      </w:r>
      <w:r>
        <w:rPr>
          <w:rFonts w:hint="eastAsia" w:ascii="宋体" w:hAnsi="宋体" w:eastAsia="宋体" w:cs="Times New Roman"/>
          <w:sz w:val="24"/>
          <w:szCs w:val="24"/>
        </w:rPr>
        <w:t>______________</w:t>
      </w:r>
    </w:p>
    <w:p w14:paraId="1EF87FCF">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 xml:space="preserve">日期:__________________________  </w:t>
      </w:r>
    </w:p>
    <w:p w14:paraId="09BB1873">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投标人名称</w:t>
      </w:r>
      <w:r>
        <w:rPr>
          <w:rFonts w:ascii="宋体" w:hAnsi="宋体" w:eastAsia="宋体" w:cs="Times New Roman"/>
          <w:sz w:val="24"/>
          <w:szCs w:val="24"/>
        </w:rPr>
        <w:t>:</w:t>
      </w:r>
      <w:r>
        <w:rPr>
          <w:rFonts w:hint="eastAsia" w:ascii="宋体" w:hAnsi="宋体" w:eastAsia="宋体" w:cs="Times New Roman"/>
          <w:sz w:val="24"/>
          <w:szCs w:val="24"/>
        </w:rPr>
        <w:t xml:space="preserve">______________________ </w:t>
      </w:r>
    </w:p>
    <w:p w14:paraId="5B7DE826">
      <w:pPr>
        <w:spacing w:line="360" w:lineRule="auto"/>
        <w:jc w:val="left"/>
        <w:rPr>
          <w:rFonts w:ascii="宋体" w:hAnsi="宋体" w:eastAsia="宋体" w:cs="Times New Roman"/>
          <w:sz w:val="24"/>
          <w:szCs w:val="24"/>
          <w:u w:val="single"/>
        </w:rPr>
      </w:pPr>
      <w:r>
        <w:rPr>
          <w:rFonts w:hint="eastAsia" w:ascii="宋体" w:hAnsi="宋体" w:eastAsia="宋体" w:cs="Times New Roman"/>
          <w:sz w:val="24"/>
          <w:szCs w:val="24"/>
        </w:rPr>
        <w:t>公章：</w:t>
      </w:r>
      <w:r>
        <w:rPr>
          <w:rFonts w:hint="eastAsia" w:ascii="宋体" w:hAnsi="宋体" w:eastAsia="宋体" w:cs="Times New Roman"/>
          <w:sz w:val="24"/>
          <w:szCs w:val="24"/>
          <w:u w:val="single"/>
        </w:rPr>
        <w:t xml:space="preserve">              </w:t>
      </w:r>
    </w:p>
    <w:p w14:paraId="7B8E18A5">
      <w:pPr>
        <w:spacing w:line="360" w:lineRule="auto"/>
        <w:jc w:val="left"/>
        <w:rPr>
          <w:rFonts w:ascii="宋体" w:hAnsi="宋体" w:eastAsia="宋体" w:cs="Times New Roman"/>
          <w:sz w:val="24"/>
          <w:szCs w:val="24"/>
          <w:u w:val="single"/>
        </w:rPr>
      </w:pPr>
    </w:p>
    <w:p w14:paraId="1E10CADC">
      <w:pPr>
        <w:spacing w:line="360" w:lineRule="auto"/>
        <w:jc w:val="left"/>
        <w:rPr>
          <w:rFonts w:ascii="宋体" w:hAnsi="宋体" w:eastAsia="宋体" w:cs="Times New Roman"/>
          <w:sz w:val="24"/>
          <w:szCs w:val="24"/>
          <w:u w:val="single"/>
        </w:rPr>
      </w:pPr>
    </w:p>
    <w:p w14:paraId="6F1829CC">
      <w:pPr>
        <w:spacing w:line="360" w:lineRule="auto"/>
        <w:jc w:val="left"/>
        <w:rPr>
          <w:rFonts w:ascii="宋体" w:hAnsi="宋体" w:eastAsia="宋体" w:cs="Times New Roman"/>
          <w:sz w:val="24"/>
          <w:szCs w:val="24"/>
          <w:u w:val="single"/>
        </w:rPr>
      </w:pPr>
    </w:p>
    <w:p w14:paraId="4DBC1380"/>
    <w:sectPr>
      <w:pgSz w:w="11907" w:h="16840"/>
      <w:pgMar w:top="1418" w:right="1302" w:bottom="1242" w:left="1260" w:header="567" w:footer="56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华文仿宋">
    <w:panose1 w:val="02010600040101010101"/>
    <w:charset w:val="86"/>
    <w:family w:val="auto"/>
    <w:pitch w:val="default"/>
    <w:sig w:usb0="00000287" w:usb1="080F0000" w:usb2="00000000" w:usb3="00000000" w:csb0="0004009F" w:csb1="DFD70000"/>
  </w:font>
  <w:font w:name="楷体_GB2312">
    <w:altName w:val="楷体"/>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Arial Narrow">
    <w:panose1 w:val="020B0606020202030204"/>
    <w:charset w:val="00"/>
    <w:family w:val="swiss"/>
    <w:pitch w:val="default"/>
    <w:sig w:usb0="00000287" w:usb1="00000800" w:usb2="00000000" w:usb3="00000000" w:csb0="2000009F" w:csb1="DFD70000"/>
  </w:font>
  <w:font w:name="仿宋_GB2312">
    <w:altName w:val="仿宋"/>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Courier">
    <w:altName w:val="Courier New"/>
    <w:panose1 w:val="02070409020205020404"/>
    <w:charset w:val="00"/>
    <w:family w:val="modern"/>
    <w:pitch w:val="default"/>
    <w:sig w:usb0="00000000" w:usb1="00000000" w:usb2="00000000" w:usb3="00000000" w:csb0="00000001" w:csb1="00000000"/>
  </w:font>
  <w:font w:name="Times">
    <w:altName w:val="Times New Roman"/>
    <w:panose1 w:val="02020603050405020304"/>
    <w:charset w:val="00"/>
    <w:family w:val="roman"/>
    <w:pitch w:val="default"/>
    <w:sig w:usb0="00000000" w:usb1="00000000" w:usb2="00000009" w:usb3="00000000" w:csb0="000001FF" w:csb1="00000000"/>
  </w:font>
  <w:font w:name="Microsoft YaHei UI">
    <w:panose1 w:val="020B0503020204020204"/>
    <w:charset w:val="86"/>
    <w:family w:val="swiss"/>
    <w:pitch w:val="default"/>
    <w:sig w:usb0="80000287" w:usb1="2ACF3C50" w:usb2="00000016" w:usb3="00000000" w:csb0="0004001F" w:csb1="00000000"/>
  </w:font>
  <w:font w:name="TimesNewRomanPSMT">
    <w:altName w:val="Times New Roman"/>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72">
    <w:altName w:val="Segoe Print"/>
    <w:panose1 w:val="00000000000000000000"/>
    <w:charset w:val="00"/>
    <w:family w:val="auto"/>
    <w:pitch w:val="default"/>
    <w:sig w:usb0="00000000" w:usb1="00000000" w:usb2="00000000" w:usb3="00000000" w:csb0="00000000" w:csb1="00000000"/>
  </w:font>
  <w:font w:name="Adobe 黑体 Std R">
    <w:altName w:val="黑体"/>
    <w:panose1 w:val="00000000000000000000"/>
    <w:charset w:val="86"/>
    <w:family w:val="swiss"/>
    <w:pitch w:val="default"/>
    <w:sig w:usb0="00000000" w:usb1="00000000" w:usb2="00000016" w:usb3="00000000" w:csb0="00060007"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C2A8BD">
    <w:pPr>
      <w:pStyle w:val="22"/>
      <w:jc w:val="center"/>
    </w:pPr>
    <w:r>
      <w:fldChar w:fldCharType="begin"/>
    </w:r>
    <w:r>
      <w:instrText xml:space="preserve"> PAGE   \* MERGEFORMAT </w:instrText>
    </w:r>
    <w:r>
      <w:fldChar w:fldCharType="separate"/>
    </w:r>
    <w:r>
      <w:rPr>
        <w:lang w:val="zh-CN"/>
      </w:rPr>
      <w:t>1</w:t>
    </w:r>
    <w:r>
      <w:rPr>
        <w:lang w:val="zh-CN"/>
      </w:rPr>
      <w:fldChar w:fldCharType="end"/>
    </w:r>
  </w:p>
  <w:p w14:paraId="557E03C4">
    <w:pPr>
      <w:pStyle w:val="22"/>
      <w:tabs>
        <w:tab w:val="clear" w:pos="830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77EC8E">
    <w:pPr>
      <w:pStyle w:val="22"/>
      <w:framePr w:wrap="around" w:vAnchor="text" w:hAnchor="margin" w:xAlign="right" w:y="1"/>
      <w:rPr>
        <w:rStyle w:val="34"/>
      </w:rPr>
    </w:pPr>
    <w:r>
      <w:rPr>
        <w:rStyle w:val="34"/>
      </w:rPr>
      <w:fldChar w:fldCharType="begin"/>
    </w:r>
    <w:r>
      <w:rPr>
        <w:rStyle w:val="34"/>
      </w:rPr>
      <w:instrText xml:space="preserve">PAGE  </w:instrText>
    </w:r>
    <w:r>
      <w:rPr>
        <w:rStyle w:val="34"/>
      </w:rPr>
      <w:fldChar w:fldCharType="separate"/>
    </w:r>
    <w:r>
      <w:rPr>
        <w:rStyle w:val="34"/>
      </w:rPr>
      <w:t>77</w:t>
    </w:r>
    <w:r>
      <w:rPr>
        <w:rStyle w:val="34"/>
      </w:rPr>
      <w:fldChar w:fldCharType="end"/>
    </w:r>
  </w:p>
  <w:p w14:paraId="2EAC6E9C">
    <w:pPr>
      <w:pStyle w:val="2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D6E0B6">
    <w:pPr>
      <w:pStyle w:val="22"/>
      <w:jc w:val="center"/>
    </w:pPr>
    <w:r>
      <w:fldChar w:fldCharType="begin"/>
    </w:r>
    <w:r>
      <w:instrText xml:space="preserve"> PAGE   \* MERGEFORMAT </w:instrText>
    </w:r>
    <w:r>
      <w:fldChar w:fldCharType="separate"/>
    </w:r>
    <w:r>
      <w:rPr>
        <w:lang w:val="zh-CN"/>
      </w:rPr>
      <w:t>2</w:t>
    </w:r>
    <w:r>
      <w:rPr>
        <w:lang w:val="zh-CN"/>
      </w:rPr>
      <w:fldChar w:fldCharType="end"/>
    </w:r>
  </w:p>
  <w:p w14:paraId="7A2198FB">
    <w:pPr>
      <w:pStyle w:val="22"/>
      <w:tabs>
        <w:tab w:val="clear" w:pos="8306"/>
      </w:tabs>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359630">
    <w:pPr>
      <w:pStyle w:val="22"/>
      <w:jc w:val="center"/>
    </w:pPr>
    <w:r>
      <w:fldChar w:fldCharType="begin"/>
    </w:r>
    <w:r>
      <w:instrText xml:space="preserve"> PAGE   \* MERGEFORMAT </w:instrText>
    </w:r>
    <w:r>
      <w:fldChar w:fldCharType="separate"/>
    </w:r>
    <w:r>
      <w:rPr>
        <w:lang w:val="zh-CN"/>
      </w:rPr>
      <w:t>5</w:t>
    </w:r>
    <w:r>
      <w:rPr>
        <w:lang w:val="zh-CN"/>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546EDF">
    <w:pPr>
      <w:pStyle w:val="22"/>
      <w:framePr w:wrap="around" w:vAnchor="text" w:hAnchor="margin" w:xAlign="right" w:y="1"/>
      <w:rPr>
        <w:rStyle w:val="34"/>
      </w:rPr>
    </w:pPr>
    <w:r>
      <w:rPr>
        <w:rStyle w:val="34"/>
      </w:rPr>
      <w:fldChar w:fldCharType="begin"/>
    </w:r>
    <w:r>
      <w:rPr>
        <w:rStyle w:val="34"/>
      </w:rPr>
      <w:instrText xml:space="preserve">PAGE  </w:instrText>
    </w:r>
    <w:r>
      <w:rPr>
        <w:rStyle w:val="34"/>
      </w:rPr>
      <w:fldChar w:fldCharType="separate"/>
    </w:r>
    <w:r>
      <w:rPr>
        <w:rStyle w:val="34"/>
      </w:rPr>
      <w:t>77</w:t>
    </w:r>
    <w:r>
      <w:rPr>
        <w:rStyle w:val="34"/>
      </w:rPr>
      <w:fldChar w:fldCharType="end"/>
    </w:r>
  </w:p>
  <w:p w14:paraId="033FB44B">
    <w:pPr>
      <w:pStyle w:val="22"/>
      <w:pBdr>
        <w:top w:val="single" w:color="auto" w:sz="4" w:space="1"/>
      </w:pBdr>
      <w:tabs>
        <w:tab w:val="right" w:pos="7980"/>
        <w:tab w:val="right" w:pos="8820"/>
        <w:tab w:val="clear" w:pos="4153"/>
        <w:tab w:val="clear" w:pos="8306"/>
      </w:tabs>
      <w:ind w:right="360"/>
      <w:rPr>
        <w:b/>
        <w:i/>
      </w:rPr>
    </w:pPr>
    <w:r>
      <w:rPr>
        <w:rFonts w:hint="eastAsia" w:ascii="楷体_GB2312" w:eastAsia="楷体_GB2312"/>
        <w:i/>
      </w:rPr>
      <w:tab/>
    </w:r>
    <w:r>
      <w:rPr>
        <w:rFonts w:hint="eastAsia" w:ascii="楷体_GB2312" w:eastAsia="楷体_GB2312"/>
        <w:i/>
      </w:rPr>
      <w:t>第三章 货物需求一览表及技术规格</w:t>
    </w:r>
    <w:r>
      <w:rPr>
        <w:rFonts w:hint="eastAsia" w:ascii="楷体_GB2312" w:eastAsia="楷体_GB2312"/>
        <w:i/>
      </w:rPr>
      <w:tab/>
    </w:r>
    <w:r>
      <w:rPr>
        <w:rFonts w:hint="eastAsia"/>
        <w:i/>
      </w:rPr>
      <w:t>··</w:t>
    </w:r>
  </w:p>
  <w:p w14:paraId="5CF77733">
    <w:pPr>
      <w:pStyle w:val="22"/>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515225">
    <w:pPr>
      <w:pStyle w:val="23"/>
      <w:pBdr>
        <w:bottom w:val="single" w:color="auto" w:sz="4" w:space="1"/>
      </w:pBdr>
      <w:tabs>
        <w:tab w:val="clear" w:pos="4153"/>
        <w:tab w:val="clear" w:pos="8306"/>
      </w:tabs>
      <w:jc w:val="left"/>
      <w:rPr>
        <w:rFonts w:ascii="宋体" w:hAnsi="宋体"/>
      </w:rPr>
    </w:pPr>
    <w:r>
      <w:pict>
        <v:shape id="PowerPlusWaterMarkObject9210345" o:spid="_x0000_s4098" o:spt="136" type="#_x0000_t136" style="position:absolute;left:0pt;height:109.9pt;width:549.5pt;mso-position-horizontal:center;mso-position-horizontal-relative:margin;mso-position-vertical:center;mso-position-vertical-relative:margin;rotation:20643840f;z-index:-251655168;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D50095">
    <w:pPr>
      <w:pStyle w:val="23"/>
    </w:pPr>
    <w:r>
      <w:pict>
        <v:shape id="PowerPlusWaterMarkObject9210344" o:spid="_x0000_s4099" o:spt="136" type="#_x0000_t136" style="position:absolute;left:0pt;height:109.9pt;width:549.5pt;mso-position-horizontal:center;mso-position-horizontal-relative:margin;mso-position-vertical:center;mso-position-vertical-relative:margin;rotation:20643840f;z-index:-251656192;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B14BCD">
    <w:pPr>
      <w:pStyle w:val="23"/>
      <w:pBdr>
        <w:bottom w:val="none" w:color="auto" w:sz="0" w:space="0"/>
      </w:pBdr>
    </w:pPr>
    <w:r>
      <w:pict>
        <v:shape id="PowerPlusWaterMarkObject9210343" o:spid="_x0000_s4097" o:spt="136" type="#_x0000_t136" style="position:absolute;left:0pt;height:109.9pt;width:549.5pt;mso-position-horizontal:center;mso-position-horizontal-relative:margin;mso-position-vertical:center;mso-position-vertical-relative:margin;rotation:20643840f;z-index:-251657216;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C93B18">
    <w:pPr>
      <w:pStyle w:val="23"/>
      <w:pBdr>
        <w:bottom w:val="single" w:color="auto" w:sz="4" w:space="1"/>
      </w:pBdr>
      <w:tabs>
        <w:tab w:val="clear" w:pos="4153"/>
        <w:tab w:val="clear" w:pos="8306"/>
      </w:tabs>
      <w:jc w:val="left"/>
    </w:pPr>
    <w:r>
      <w:pict>
        <v:shape id="_x0000_s4101" o:spid="_x0000_s4101" o:spt="136" type="#_x0000_t136" style="position:absolute;left:0pt;height:109.9pt;width:549.5pt;mso-position-horizontal:center;mso-position-horizontal-relative:margin;mso-position-vertical:center;mso-position-vertical-relative:margin;rotation:20643840f;z-index:-251649024;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r>
      <w:pict>
        <v:shape id="PowerPlusWaterMarkObject9210348" o:spid="_x0000_s4102" o:spt="136" type="#_x0000_t136" style="position:absolute;left:0pt;height:109.9pt;width:549.5pt;mso-position-horizontal:center;mso-position-horizontal-relative:margin;mso-position-vertical:center;mso-position-vertical-relative:margin;rotation:20643840f;z-index:-251652096;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8443A8">
    <w:pPr>
      <w:pStyle w:val="23"/>
    </w:pPr>
    <w:r>
      <w:pict>
        <v:shape id="PowerPlusWaterMarkObject9210347" o:spid="_x0000_s4103" o:spt="136" type="#_x0000_t136" style="position:absolute;left:0pt;height:109.9pt;width:549.5pt;mso-position-horizontal:center;mso-position-horizontal-relative:margin;mso-position-vertical:center;mso-position-vertical-relative:margin;rotation:20643840f;z-index:-251653120;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FFF969">
    <w:pPr>
      <w:pStyle w:val="23"/>
    </w:pPr>
    <w:r>
      <w:pict>
        <v:shape id="PowerPlusWaterMarkObject9210346" o:spid="_x0000_s4100" o:spt="136" type="#_x0000_t136" style="position:absolute;left:0pt;height:109.9pt;width:549.5pt;mso-position-horizontal:center;mso-position-horizontal-relative:margin;mso-position-vertical:center;mso-position-vertical-relative:margin;rotation:20643840f;z-index:-251654144;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D73B34">
    <w:pPr>
      <w:pStyle w:val="23"/>
    </w:pPr>
    <w:r>
      <w:pict>
        <v:shape id="PowerPlusWaterMarkObject9210350" o:spid="_x0000_s4105" o:spt="136" type="#_x0000_t136" style="position:absolute;left:0pt;height:109.9pt;width:549.5pt;mso-position-horizontal:center;mso-position-horizontal-relative:margin;mso-position-vertical:center;mso-position-vertical-relative:margin;rotation:20643840f;z-index:-251650048;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B34D39">
    <w:pPr>
      <w:pStyle w:val="23"/>
    </w:pPr>
    <w:r>
      <w:pict>
        <v:shape id="PowerPlusWaterMarkObject9210349" o:spid="_x0000_s4104" o:spt="136" type="#_x0000_t136" style="position:absolute;left:0pt;height:109.9pt;width:549.5pt;mso-position-horizontal:center;mso-position-horizontal-relative:margin;mso-position-vertical:center;mso-position-vertical-relative:margin;rotation:20643840f;z-index:-251651072;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CC78E2"/>
    <w:multiLevelType w:val="singleLevel"/>
    <w:tmpl w:val="83CC78E2"/>
    <w:lvl w:ilvl="0" w:tentative="0">
      <w:start w:val="1"/>
      <w:numFmt w:val="chineseCounting"/>
      <w:suff w:val="nothing"/>
      <w:lvlText w:val="%1、"/>
      <w:lvlJc w:val="left"/>
      <w:pPr>
        <w:ind w:left="0" w:firstLine="420"/>
      </w:pPr>
      <w:rPr>
        <w:rFonts w:hint="eastAsia"/>
      </w:rPr>
    </w:lvl>
  </w:abstractNum>
  <w:abstractNum w:abstractNumId="1">
    <w:nsid w:val="8537AED6"/>
    <w:multiLevelType w:val="singleLevel"/>
    <w:tmpl w:val="8537AED6"/>
    <w:lvl w:ilvl="0" w:tentative="0">
      <w:start w:val="1"/>
      <w:numFmt w:val="decimal"/>
      <w:lvlText w:val="%1."/>
      <w:lvlJc w:val="left"/>
      <w:pPr>
        <w:ind w:left="425" w:hanging="425"/>
      </w:pPr>
      <w:rPr>
        <w:rFonts w:hint="default"/>
      </w:rPr>
    </w:lvl>
  </w:abstractNum>
  <w:abstractNum w:abstractNumId="2">
    <w:nsid w:val="8D9FB597"/>
    <w:multiLevelType w:val="singleLevel"/>
    <w:tmpl w:val="8D9FB597"/>
    <w:lvl w:ilvl="0" w:tentative="0">
      <w:start w:val="1"/>
      <w:numFmt w:val="decimal"/>
      <w:lvlText w:val="%1."/>
      <w:lvlJc w:val="left"/>
      <w:pPr>
        <w:ind w:left="425" w:hanging="425"/>
      </w:pPr>
      <w:rPr>
        <w:rFonts w:hint="default"/>
      </w:rPr>
    </w:lvl>
  </w:abstractNum>
  <w:abstractNum w:abstractNumId="3">
    <w:nsid w:val="A20E91A2"/>
    <w:multiLevelType w:val="singleLevel"/>
    <w:tmpl w:val="A20E91A2"/>
    <w:lvl w:ilvl="0" w:tentative="0">
      <w:start w:val="4"/>
      <w:numFmt w:val="chineseCounting"/>
      <w:suff w:val="space"/>
      <w:lvlText w:val="第%1章"/>
      <w:lvlJc w:val="left"/>
      <w:rPr>
        <w:rFonts w:hint="eastAsia"/>
        <w:lang w:val="en-US"/>
      </w:rPr>
    </w:lvl>
  </w:abstractNum>
  <w:abstractNum w:abstractNumId="4">
    <w:nsid w:val="AF2AF4E3"/>
    <w:multiLevelType w:val="singleLevel"/>
    <w:tmpl w:val="AF2AF4E3"/>
    <w:lvl w:ilvl="0" w:tentative="0">
      <w:start w:val="1"/>
      <w:numFmt w:val="decimal"/>
      <w:lvlText w:val="%1."/>
      <w:lvlJc w:val="left"/>
      <w:pPr>
        <w:ind w:left="425" w:hanging="425"/>
      </w:pPr>
      <w:rPr>
        <w:rFonts w:hint="default"/>
      </w:rPr>
    </w:lvl>
  </w:abstractNum>
  <w:abstractNum w:abstractNumId="5">
    <w:nsid w:val="B4BEB4AB"/>
    <w:multiLevelType w:val="singleLevel"/>
    <w:tmpl w:val="B4BEB4AB"/>
    <w:lvl w:ilvl="0" w:tentative="0">
      <w:start w:val="1"/>
      <w:numFmt w:val="chineseCounting"/>
      <w:suff w:val="nothing"/>
      <w:lvlText w:val="%1、"/>
      <w:lvlJc w:val="left"/>
      <w:pPr>
        <w:ind w:left="-420" w:firstLine="420"/>
      </w:pPr>
      <w:rPr>
        <w:rFonts w:hint="eastAsia"/>
        <w:b w:val="0"/>
        <w:bCs w:val="0"/>
      </w:rPr>
    </w:lvl>
  </w:abstractNum>
  <w:abstractNum w:abstractNumId="6">
    <w:nsid w:val="CD1FD12B"/>
    <w:multiLevelType w:val="singleLevel"/>
    <w:tmpl w:val="CD1FD12B"/>
    <w:lvl w:ilvl="0" w:tentative="0">
      <w:start w:val="1"/>
      <w:numFmt w:val="chineseCounting"/>
      <w:suff w:val="nothing"/>
      <w:lvlText w:val="%1、"/>
      <w:lvlJc w:val="left"/>
      <w:pPr>
        <w:ind w:left="0" w:firstLine="420"/>
      </w:pPr>
      <w:rPr>
        <w:rFonts w:hint="eastAsia"/>
      </w:rPr>
    </w:lvl>
  </w:abstractNum>
  <w:abstractNum w:abstractNumId="7">
    <w:nsid w:val="CD42E90B"/>
    <w:multiLevelType w:val="singleLevel"/>
    <w:tmpl w:val="CD42E90B"/>
    <w:lvl w:ilvl="0" w:tentative="0">
      <w:start w:val="2"/>
      <w:numFmt w:val="decimal"/>
      <w:suff w:val="nothing"/>
      <w:lvlText w:val="（%1）"/>
      <w:lvlJc w:val="left"/>
    </w:lvl>
  </w:abstractNum>
  <w:abstractNum w:abstractNumId="8">
    <w:nsid w:val="22649A65"/>
    <w:multiLevelType w:val="singleLevel"/>
    <w:tmpl w:val="22649A65"/>
    <w:lvl w:ilvl="0" w:tentative="0">
      <w:start w:val="1"/>
      <w:numFmt w:val="chineseCounting"/>
      <w:suff w:val="nothing"/>
      <w:lvlText w:val="%1、"/>
      <w:lvlJc w:val="left"/>
      <w:pPr>
        <w:ind w:left="0" w:firstLine="420"/>
      </w:pPr>
      <w:rPr>
        <w:rFonts w:hint="eastAsia"/>
      </w:rPr>
    </w:lvl>
  </w:abstractNum>
  <w:abstractNum w:abstractNumId="9">
    <w:nsid w:val="238D96F1"/>
    <w:multiLevelType w:val="singleLevel"/>
    <w:tmpl w:val="238D96F1"/>
    <w:lvl w:ilvl="0" w:tentative="0">
      <w:start w:val="1"/>
      <w:numFmt w:val="decimal"/>
      <w:lvlText w:val="%1."/>
      <w:lvlJc w:val="left"/>
      <w:pPr>
        <w:ind w:left="425" w:hanging="425"/>
      </w:pPr>
      <w:rPr>
        <w:rFonts w:hint="default"/>
      </w:rPr>
    </w:lvl>
  </w:abstractNum>
  <w:abstractNum w:abstractNumId="10">
    <w:nsid w:val="2E32A542"/>
    <w:multiLevelType w:val="singleLevel"/>
    <w:tmpl w:val="2E32A542"/>
    <w:lvl w:ilvl="0" w:tentative="0">
      <w:start w:val="1"/>
      <w:numFmt w:val="chineseCounting"/>
      <w:suff w:val="nothing"/>
      <w:lvlText w:val="%1、"/>
      <w:lvlJc w:val="left"/>
      <w:pPr>
        <w:ind w:left="0" w:firstLine="420"/>
      </w:pPr>
      <w:rPr>
        <w:rFonts w:hint="eastAsia"/>
      </w:rPr>
    </w:lvl>
  </w:abstractNum>
  <w:abstractNum w:abstractNumId="11">
    <w:nsid w:val="41B1F81C"/>
    <w:multiLevelType w:val="singleLevel"/>
    <w:tmpl w:val="41B1F81C"/>
    <w:lvl w:ilvl="0" w:tentative="0">
      <w:start w:val="1"/>
      <w:numFmt w:val="decimal"/>
      <w:lvlText w:val="%1."/>
      <w:lvlJc w:val="left"/>
      <w:pPr>
        <w:ind w:left="425" w:hanging="425"/>
      </w:pPr>
      <w:rPr>
        <w:rFonts w:hint="default"/>
      </w:rPr>
    </w:lvl>
  </w:abstractNum>
  <w:abstractNum w:abstractNumId="12">
    <w:nsid w:val="57FB7DDC"/>
    <w:multiLevelType w:val="multilevel"/>
    <w:tmpl w:val="57FB7DDC"/>
    <w:lvl w:ilvl="0" w:tentative="0">
      <w:start w:val="1"/>
      <w:numFmt w:val="bullet"/>
      <w:pStyle w:val="198"/>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num w:numId="1">
    <w:abstractNumId w:val="12"/>
  </w:num>
  <w:num w:numId="2">
    <w:abstractNumId w:val="7"/>
  </w:num>
  <w:num w:numId="3">
    <w:abstractNumId w:val="3"/>
  </w:num>
  <w:num w:numId="4">
    <w:abstractNumId w:val="5"/>
  </w:num>
  <w:num w:numId="5">
    <w:abstractNumId w:val="1"/>
  </w:num>
  <w:num w:numId="6">
    <w:abstractNumId w:val="6"/>
  </w:num>
  <w:num w:numId="7">
    <w:abstractNumId w:val="2"/>
  </w:num>
  <w:num w:numId="8">
    <w:abstractNumId w:val="8"/>
  </w:num>
  <w:num w:numId="9">
    <w:abstractNumId w:val="9"/>
  </w:num>
  <w:num w:numId="10">
    <w:abstractNumId w:val="0"/>
  </w:num>
  <w:num w:numId="11">
    <w:abstractNumId w:val="11"/>
  </w:num>
  <w:num w:numId="12">
    <w:abstractNumId w:val="10"/>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RlYzFmNzI3NGZjMjA5MjUwZTc0MTE3OWQxZDhmMjIifQ=="/>
  </w:docVars>
  <w:rsids>
    <w:rsidRoot w:val="002264AA"/>
    <w:rsid w:val="00011506"/>
    <w:rsid w:val="000125C7"/>
    <w:rsid w:val="00017F08"/>
    <w:rsid w:val="00050B1E"/>
    <w:rsid w:val="000519D9"/>
    <w:rsid w:val="000547EC"/>
    <w:rsid w:val="000710CE"/>
    <w:rsid w:val="00081660"/>
    <w:rsid w:val="0008450C"/>
    <w:rsid w:val="000B36BA"/>
    <w:rsid w:val="000C42E6"/>
    <w:rsid w:val="000C566A"/>
    <w:rsid w:val="000E74A6"/>
    <w:rsid w:val="000F383D"/>
    <w:rsid w:val="00126B22"/>
    <w:rsid w:val="001557B7"/>
    <w:rsid w:val="00164178"/>
    <w:rsid w:val="001A0724"/>
    <w:rsid w:val="001A56A1"/>
    <w:rsid w:val="001B1D6B"/>
    <w:rsid w:val="001D1C9F"/>
    <w:rsid w:val="00204EF9"/>
    <w:rsid w:val="00211DEF"/>
    <w:rsid w:val="00216F6C"/>
    <w:rsid w:val="0022610A"/>
    <w:rsid w:val="002264AA"/>
    <w:rsid w:val="00230761"/>
    <w:rsid w:val="00234BE2"/>
    <w:rsid w:val="0024608C"/>
    <w:rsid w:val="00255C49"/>
    <w:rsid w:val="00260765"/>
    <w:rsid w:val="002607FA"/>
    <w:rsid w:val="002733C2"/>
    <w:rsid w:val="00275EB2"/>
    <w:rsid w:val="00292763"/>
    <w:rsid w:val="002944CA"/>
    <w:rsid w:val="00297F49"/>
    <w:rsid w:val="002A47F6"/>
    <w:rsid w:val="002A4D0B"/>
    <w:rsid w:val="002D3C22"/>
    <w:rsid w:val="00303E75"/>
    <w:rsid w:val="00323D52"/>
    <w:rsid w:val="00337B10"/>
    <w:rsid w:val="00344EC9"/>
    <w:rsid w:val="003611C5"/>
    <w:rsid w:val="00361F91"/>
    <w:rsid w:val="00372B45"/>
    <w:rsid w:val="003B0546"/>
    <w:rsid w:val="003B5D5B"/>
    <w:rsid w:val="003D7BE6"/>
    <w:rsid w:val="003E7D5E"/>
    <w:rsid w:val="003F05EE"/>
    <w:rsid w:val="004032EE"/>
    <w:rsid w:val="00421FAE"/>
    <w:rsid w:val="00447176"/>
    <w:rsid w:val="00451AD4"/>
    <w:rsid w:val="00456936"/>
    <w:rsid w:val="00487DFC"/>
    <w:rsid w:val="00492972"/>
    <w:rsid w:val="00496F39"/>
    <w:rsid w:val="004E0130"/>
    <w:rsid w:val="004E2DC8"/>
    <w:rsid w:val="004E7BE6"/>
    <w:rsid w:val="004F1D62"/>
    <w:rsid w:val="004F2D26"/>
    <w:rsid w:val="00510ABE"/>
    <w:rsid w:val="00512B42"/>
    <w:rsid w:val="00527237"/>
    <w:rsid w:val="005319D6"/>
    <w:rsid w:val="00553EE8"/>
    <w:rsid w:val="00557B55"/>
    <w:rsid w:val="00565971"/>
    <w:rsid w:val="00566007"/>
    <w:rsid w:val="00581364"/>
    <w:rsid w:val="00590B33"/>
    <w:rsid w:val="0059538B"/>
    <w:rsid w:val="005B2924"/>
    <w:rsid w:val="00602192"/>
    <w:rsid w:val="006158DB"/>
    <w:rsid w:val="0061641C"/>
    <w:rsid w:val="00626C56"/>
    <w:rsid w:val="00627B45"/>
    <w:rsid w:val="006324E6"/>
    <w:rsid w:val="00673E4F"/>
    <w:rsid w:val="00685C68"/>
    <w:rsid w:val="00685E31"/>
    <w:rsid w:val="00694A2A"/>
    <w:rsid w:val="006C588D"/>
    <w:rsid w:val="006D2788"/>
    <w:rsid w:val="006E1E19"/>
    <w:rsid w:val="00713776"/>
    <w:rsid w:val="007261ED"/>
    <w:rsid w:val="00732C40"/>
    <w:rsid w:val="007452FF"/>
    <w:rsid w:val="00777836"/>
    <w:rsid w:val="00781753"/>
    <w:rsid w:val="00785F3D"/>
    <w:rsid w:val="007A4F2D"/>
    <w:rsid w:val="007A775E"/>
    <w:rsid w:val="007A7FCD"/>
    <w:rsid w:val="007B08CB"/>
    <w:rsid w:val="007B64F2"/>
    <w:rsid w:val="007C42D1"/>
    <w:rsid w:val="007E4F45"/>
    <w:rsid w:val="007E58A7"/>
    <w:rsid w:val="008024AD"/>
    <w:rsid w:val="008156FF"/>
    <w:rsid w:val="00821855"/>
    <w:rsid w:val="008221F2"/>
    <w:rsid w:val="008228AD"/>
    <w:rsid w:val="00836CB1"/>
    <w:rsid w:val="0084128B"/>
    <w:rsid w:val="00847C0D"/>
    <w:rsid w:val="0085524B"/>
    <w:rsid w:val="00863396"/>
    <w:rsid w:val="008E5767"/>
    <w:rsid w:val="008F2642"/>
    <w:rsid w:val="008F63B0"/>
    <w:rsid w:val="00965881"/>
    <w:rsid w:val="00973627"/>
    <w:rsid w:val="00975668"/>
    <w:rsid w:val="0098165D"/>
    <w:rsid w:val="009B01E5"/>
    <w:rsid w:val="009D6949"/>
    <w:rsid w:val="00A0427E"/>
    <w:rsid w:val="00A1393F"/>
    <w:rsid w:val="00A20F3E"/>
    <w:rsid w:val="00A27B13"/>
    <w:rsid w:val="00A32285"/>
    <w:rsid w:val="00A46001"/>
    <w:rsid w:val="00A75157"/>
    <w:rsid w:val="00A81394"/>
    <w:rsid w:val="00A876CF"/>
    <w:rsid w:val="00AA5D04"/>
    <w:rsid w:val="00AB0FA5"/>
    <w:rsid w:val="00AB1682"/>
    <w:rsid w:val="00AB50E0"/>
    <w:rsid w:val="00AC1460"/>
    <w:rsid w:val="00AC3CD4"/>
    <w:rsid w:val="00AE3D1E"/>
    <w:rsid w:val="00B06468"/>
    <w:rsid w:val="00B26108"/>
    <w:rsid w:val="00B326A2"/>
    <w:rsid w:val="00B33C54"/>
    <w:rsid w:val="00B606A2"/>
    <w:rsid w:val="00B60990"/>
    <w:rsid w:val="00B62C6C"/>
    <w:rsid w:val="00B64393"/>
    <w:rsid w:val="00B6491E"/>
    <w:rsid w:val="00B911F0"/>
    <w:rsid w:val="00BA5098"/>
    <w:rsid w:val="00BD1EC6"/>
    <w:rsid w:val="00BD6748"/>
    <w:rsid w:val="00BE1B80"/>
    <w:rsid w:val="00BE4003"/>
    <w:rsid w:val="00C00FDB"/>
    <w:rsid w:val="00C215C2"/>
    <w:rsid w:val="00C222A6"/>
    <w:rsid w:val="00C41110"/>
    <w:rsid w:val="00C505E0"/>
    <w:rsid w:val="00C56FED"/>
    <w:rsid w:val="00C6313F"/>
    <w:rsid w:val="00C678DB"/>
    <w:rsid w:val="00CB2A1C"/>
    <w:rsid w:val="00D0574E"/>
    <w:rsid w:val="00D05FB6"/>
    <w:rsid w:val="00D15ED1"/>
    <w:rsid w:val="00D37D82"/>
    <w:rsid w:val="00D40A23"/>
    <w:rsid w:val="00D41D50"/>
    <w:rsid w:val="00D45BAF"/>
    <w:rsid w:val="00D54996"/>
    <w:rsid w:val="00D57486"/>
    <w:rsid w:val="00D62D3A"/>
    <w:rsid w:val="00D73476"/>
    <w:rsid w:val="00D8177B"/>
    <w:rsid w:val="00D93A48"/>
    <w:rsid w:val="00D94230"/>
    <w:rsid w:val="00DA7649"/>
    <w:rsid w:val="00DD4D64"/>
    <w:rsid w:val="00DD51BC"/>
    <w:rsid w:val="00DF676A"/>
    <w:rsid w:val="00E106C9"/>
    <w:rsid w:val="00E465A8"/>
    <w:rsid w:val="00E5098D"/>
    <w:rsid w:val="00E55160"/>
    <w:rsid w:val="00E60122"/>
    <w:rsid w:val="00E602B7"/>
    <w:rsid w:val="00E81D5C"/>
    <w:rsid w:val="00EB4DA0"/>
    <w:rsid w:val="00F139E5"/>
    <w:rsid w:val="00F17CC5"/>
    <w:rsid w:val="00F2312E"/>
    <w:rsid w:val="00F40EB9"/>
    <w:rsid w:val="00F668F9"/>
    <w:rsid w:val="00FB020B"/>
    <w:rsid w:val="00FC2D9C"/>
    <w:rsid w:val="00FF35FF"/>
    <w:rsid w:val="012E69FA"/>
    <w:rsid w:val="015A163A"/>
    <w:rsid w:val="01DA343F"/>
    <w:rsid w:val="037F0B26"/>
    <w:rsid w:val="05333456"/>
    <w:rsid w:val="059503E5"/>
    <w:rsid w:val="05D709B3"/>
    <w:rsid w:val="06710E08"/>
    <w:rsid w:val="07C20BED"/>
    <w:rsid w:val="08FD6983"/>
    <w:rsid w:val="0A7753AE"/>
    <w:rsid w:val="0BDF2CAF"/>
    <w:rsid w:val="0BF00DA4"/>
    <w:rsid w:val="0EF02652"/>
    <w:rsid w:val="0FFD6BE5"/>
    <w:rsid w:val="126A0881"/>
    <w:rsid w:val="129544B2"/>
    <w:rsid w:val="13E44EDE"/>
    <w:rsid w:val="19530D66"/>
    <w:rsid w:val="19BC5BE6"/>
    <w:rsid w:val="19DC576F"/>
    <w:rsid w:val="1A5F06D7"/>
    <w:rsid w:val="1B09545F"/>
    <w:rsid w:val="1C7C757C"/>
    <w:rsid w:val="1DBB4EF2"/>
    <w:rsid w:val="1DBC650F"/>
    <w:rsid w:val="1E4F1A12"/>
    <w:rsid w:val="206F557C"/>
    <w:rsid w:val="21CA6472"/>
    <w:rsid w:val="22AA393E"/>
    <w:rsid w:val="2464469F"/>
    <w:rsid w:val="24C25007"/>
    <w:rsid w:val="25043F40"/>
    <w:rsid w:val="262A7ACF"/>
    <w:rsid w:val="271D349F"/>
    <w:rsid w:val="277C62E7"/>
    <w:rsid w:val="2B2963D3"/>
    <w:rsid w:val="2E095F27"/>
    <w:rsid w:val="2E287082"/>
    <w:rsid w:val="2E6E18BF"/>
    <w:rsid w:val="2E884201"/>
    <w:rsid w:val="2F2C5770"/>
    <w:rsid w:val="2F535254"/>
    <w:rsid w:val="331367BC"/>
    <w:rsid w:val="34EE008B"/>
    <w:rsid w:val="352B33FC"/>
    <w:rsid w:val="35805CB4"/>
    <w:rsid w:val="36CA3141"/>
    <w:rsid w:val="37C130EE"/>
    <w:rsid w:val="38593614"/>
    <w:rsid w:val="39301A51"/>
    <w:rsid w:val="3A4103F8"/>
    <w:rsid w:val="3BF15DAC"/>
    <w:rsid w:val="3D6A45ED"/>
    <w:rsid w:val="3DA4759C"/>
    <w:rsid w:val="3DFE745B"/>
    <w:rsid w:val="3E2B711B"/>
    <w:rsid w:val="3E2D1012"/>
    <w:rsid w:val="3E48145F"/>
    <w:rsid w:val="3F734081"/>
    <w:rsid w:val="409018AF"/>
    <w:rsid w:val="40E94034"/>
    <w:rsid w:val="412709D8"/>
    <w:rsid w:val="41627833"/>
    <w:rsid w:val="416D419A"/>
    <w:rsid w:val="421443FB"/>
    <w:rsid w:val="427239F0"/>
    <w:rsid w:val="433472CD"/>
    <w:rsid w:val="43426C26"/>
    <w:rsid w:val="44E76487"/>
    <w:rsid w:val="4535060E"/>
    <w:rsid w:val="469B3D4F"/>
    <w:rsid w:val="473A03ED"/>
    <w:rsid w:val="49B25227"/>
    <w:rsid w:val="4B863339"/>
    <w:rsid w:val="4BA42333"/>
    <w:rsid w:val="4CEE1CF2"/>
    <w:rsid w:val="4D25098E"/>
    <w:rsid w:val="4D77632F"/>
    <w:rsid w:val="4E7C3473"/>
    <w:rsid w:val="501778F7"/>
    <w:rsid w:val="50CF0D56"/>
    <w:rsid w:val="52C021AE"/>
    <w:rsid w:val="5371335C"/>
    <w:rsid w:val="5389510F"/>
    <w:rsid w:val="54BD39A2"/>
    <w:rsid w:val="56E97E3E"/>
    <w:rsid w:val="59A549DC"/>
    <w:rsid w:val="5BB838A1"/>
    <w:rsid w:val="5CDE5CFF"/>
    <w:rsid w:val="5CF501E7"/>
    <w:rsid w:val="5E4E4400"/>
    <w:rsid w:val="5E5E67D4"/>
    <w:rsid w:val="5EAC2763"/>
    <w:rsid w:val="60BA47AE"/>
    <w:rsid w:val="61E26848"/>
    <w:rsid w:val="63B05371"/>
    <w:rsid w:val="63D92820"/>
    <w:rsid w:val="63E1229E"/>
    <w:rsid w:val="64917820"/>
    <w:rsid w:val="6688474A"/>
    <w:rsid w:val="67C41429"/>
    <w:rsid w:val="685F15E7"/>
    <w:rsid w:val="690540BF"/>
    <w:rsid w:val="699B0761"/>
    <w:rsid w:val="6A0856B9"/>
    <w:rsid w:val="6A664098"/>
    <w:rsid w:val="6C146FEA"/>
    <w:rsid w:val="6CE12E64"/>
    <w:rsid w:val="6CEA0C57"/>
    <w:rsid w:val="6D024D8C"/>
    <w:rsid w:val="6ECC7A0D"/>
    <w:rsid w:val="709F0097"/>
    <w:rsid w:val="70EA395C"/>
    <w:rsid w:val="71C45194"/>
    <w:rsid w:val="7397006E"/>
    <w:rsid w:val="740D6797"/>
    <w:rsid w:val="748B756C"/>
    <w:rsid w:val="75CC49D7"/>
    <w:rsid w:val="76C539AC"/>
    <w:rsid w:val="77C35AEB"/>
    <w:rsid w:val="79715BD1"/>
    <w:rsid w:val="7A5944E4"/>
    <w:rsid w:val="7C3A20F4"/>
    <w:rsid w:val="7CA25B04"/>
    <w:rsid w:val="7DD03920"/>
    <w:rsid w:val="7DF33D62"/>
    <w:rsid w:val="7ED901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41"/>
    <w:autoRedefine/>
    <w:qFormat/>
    <w:uiPriority w:val="0"/>
    <w:pPr>
      <w:keepNext/>
      <w:keepLines/>
      <w:spacing w:before="340" w:after="330" w:line="578" w:lineRule="auto"/>
      <w:outlineLvl w:val="0"/>
    </w:pPr>
    <w:rPr>
      <w:rFonts w:ascii="Times New Roman" w:hAnsi="Times New Roman" w:eastAsia="宋体" w:cs="Times New Roman"/>
      <w:b/>
      <w:kern w:val="44"/>
      <w:sz w:val="44"/>
      <w:szCs w:val="20"/>
    </w:rPr>
  </w:style>
  <w:style w:type="paragraph" w:styleId="3">
    <w:name w:val="heading 2"/>
    <w:basedOn w:val="1"/>
    <w:next w:val="1"/>
    <w:link w:val="42"/>
    <w:autoRedefine/>
    <w:qFormat/>
    <w:uiPriority w:val="0"/>
    <w:pPr>
      <w:keepNext/>
      <w:keepLines/>
      <w:spacing w:before="260" w:after="260" w:line="416" w:lineRule="auto"/>
      <w:outlineLvl w:val="1"/>
    </w:pPr>
    <w:rPr>
      <w:rFonts w:ascii="Arial" w:hAnsi="Arial" w:eastAsia="黑体" w:cs="Times New Roman"/>
      <w:b/>
      <w:bCs/>
      <w:sz w:val="32"/>
      <w:szCs w:val="32"/>
    </w:rPr>
  </w:style>
  <w:style w:type="paragraph" w:styleId="4">
    <w:name w:val="heading 3"/>
    <w:basedOn w:val="1"/>
    <w:next w:val="5"/>
    <w:link w:val="43"/>
    <w:qFormat/>
    <w:uiPriority w:val="0"/>
    <w:pPr>
      <w:keepNext/>
      <w:keepLines/>
      <w:spacing w:before="260" w:after="260" w:line="416" w:lineRule="auto"/>
      <w:outlineLvl w:val="2"/>
    </w:pPr>
    <w:rPr>
      <w:rFonts w:ascii="Times New Roman" w:hAnsi="Times New Roman" w:eastAsia="宋体" w:cs="Times New Roman"/>
      <w:b/>
      <w:sz w:val="32"/>
      <w:szCs w:val="20"/>
    </w:rPr>
  </w:style>
  <w:style w:type="paragraph" w:styleId="6">
    <w:name w:val="heading 4"/>
    <w:basedOn w:val="1"/>
    <w:next w:val="1"/>
    <w:link w:val="44"/>
    <w:qFormat/>
    <w:uiPriority w:val="0"/>
    <w:pPr>
      <w:keepNext/>
      <w:keepLines/>
      <w:spacing w:before="280" w:after="290" w:line="376" w:lineRule="auto"/>
      <w:outlineLvl w:val="3"/>
    </w:pPr>
    <w:rPr>
      <w:rFonts w:ascii="Arial" w:hAnsi="Arial" w:eastAsia="黑体" w:cs="Times New Roman"/>
      <w:b/>
      <w:bCs/>
      <w:sz w:val="28"/>
      <w:szCs w:val="28"/>
    </w:rPr>
  </w:style>
  <w:style w:type="paragraph" w:styleId="7">
    <w:name w:val="heading 5"/>
    <w:basedOn w:val="1"/>
    <w:next w:val="1"/>
    <w:link w:val="45"/>
    <w:autoRedefine/>
    <w:qFormat/>
    <w:uiPriority w:val="0"/>
    <w:pPr>
      <w:keepNext/>
      <w:keepLines/>
      <w:spacing w:before="280" w:after="290" w:line="376" w:lineRule="auto"/>
      <w:outlineLvl w:val="4"/>
    </w:pPr>
    <w:rPr>
      <w:rFonts w:ascii="Times New Roman" w:hAnsi="Times New Roman" w:eastAsia="宋体" w:cs="Times New Roman"/>
      <w:b/>
      <w:bCs/>
      <w:sz w:val="28"/>
      <w:szCs w:val="28"/>
    </w:rPr>
  </w:style>
  <w:style w:type="paragraph" w:styleId="8">
    <w:name w:val="heading 6"/>
    <w:basedOn w:val="1"/>
    <w:next w:val="1"/>
    <w:link w:val="46"/>
    <w:qFormat/>
    <w:uiPriority w:val="0"/>
    <w:pPr>
      <w:keepNext/>
      <w:keepLines/>
      <w:spacing w:before="240" w:after="64" w:line="320" w:lineRule="auto"/>
      <w:outlineLvl w:val="5"/>
    </w:pPr>
    <w:rPr>
      <w:rFonts w:ascii="Arial" w:hAnsi="Arial" w:eastAsia="黑体" w:cs="Times New Roman"/>
      <w:b/>
      <w:bCs/>
      <w:sz w:val="24"/>
      <w:szCs w:val="24"/>
    </w:rPr>
  </w:style>
  <w:style w:type="paragraph" w:styleId="9">
    <w:name w:val="heading 7"/>
    <w:basedOn w:val="1"/>
    <w:next w:val="1"/>
    <w:link w:val="47"/>
    <w:qFormat/>
    <w:uiPriority w:val="0"/>
    <w:pPr>
      <w:keepNext/>
      <w:keepLines/>
      <w:spacing w:before="240" w:after="64" w:line="320" w:lineRule="auto"/>
      <w:outlineLvl w:val="6"/>
    </w:pPr>
    <w:rPr>
      <w:rFonts w:ascii="Times New Roman" w:hAnsi="Times New Roman" w:eastAsia="宋体" w:cs="Times New Roman"/>
      <w:b/>
      <w:bCs/>
      <w:sz w:val="24"/>
      <w:szCs w:val="24"/>
    </w:rPr>
  </w:style>
  <w:style w:type="paragraph" w:styleId="10">
    <w:name w:val="heading 8"/>
    <w:basedOn w:val="1"/>
    <w:next w:val="1"/>
    <w:link w:val="48"/>
    <w:autoRedefine/>
    <w:qFormat/>
    <w:uiPriority w:val="0"/>
    <w:pPr>
      <w:keepNext/>
      <w:keepLines/>
      <w:spacing w:before="240" w:after="64" w:line="320" w:lineRule="auto"/>
      <w:outlineLvl w:val="7"/>
    </w:pPr>
    <w:rPr>
      <w:rFonts w:ascii="Arial" w:hAnsi="Arial" w:eastAsia="黑体" w:cs="Times New Roman"/>
      <w:sz w:val="24"/>
      <w:szCs w:val="24"/>
    </w:rPr>
  </w:style>
  <w:style w:type="paragraph" w:styleId="11">
    <w:name w:val="heading 9"/>
    <w:basedOn w:val="1"/>
    <w:next w:val="1"/>
    <w:link w:val="49"/>
    <w:autoRedefine/>
    <w:qFormat/>
    <w:uiPriority w:val="0"/>
    <w:pPr>
      <w:keepNext/>
      <w:keepLines/>
      <w:spacing w:before="240" w:after="64" w:line="320" w:lineRule="auto"/>
      <w:outlineLvl w:val="8"/>
    </w:pPr>
    <w:rPr>
      <w:rFonts w:ascii="Arial" w:hAnsi="Arial" w:eastAsia="黑体" w:cs="Times New Roman"/>
      <w:szCs w:val="21"/>
    </w:rPr>
  </w:style>
  <w:style w:type="character" w:default="1" w:styleId="33">
    <w:name w:val="Default Paragraph Font"/>
    <w:autoRedefine/>
    <w:semiHidden/>
    <w:unhideWhenUsed/>
    <w:qFormat/>
    <w:uiPriority w:val="1"/>
  </w:style>
  <w:style w:type="table" w:default="1" w:styleId="31">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autoRedefine/>
    <w:qFormat/>
    <w:uiPriority w:val="0"/>
    <w:pPr>
      <w:ind w:firstLine="420"/>
    </w:pPr>
    <w:rPr>
      <w:rFonts w:ascii="Times New Roman" w:hAnsi="Times New Roman" w:eastAsia="宋体" w:cs="Times New Roman"/>
      <w:szCs w:val="20"/>
    </w:rPr>
  </w:style>
  <w:style w:type="paragraph" w:styleId="12">
    <w:name w:val="Document Map"/>
    <w:basedOn w:val="1"/>
    <w:link w:val="202"/>
    <w:autoRedefine/>
    <w:qFormat/>
    <w:uiPriority w:val="0"/>
    <w:rPr>
      <w:rFonts w:ascii="宋体" w:hAnsi="Times New Roman" w:eastAsia="宋体" w:cs="Times New Roman"/>
      <w:sz w:val="18"/>
      <w:szCs w:val="18"/>
    </w:rPr>
  </w:style>
  <w:style w:type="paragraph" w:styleId="13">
    <w:name w:val="annotation text"/>
    <w:basedOn w:val="1"/>
    <w:link w:val="125"/>
    <w:autoRedefine/>
    <w:semiHidden/>
    <w:qFormat/>
    <w:uiPriority w:val="0"/>
    <w:pPr>
      <w:adjustRightInd w:val="0"/>
      <w:spacing w:line="360" w:lineRule="atLeast"/>
      <w:jc w:val="left"/>
      <w:textAlignment w:val="baseline"/>
    </w:pPr>
    <w:rPr>
      <w:rFonts w:ascii="Times New Roman" w:hAnsi="Times New Roman" w:eastAsia="宋体" w:cs="Times New Roman"/>
      <w:kern w:val="0"/>
      <w:sz w:val="24"/>
      <w:szCs w:val="20"/>
    </w:rPr>
  </w:style>
  <w:style w:type="paragraph" w:styleId="14">
    <w:name w:val="Body Text 3"/>
    <w:basedOn w:val="1"/>
    <w:link w:val="175"/>
    <w:autoRedefine/>
    <w:qFormat/>
    <w:uiPriority w:val="0"/>
    <w:rPr>
      <w:rFonts w:ascii="Times New Roman" w:hAnsi="Times New Roman" w:eastAsia="宋体" w:cs="Times New Roman"/>
      <w:sz w:val="48"/>
      <w:szCs w:val="48"/>
    </w:rPr>
  </w:style>
  <w:style w:type="paragraph" w:styleId="15">
    <w:name w:val="Body Text"/>
    <w:basedOn w:val="1"/>
    <w:link w:val="102"/>
    <w:autoRedefine/>
    <w:qFormat/>
    <w:uiPriority w:val="0"/>
    <w:pPr>
      <w:spacing w:after="120"/>
    </w:pPr>
    <w:rPr>
      <w:rFonts w:ascii="Times New Roman" w:hAnsi="Times New Roman" w:eastAsia="宋体" w:cs="Times New Roman"/>
      <w:szCs w:val="20"/>
    </w:rPr>
  </w:style>
  <w:style w:type="paragraph" w:styleId="16">
    <w:name w:val="Body Text Indent"/>
    <w:basedOn w:val="1"/>
    <w:link w:val="103"/>
    <w:autoRedefine/>
    <w:qFormat/>
    <w:uiPriority w:val="0"/>
    <w:pPr>
      <w:spacing w:after="120"/>
      <w:ind w:left="420" w:leftChars="200"/>
    </w:pPr>
    <w:rPr>
      <w:rFonts w:ascii="Times New Roman" w:hAnsi="Times New Roman" w:eastAsia="宋体" w:cs="Times New Roman"/>
      <w:szCs w:val="20"/>
    </w:rPr>
  </w:style>
  <w:style w:type="paragraph" w:styleId="17">
    <w:name w:val="Block Text"/>
    <w:basedOn w:val="1"/>
    <w:autoRedefine/>
    <w:qFormat/>
    <w:uiPriority w:val="0"/>
    <w:pPr>
      <w:adjustRightInd w:val="0"/>
      <w:spacing w:line="360" w:lineRule="atLeast"/>
      <w:ind w:left="87" w:leftChars="36" w:right="140" w:hanging="1"/>
      <w:jc w:val="left"/>
      <w:textAlignment w:val="baseline"/>
    </w:pPr>
    <w:rPr>
      <w:rFonts w:ascii="Times New Roman" w:hAnsi="Times New Roman" w:eastAsia="宋体" w:cs="Times New Roman"/>
      <w:kern w:val="0"/>
      <w:szCs w:val="21"/>
    </w:rPr>
  </w:style>
  <w:style w:type="paragraph" w:styleId="18">
    <w:name w:val="Plain Text"/>
    <w:basedOn w:val="1"/>
    <w:link w:val="51"/>
    <w:autoRedefine/>
    <w:qFormat/>
    <w:uiPriority w:val="0"/>
    <w:rPr>
      <w:rFonts w:ascii="宋体" w:hAnsi="Courier New" w:eastAsia="宋体" w:cs="Times New Roman"/>
      <w:szCs w:val="20"/>
    </w:rPr>
  </w:style>
  <w:style w:type="paragraph" w:styleId="19">
    <w:name w:val="Date"/>
    <w:basedOn w:val="1"/>
    <w:next w:val="1"/>
    <w:link w:val="52"/>
    <w:autoRedefine/>
    <w:qFormat/>
    <w:uiPriority w:val="0"/>
    <w:rPr>
      <w:rFonts w:ascii="宋体" w:hAnsi="Times New Roman" w:eastAsia="宋体" w:cs="Times New Roman"/>
      <w:b/>
      <w:sz w:val="36"/>
      <w:szCs w:val="20"/>
    </w:rPr>
  </w:style>
  <w:style w:type="paragraph" w:styleId="20">
    <w:name w:val="Body Text Indent 2"/>
    <w:basedOn w:val="1"/>
    <w:link w:val="109"/>
    <w:autoRedefine/>
    <w:qFormat/>
    <w:uiPriority w:val="0"/>
    <w:pPr>
      <w:snapToGrid w:val="0"/>
      <w:spacing w:line="360" w:lineRule="atLeast"/>
      <w:ind w:firstLine="630"/>
    </w:pPr>
    <w:rPr>
      <w:rFonts w:ascii="华文仿宋" w:hAnsi="华文仿宋" w:eastAsia="华文仿宋" w:cs="Times New Roman"/>
      <w:sz w:val="32"/>
      <w:szCs w:val="20"/>
    </w:rPr>
  </w:style>
  <w:style w:type="paragraph" w:styleId="21">
    <w:name w:val="Balloon Text"/>
    <w:basedOn w:val="1"/>
    <w:link w:val="110"/>
    <w:autoRedefine/>
    <w:semiHidden/>
    <w:qFormat/>
    <w:uiPriority w:val="0"/>
    <w:rPr>
      <w:rFonts w:ascii="Times New Roman" w:hAnsi="Times New Roman" w:eastAsia="宋体" w:cs="Times New Roman"/>
      <w:sz w:val="18"/>
      <w:szCs w:val="18"/>
    </w:rPr>
  </w:style>
  <w:style w:type="paragraph" w:styleId="22">
    <w:name w:val="footer"/>
    <w:basedOn w:val="1"/>
    <w:link w:val="40"/>
    <w:autoRedefine/>
    <w:unhideWhenUsed/>
    <w:qFormat/>
    <w:uiPriority w:val="99"/>
    <w:pPr>
      <w:tabs>
        <w:tab w:val="center" w:pos="4153"/>
        <w:tab w:val="right" w:pos="8306"/>
      </w:tabs>
      <w:snapToGrid w:val="0"/>
      <w:jc w:val="left"/>
    </w:pPr>
    <w:rPr>
      <w:sz w:val="18"/>
      <w:szCs w:val="18"/>
    </w:rPr>
  </w:style>
  <w:style w:type="paragraph" w:styleId="23">
    <w:name w:val="header"/>
    <w:basedOn w:val="1"/>
    <w:link w:val="39"/>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24">
    <w:name w:val="Subtitle"/>
    <w:basedOn w:val="1"/>
    <w:link w:val="104"/>
    <w:autoRedefine/>
    <w:qFormat/>
    <w:uiPriority w:val="0"/>
    <w:pPr>
      <w:spacing w:before="240" w:after="60" w:line="312" w:lineRule="auto"/>
      <w:jc w:val="center"/>
      <w:outlineLvl w:val="1"/>
    </w:pPr>
    <w:rPr>
      <w:rFonts w:ascii="Arial" w:hAnsi="Arial" w:eastAsia="宋体" w:cs="Arial"/>
      <w:b/>
      <w:bCs/>
      <w:kern w:val="28"/>
      <w:sz w:val="32"/>
      <w:szCs w:val="32"/>
    </w:rPr>
  </w:style>
  <w:style w:type="paragraph" w:styleId="25">
    <w:name w:val="List"/>
    <w:basedOn w:val="1"/>
    <w:autoRedefine/>
    <w:qFormat/>
    <w:uiPriority w:val="0"/>
    <w:pPr>
      <w:ind w:left="200" w:hanging="200" w:hangingChars="200"/>
    </w:pPr>
    <w:rPr>
      <w:rFonts w:ascii="Times New Roman" w:hAnsi="Times New Roman" w:eastAsia="宋体" w:cs="Times New Roman"/>
      <w:szCs w:val="20"/>
    </w:rPr>
  </w:style>
  <w:style w:type="paragraph" w:styleId="26">
    <w:name w:val="Body Text Indent 3"/>
    <w:basedOn w:val="1"/>
    <w:link w:val="111"/>
    <w:autoRedefine/>
    <w:qFormat/>
    <w:uiPriority w:val="0"/>
    <w:pPr>
      <w:spacing w:line="360" w:lineRule="auto"/>
      <w:ind w:left="840"/>
    </w:pPr>
    <w:rPr>
      <w:rFonts w:ascii="华文仿宋" w:hAnsi="华文仿宋" w:eastAsia="华文仿宋" w:cs="Times New Roman"/>
      <w:sz w:val="24"/>
      <w:szCs w:val="20"/>
    </w:rPr>
  </w:style>
  <w:style w:type="paragraph" w:styleId="27">
    <w:name w:val="Body Text 2"/>
    <w:basedOn w:val="1"/>
    <w:link w:val="105"/>
    <w:autoRedefine/>
    <w:qFormat/>
    <w:uiPriority w:val="0"/>
    <w:pPr>
      <w:jc w:val="center"/>
    </w:pPr>
    <w:rPr>
      <w:rFonts w:ascii="楷体_GB2312" w:hAnsi="Times New Roman" w:eastAsia="楷体_GB2312" w:cs="Times New Roman"/>
      <w:b/>
      <w:sz w:val="72"/>
      <w:szCs w:val="20"/>
    </w:rPr>
  </w:style>
  <w:style w:type="paragraph" w:styleId="28">
    <w:name w:val="HTML Preformatted"/>
    <w:basedOn w:val="1"/>
    <w:link w:val="204"/>
    <w:autoRedefine/>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Times New Roman"/>
      <w:kern w:val="0"/>
      <w:sz w:val="24"/>
      <w:szCs w:val="24"/>
    </w:rPr>
  </w:style>
  <w:style w:type="paragraph" w:styleId="29">
    <w:name w:val="Title"/>
    <w:basedOn w:val="1"/>
    <w:link w:val="132"/>
    <w:autoRedefine/>
    <w:qFormat/>
    <w:uiPriority w:val="0"/>
    <w:pPr>
      <w:spacing w:before="240" w:after="60"/>
      <w:jc w:val="center"/>
      <w:outlineLvl w:val="0"/>
    </w:pPr>
    <w:rPr>
      <w:rFonts w:ascii="Arial" w:hAnsi="Arial" w:eastAsia="黑体" w:cs="Times New Roman"/>
      <w:b/>
      <w:sz w:val="36"/>
      <w:szCs w:val="20"/>
    </w:rPr>
  </w:style>
  <w:style w:type="paragraph" w:styleId="30">
    <w:name w:val="annotation subject"/>
    <w:basedOn w:val="13"/>
    <w:next w:val="13"/>
    <w:link w:val="176"/>
    <w:autoRedefine/>
    <w:qFormat/>
    <w:uiPriority w:val="0"/>
    <w:pPr>
      <w:adjustRightInd/>
      <w:spacing w:line="240" w:lineRule="auto"/>
      <w:textAlignment w:val="auto"/>
    </w:pPr>
    <w:rPr>
      <w:b/>
      <w:bCs/>
      <w:kern w:val="2"/>
      <w:sz w:val="21"/>
      <w:szCs w:val="24"/>
    </w:rPr>
  </w:style>
  <w:style w:type="table" w:styleId="32">
    <w:name w:val="Table Grid"/>
    <w:basedOn w:val="31"/>
    <w:autoRedefine/>
    <w:qFormat/>
    <w:uiPriority w:val="0"/>
    <w:rPr>
      <w:rFonts w:ascii="Times New Roman" w:hAnsi="Times New Roman" w:eastAsia="宋体" w:cs="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34">
    <w:name w:val="page number"/>
    <w:basedOn w:val="33"/>
    <w:autoRedefine/>
    <w:qFormat/>
    <w:uiPriority w:val="0"/>
  </w:style>
  <w:style w:type="character" w:styleId="35">
    <w:name w:val="FollowedHyperlink"/>
    <w:basedOn w:val="33"/>
    <w:autoRedefine/>
    <w:semiHidden/>
    <w:unhideWhenUsed/>
    <w:qFormat/>
    <w:uiPriority w:val="99"/>
    <w:rPr>
      <w:color w:val="954F72" w:themeColor="followedHyperlink"/>
      <w:u w:val="single"/>
      <w14:textFill>
        <w14:solidFill>
          <w14:schemeClr w14:val="folHlink"/>
        </w14:solidFill>
      </w14:textFill>
    </w:rPr>
  </w:style>
  <w:style w:type="character" w:styleId="36">
    <w:name w:val="Emphasis"/>
    <w:basedOn w:val="33"/>
    <w:autoRedefine/>
    <w:qFormat/>
    <w:uiPriority w:val="20"/>
    <w:rPr>
      <w:i/>
    </w:rPr>
  </w:style>
  <w:style w:type="character" w:styleId="37">
    <w:name w:val="Hyperlink"/>
    <w:autoRedefine/>
    <w:qFormat/>
    <w:uiPriority w:val="0"/>
    <w:rPr>
      <w:color w:val="0000FF"/>
      <w:u w:val="single"/>
    </w:rPr>
  </w:style>
  <w:style w:type="character" w:styleId="38">
    <w:name w:val="annotation reference"/>
    <w:autoRedefine/>
    <w:qFormat/>
    <w:uiPriority w:val="0"/>
    <w:rPr>
      <w:sz w:val="21"/>
      <w:szCs w:val="21"/>
    </w:rPr>
  </w:style>
  <w:style w:type="character" w:customStyle="1" w:styleId="39">
    <w:name w:val="页眉 Char1"/>
    <w:basedOn w:val="33"/>
    <w:link w:val="23"/>
    <w:autoRedefine/>
    <w:qFormat/>
    <w:uiPriority w:val="99"/>
    <w:rPr>
      <w:sz w:val="18"/>
      <w:szCs w:val="18"/>
    </w:rPr>
  </w:style>
  <w:style w:type="character" w:customStyle="1" w:styleId="40">
    <w:name w:val="页脚 Char1"/>
    <w:basedOn w:val="33"/>
    <w:link w:val="22"/>
    <w:autoRedefine/>
    <w:qFormat/>
    <w:uiPriority w:val="99"/>
    <w:rPr>
      <w:sz w:val="18"/>
      <w:szCs w:val="18"/>
    </w:rPr>
  </w:style>
  <w:style w:type="character" w:customStyle="1" w:styleId="41">
    <w:name w:val="标题 1 Char"/>
    <w:basedOn w:val="33"/>
    <w:link w:val="2"/>
    <w:autoRedefine/>
    <w:qFormat/>
    <w:uiPriority w:val="0"/>
    <w:rPr>
      <w:rFonts w:ascii="Times New Roman" w:hAnsi="Times New Roman" w:eastAsia="宋体" w:cs="Times New Roman"/>
      <w:b/>
      <w:kern w:val="44"/>
      <w:sz w:val="44"/>
      <w:szCs w:val="20"/>
    </w:rPr>
  </w:style>
  <w:style w:type="character" w:customStyle="1" w:styleId="42">
    <w:name w:val="标题 2 Char"/>
    <w:basedOn w:val="33"/>
    <w:link w:val="3"/>
    <w:autoRedefine/>
    <w:qFormat/>
    <w:uiPriority w:val="0"/>
    <w:rPr>
      <w:rFonts w:ascii="Arial" w:hAnsi="Arial" w:eastAsia="黑体" w:cs="Times New Roman"/>
      <w:b/>
      <w:bCs/>
      <w:sz w:val="32"/>
      <w:szCs w:val="32"/>
    </w:rPr>
  </w:style>
  <w:style w:type="character" w:customStyle="1" w:styleId="43">
    <w:name w:val="标题 3 Char"/>
    <w:basedOn w:val="33"/>
    <w:link w:val="4"/>
    <w:autoRedefine/>
    <w:qFormat/>
    <w:uiPriority w:val="0"/>
    <w:rPr>
      <w:rFonts w:ascii="Times New Roman" w:hAnsi="Times New Roman" w:eastAsia="宋体" w:cs="Times New Roman"/>
      <w:b/>
      <w:sz w:val="32"/>
      <w:szCs w:val="20"/>
    </w:rPr>
  </w:style>
  <w:style w:type="character" w:customStyle="1" w:styleId="44">
    <w:name w:val="标题 4 Char"/>
    <w:basedOn w:val="33"/>
    <w:link w:val="6"/>
    <w:autoRedefine/>
    <w:qFormat/>
    <w:uiPriority w:val="0"/>
    <w:rPr>
      <w:rFonts w:ascii="Arial" w:hAnsi="Arial" w:eastAsia="黑体" w:cs="Times New Roman"/>
      <w:b/>
      <w:bCs/>
      <w:sz w:val="28"/>
      <w:szCs w:val="28"/>
    </w:rPr>
  </w:style>
  <w:style w:type="character" w:customStyle="1" w:styleId="45">
    <w:name w:val="标题 5 Char"/>
    <w:basedOn w:val="33"/>
    <w:link w:val="7"/>
    <w:autoRedefine/>
    <w:qFormat/>
    <w:uiPriority w:val="0"/>
    <w:rPr>
      <w:rFonts w:ascii="Times New Roman" w:hAnsi="Times New Roman" w:eastAsia="宋体" w:cs="Times New Roman"/>
      <w:b/>
      <w:bCs/>
      <w:sz w:val="28"/>
      <w:szCs w:val="28"/>
    </w:rPr>
  </w:style>
  <w:style w:type="character" w:customStyle="1" w:styleId="46">
    <w:name w:val="标题 6 Char"/>
    <w:basedOn w:val="33"/>
    <w:link w:val="8"/>
    <w:autoRedefine/>
    <w:qFormat/>
    <w:uiPriority w:val="0"/>
    <w:rPr>
      <w:rFonts w:ascii="Arial" w:hAnsi="Arial" w:eastAsia="黑体" w:cs="Times New Roman"/>
      <w:b/>
      <w:bCs/>
      <w:sz w:val="24"/>
      <w:szCs w:val="24"/>
    </w:rPr>
  </w:style>
  <w:style w:type="character" w:customStyle="1" w:styleId="47">
    <w:name w:val="标题 7 Char"/>
    <w:basedOn w:val="33"/>
    <w:link w:val="9"/>
    <w:autoRedefine/>
    <w:qFormat/>
    <w:uiPriority w:val="0"/>
    <w:rPr>
      <w:rFonts w:ascii="Times New Roman" w:hAnsi="Times New Roman" w:eastAsia="宋体" w:cs="Times New Roman"/>
      <w:b/>
      <w:bCs/>
      <w:sz w:val="24"/>
      <w:szCs w:val="24"/>
    </w:rPr>
  </w:style>
  <w:style w:type="character" w:customStyle="1" w:styleId="48">
    <w:name w:val="标题 8 Char"/>
    <w:basedOn w:val="33"/>
    <w:link w:val="10"/>
    <w:autoRedefine/>
    <w:qFormat/>
    <w:uiPriority w:val="0"/>
    <w:rPr>
      <w:rFonts w:ascii="Arial" w:hAnsi="Arial" w:eastAsia="黑体" w:cs="Times New Roman"/>
      <w:sz w:val="24"/>
      <w:szCs w:val="24"/>
    </w:rPr>
  </w:style>
  <w:style w:type="character" w:customStyle="1" w:styleId="49">
    <w:name w:val="标题 9 Char"/>
    <w:basedOn w:val="33"/>
    <w:link w:val="11"/>
    <w:autoRedefine/>
    <w:qFormat/>
    <w:uiPriority w:val="0"/>
    <w:rPr>
      <w:rFonts w:ascii="Arial" w:hAnsi="Arial" w:eastAsia="黑体" w:cs="Times New Roman"/>
      <w:szCs w:val="21"/>
    </w:rPr>
  </w:style>
  <w:style w:type="paragraph" w:customStyle="1" w:styleId="50">
    <w:name w:val="Char2 Char Char Char"/>
    <w:basedOn w:val="1"/>
    <w:autoRedefine/>
    <w:qFormat/>
    <w:uiPriority w:val="0"/>
    <w:pPr>
      <w:adjustRightInd w:val="0"/>
      <w:spacing w:line="360" w:lineRule="auto"/>
    </w:pPr>
    <w:rPr>
      <w:rFonts w:ascii="Times New Roman" w:hAnsi="Times New Roman" w:eastAsia="宋体" w:cs="Times New Roman"/>
      <w:kern w:val="0"/>
      <w:sz w:val="24"/>
      <w:szCs w:val="20"/>
    </w:rPr>
  </w:style>
  <w:style w:type="character" w:customStyle="1" w:styleId="51">
    <w:name w:val="纯文本 Char"/>
    <w:basedOn w:val="33"/>
    <w:link w:val="18"/>
    <w:autoRedefine/>
    <w:qFormat/>
    <w:uiPriority w:val="0"/>
    <w:rPr>
      <w:rFonts w:ascii="宋体" w:hAnsi="Courier New" w:eastAsia="宋体" w:cs="Times New Roman"/>
      <w:szCs w:val="20"/>
    </w:rPr>
  </w:style>
  <w:style w:type="character" w:customStyle="1" w:styleId="52">
    <w:name w:val="日期 Char"/>
    <w:basedOn w:val="33"/>
    <w:link w:val="19"/>
    <w:autoRedefine/>
    <w:qFormat/>
    <w:uiPriority w:val="0"/>
    <w:rPr>
      <w:rFonts w:ascii="宋体" w:hAnsi="Times New Roman" w:eastAsia="宋体" w:cs="Times New Roman"/>
      <w:b/>
      <w:sz w:val="36"/>
      <w:szCs w:val="20"/>
    </w:rPr>
  </w:style>
  <w:style w:type="paragraph" w:customStyle="1" w:styleId="53">
    <w:name w:val="_Style 32"/>
    <w:basedOn w:val="1"/>
    <w:next w:val="54"/>
    <w:autoRedefine/>
    <w:qFormat/>
    <w:uiPriority w:val="0"/>
    <w:pPr>
      <w:ind w:firstLine="420" w:firstLineChars="200"/>
    </w:pPr>
    <w:rPr>
      <w:rFonts w:ascii="Times New Roman" w:hAnsi="Times New Roman" w:eastAsia="宋体" w:cs="Times New Roman"/>
      <w:szCs w:val="21"/>
    </w:rPr>
  </w:style>
  <w:style w:type="paragraph" w:styleId="54">
    <w:name w:val="List Paragraph"/>
    <w:basedOn w:val="1"/>
    <w:autoRedefine/>
    <w:qFormat/>
    <w:uiPriority w:val="34"/>
    <w:pPr>
      <w:ind w:firstLine="420" w:firstLineChars="200"/>
    </w:pPr>
  </w:style>
  <w:style w:type="paragraph" w:customStyle="1" w:styleId="55">
    <w:name w:val="itb"/>
    <w:basedOn w:val="4"/>
    <w:autoRedefine/>
    <w:qFormat/>
    <w:uiPriority w:val="0"/>
    <w:pPr>
      <w:jc w:val="center"/>
    </w:pPr>
    <w:rPr>
      <w:rFonts w:ascii="楷体_GB2312" w:eastAsia="楷体_GB2312"/>
      <w:sz w:val="36"/>
    </w:rPr>
  </w:style>
  <w:style w:type="paragraph" w:customStyle="1" w:styleId="56">
    <w:name w:val="itb0"/>
    <w:basedOn w:val="55"/>
    <w:autoRedefine/>
    <w:qFormat/>
    <w:uiPriority w:val="0"/>
    <w:pPr>
      <w:autoSpaceDE w:val="0"/>
      <w:autoSpaceDN w:val="0"/>
      <w:spacing w:before="240" w:after="240" w:line="360" w:lineRule="exact"/>
      <w:ind w:left="525" w:hanging="525"/>
      <w:jc w:val="left"/>
    </w:pPr>
    <w:rPr>
      <w:rFonts w:ascii="Times New Roman" w:eastAsia="华文仿宋"/>
      <w:spacing w:val="8"/>
      <w:sz w:val="24"/>
    </w:rPr>
  </w:style>
  <w:style w:type="paragraph" w:customStyle="1" w:styleId="57">
    <w:name w:val="itb1"/>
    <w:basedOn w:val="5"/>
    <w:autoRedefine/>
    <w:qFormat/>
    <w:uiPriority w:val="0"/>
    <w:pPr>
      <w:autoSpaceDE w:val="0"/>
      <w:autoSpaceDN w:val="0"/>
      <w:spacing w:before="120" w:after="120" w:line="360" w:lineRule="exact"/>
      <w:ind w:left="525" w:hanging="527"/>
    </w:pPr>
    <w:rPr>
      <w:rFonts w:eastAsia="华文仿宋"/>
      <w:b/>
      <w:bCs/>
      <w:sz w:val="24"/>
    </w:rPr>
  </w:style>
  <w:style w:type="paragraph" w:customStyle="1" w:styleId="58">
    <w:name w:val="itb2"/>
    <w:basedOn w:val="5"/>
    <w:autoRedefine/>
    <w:qFormat/>
    <w:uiPriority w:val="0"/>
    <w:pPr>
      <w:autoSpaceDE w:val="0"/>
      <w:autoSpaceDN w:val="0"/>
      <w:spacing w:before="120" w:after="120" w:line="400" w:lineRule="exact"/>
      <w:ind w:left="527" w:hanging="527"/>
    </w:pPr>
    <w:rPr>
      <w:rFonts w:eastAsia="华文仿宋"/>
      <w:sz w:val="24"/>
    </w:rPr>
  </w:style>
  <w:style w:type="paragraph" w:customStyle="1" w:styleId="59">
    <w:name w:val="itb3"/>
    <w:basedOn w:val="5"/>
    <w:autoRedefine/>
    <w:qFormat/>
    <w:uiPriority w:val="0"/>
    <w:pPr>
      <w:autoSpaceDE w:val="0"/>
      <w:autoSpaceDN w:val="0"/>
      <w:spacing w:beforeLines="50" w:afterLines="50" w:line="360" w:lineRule="exact"/>
      <w:ind w:left="845" w:hanging="318"/>
    </w:pPr>
    <w:rPr>
      <w:rFonts w:eastAsia="华文仿宋"/>
      <w:sz w:val="24"/>
    </w:rPr>
  </w:style>
  <w:style w:type="paragraph" w:customStyle="1" w:styleId="60">
    <w:name w:val="itb4"/>
    <w:basedOn w:val="5"/>
    <w:autoRedefine/>
    <w:qFormat/>
    <w:uiPriority w:val="0"/>
    <w:pPr>
      <w:autoSpaceDE w:val="0"/>
      <w:autoSpaceDN w:val="0"/>
      <w:spacing w:before="60" w:after="60" w:line="360" w:lineRule="exact"/>
      <w:ind w:left="1576" w:hanging="527"/>
    </w:pPr>
    <w:rPr>
      <w:rFonts w:eastAsia="华文仿宋"/>
      <w:sz w:val="24"/>
    </w:rPr>
  </w:style>
  <w:style w:type="paragraph" w:customStyle="1" w:styleId="61">
    <w:name w:val="itb5"/>
    <w:basedOn w:val="5"/>
    <w:autoRedefine/>
    <w:qFormat/>
    <w:uiPriority w:val="0"/>
    <w:pPr>
      <w:autoSpaceDE w:val="0"/>
      <w:autoSpaceDN w:val="0"/>
      <w:spacing w:line="360" w:lineRule="exact"/>
      <w:ind w:left="1996" w:hanging="420"/>
    </w:pPr>
    <w:rPr>
      <w:rFonts w:eastAsia="华文仿宋"/>
      <w:spacing w:val="6"/>
      <w:sz w:val="24"/>
    </w:rPr>
  </w:style>
  <w:style w:type="paragraph" w:customStyle="1" w:styleId="62">
    <w:name w:val="itb3t"/>
    <w:basedOn w:val="58"/>
    <w:autoRedefine/>
    <w:qFormat/>
    <w:uiPriority w:val="0"/>
    <w:pPr>
      <w:ind w:left="1785" w:firstLine="0"/>
    </w:pPr>
  </w:style>
  <w:style w:type="paragraph" w:customStyle="1" w:styleId="63">
    <w:name w:val="gcc"/>
    <w:basedOn w:val="55"/>
    <w:autoRedefine/>
    <w:qFormat/>
    <w:uiPriority w:val="0"/>
  </w:style>
  <w:style w:type="paragraph" w:customStyle="1" w:styleId="64">
    <w:name w:val="gcc0"/>
    <w:basedOn w:val="56"/>
    <w:autoRedefine/>
    <w:qFormat/>
    <w:uiPriority w:val="0"/>
  </w:style>
  <w:style w:type="paragraph" w:customStyle="1" w:styleId="65">
    <w:name w:val="gcc1"/>
    <w:basedOn w:val="57"/>
    <w:autoRedefine/>
    <w:qFormat/>
    <w:uiPriority w:val="0"/>
    <w:pPr>
      <w:ind w:left="527"/>
    </w:pPr>
  </w:style>
  <w:style w:type="paragraph" w:customStyle="1" w:styleId="66">
    <w:name w:val="gcc1t"/>
    <w:basedOn w:val="5"/>
    <w:autoRedefine/>
    <w:qFormat/>
    <w:uiPriority w:val="0"/>
    <w:pPr>
      <w:spacing w:line="360" w:lineRule="auto"/>
      <w:ind w:left="525" w:firstLine="0"/>
    </w:pPr>
    <w:rPr>
      <w:rFonts w:eastAsia="楷体_GB2312"/>
      <w:sz w:val="24"/>
    </w:rPr>
  </w:style>
  <w:style w:type="paragraph" w:customStyle="1" w:styleId="67">
    <w:name w:val="gcc2"/>
    <w:basedOn w:val="58"/>
    <w:autoRedefine/>
    <w:qFormat/>
    <w:uiPriority w:val="0"/>
    <w:pPr>
      <w:ind w:left="525" w:hanging="525"/>
    </w:pPr>
  </w:style>
  <w:style w:type="paragraph" w:customStyle="1" w:styleId="68">
    <w:name w:val="gcc3"/>
    <w:basedOn w:val="59"/>
    <w:autoRedefine/>
    <w:qFormat/>
    <w:uiPriority w:val="0"/>
    <w:pPr>
      <w:ind w:left="947" w:hanging="420"/>
    </w:pPr>
    <w:rPr>
      <w:spacing w:val="6"/>
    </w:rPr>
  </w:style>
  <w:style w:type="paragraph" w:customStyle="1" w:styleId="69">
    <w:name w:val="gcc4t"/>
    <w:basedOn w:val="68"/>
    <w:autoRedefine/>
    <w:qFormat/>
    <w:uiPriority w:val="0"/>
    <w:pPr>
      <w:ind w:left="945" w:firstLine="0"/>
    </w:pPr>
  </w:style>
  <w:style w:type="paragraph" w:customStyle="1" w:styleId="70">
    <w:name w:val="gcc4"/>
    <w:basedOn w:val="60"/>
    <w:autoRedefine/>
    <w:qFormat/>
    <w:uiPriority w:val="0"/>
    <w:pPr>
      <w:ind w:left="945" w:hanging="420"/>
    </w:pPr>
  </w:style>
  <w:style w:type="paragraph" w:customStyle="1" w:styleId="71">
    <w:name w:val="cf"/>
    <w:basedOn w:val="55"/>
    <w:autoRedefine/>
    <w:qFormat/>
    <w:uiPriority w:val="0"/>
    <w:pPr>
      <w:spacing w:before="0" w:after="0" w:line="415" w:lineRule="auto"/>
    </w:pPr>
  </w:style>
  <w:style w:type="paragraph" w:customStyle="1" w:styleId="72">
    <w:name w:val="cft"/>
    <w:basedOn w:val="66"/>
    <w:autoRedefine/>
    <w:qFormat/>
    <w:uiPriority w:val="0"/>
    <w:pPr>
      <w:ind w:left="0"/>
    </w:pPr>
  </w:style>
  <w:style w:type="paragraph" w:customStyle="1" w:styleId="73">
    <w:name w:val="cf1"/>
    <w:basedOn w:val="57"/>
    <w:autoRedefine/>
    <w:qFormat/>
    <w:uiPriority w:val="0"/>
    <w:rPr>
      <w:b w:val="0"/>
      <w:bCs w:val="0"/>
    </w:rPr>
  </w:style>
  <w:style w:type="paragraph" w:customStyle="1" w:styleId="74">
    <w:name w:val="cf2"/>
    <w:basedOn w:val="67"/>
    <w:autoRedefine/>
    <w:qFormat/>
    <w:uiPriority w:val="0"/>
  </w:style>
  <w:style w:type="paragraph" w:customStyle="1" w:styleId="75">
    <w:name w:val="cf2t"/>
    <w:basedOn w:val="5"/>
    <w:autoRedefine/>
    <w:qFormat/>
    <w:uiPriority w:val="0"/>
    <w:pPr>
      <w:spacing w:line="360" w:lineRule="auto"/>
      <w:ind w:left="1260" w:firstLine="0"/>
    </w:pPr>
    <w:rPr>
      <w:rFonts w:ascii="楷体_GB2312" w:eastAsia="楷体_GB2312"/>
      <w:sz w:val="24"/>
    </w:rPr>
  </w:style>
  <w:style w:type="paragraph" w:customStyle="1" w:styleId="76">
    <w:name w:val="at"/>
    <w:basedOn w:val="55"/>
    <w:autoRedefine/>
    <w:qFormat/>
    <w:uiPriority w:val="0"/>
  </w:style>
  <w:style w:type="paragraph" w:customStyle="1" w:styleId="77">
    <w:name w:val="at0"/>
    <w:basedOn w:val="63"/>
    <w:autoRedefine/>
    <w:qFormat/>
    <w:uiPriority w:val="0"/>
    <w:pPr>
      <w:spacing w:before="0" w:after="0" w:line="415" w:lineRule="auto"/>
    </w:pPr>
  </w:style>
  <w:style w:type="paragraph" w:customStyle="1" w:styleId="78">
    <w:name w:val="att"/>
    <w:basedOn w:val="72"/>
    <w:autoRedefine/>
    <w:qFormat/>
    <w:uiPriority w:val="0"/>
  </w:style>
  <w:style w:type="paragraph" w:customStyle="1" w:styleId="79">
    <w:name w:val="at1"/>
    <w:basedOn w:val="65"/>
    <w:autoRedefine/>
    <w:qFormat/>
    <w:uiPriority w:val="0"/>
    <w:rPr>
      <w:b w:val="0"/>
      <w:bCs w:val="0"/>
    </w:rPr>
  </w:style>
  <w:style w:type="paragraph" w:customStyle="1" w:styleId="80">
    <w:name w:val="at2"/>
    <w:basedOn w:val="67"/>
    <w:autoRedefine/>
    <w:qFormat/>
    <w:uiPriority w:val="0"/>
    <w:pPr>
      <w:tabs>
        <w:tab w:val="left" w:pos="8295"/>
      </w:tabs>
    </w:pPr>
  </w:style>
  <w:style w:type="paragraph" w:customStyle="1" w:styleId="81">
    <w:name w:val="at3"/>
    <w:basedOn w:val="68"/>
    <w:autoRedefine/>
    <w:qFormat/>
    <w:uiPriority w:val="0"/>
    <w:pPr>
      <w:tabs>
        <w:tab w:val="left" w:pos="8295"/>
      </w:tabs>
    </w:pPr>
  </w:style>
  <w:style w:type="paragraph" w:customStyle="1" w:styleId="82">
    <w:name w:val="ifb"/>
    <w:basedOn w:val="55"/>
    <w:autoRedefine/>
    <w:qFormat/>
    <w:uiPriority w:val="0"/>
    <w:pPr>
      <w:spacing w:before="0" w:after="0" w:line="360" w:lineRule="auto"/>
    </w:pPr>
  </w:style>
  <w:style w:type="paragraph" w:customStyle="1" w:styleId="83">
    <w:name w:val="ifb-1"/>
    <w:basedOn w:val="1"/>
    <w:autoRedefine/>
    <w:qFormat/>
    <w:uiPriority w:val="0"/>
    <w:pPr>
      <w:ind w:left="420" w:hanging="420"/>
    </w:pPr>
    <w:rPr>
      <w:rFonts w:ascii="楷体_GB2312" w:hAnsi="Times New Roman" w:eastAsia="楷体_GB2312" w:cs="Times New Roman"/>
      <w:szCs w:val="20"/>
    </w:rPr>
  </w:style>
  <w:style w:type="paragraph" w:customStyle="1" w:styleId="84">
    <w:name w:val="cf0"/>
    <w:basedOn w:val="71"/>
    <w:autoRedefine/>
    <w:qFormat/>
    <w:uiPriority w:val="0"/>
  </w:style>
  <w:style w:type="paragraph" w:customStyle="1" w:styleId="85">
    <w:name w:val="sor"/>
    <w:basedOn w:val="82"/>
    <w:autoRedefine/>
    <w:qFormat/>
    <w:uiPriority w:val="0"/>
  </w:style>
  <w:style w:type="paragraph" w:customStyle="1" w:styleId="86">
    <w:name w:val="itb-1.1.a"/>
    <w:basedOn w:val="1"/>
    <w:autoRedefine/>
    <w:qFormat/>
    <w:uiPriority w:val="0"/>
    <w:pPr>
      <w:ind w:left="1470" w:hanging="525"/>
    </w:pPr>
    <w:rPr>
      <w:rFonts w:ascii="楷体_GB2312" w:hAnsi="Times New Roman" w:eastAsia="楷体_GB2312" w:cs="Times New Roman"/>
      <w:szCs w:val="20"/>
    </w:rPr>
  </w:style>
  <w:style w:type="paragraph" w:customStyle="1" w:styleId="87">
    <w:name w:val="atoo"/>
    <w:basedOn w:val="77"/>
    <w:autoRedefine/>
    <w:qFormat/>
    <w:uiPriority w:val="0"/>
  </w:style>
  <w:style w:type="paragraph" w:customStyle="1" w:styleId="88">
    <w:name w:val="ITB-0"/>
    <w:basedOn w:val="1"/>
    <w:autoRedefine/>
    <w:qFormat/>
    <w:uiPriority w:val="0"/>
    <w:pPr>
      <w:adjustRightInd w:val="0"/>
      <w:jc w:val="center"/>
      <w:textAlignment w:val="baseline"/>
    </w:pPr>
    <w:rPr>
      <w:rFonts w:ascii="Times New Roman" w:hAnsi="Times New Roman" w:eastAsia="宋体" w:cs="Times New Roman"/>
      <w:b/>
      <w:sz w:val="32"/>
      <w:szCs w:val="20"/>
    </w:rPr>
  </w:style>
  <w:style w:type="paragraph" w:customStyle="1" w:styleId="89">
    <w:name w:val="itb2t"/>
    <w:basedOn w:val="58"/>
    <w:autoRedefine/>
    <w:qFormat/>
    <w:uiPriority w:val="0"/>
    <w:pPr>
      <w:ind w:left="1157" w:firstLine="0"/>
    </w:pPr>
  </w:style>
  <w:style w:type="paragraph" w:customStyle="1" w:styleId="90">
    <w:name w:val="itb2.5"/>
    <w:basedOn w:val="5"/>
    <w:autoRedefine/>
    <w:qFormat/>
    <w:uiPriority w:val="0"/>
    <w:pPr>
      <w:autoSpaceDE w:val="0"/>
      <w:autoSpaceDN w:val="0"/>
      <w:spacing w:before="120" w:after="120" w:line="360" w:lineRule="exact"/>
      <w:ind w:left="1367" w:hanging="737"/>
    </w:pPr>
    <w:rPr>
      <w:rFonts w:eastAsia="华文仿宋"/>
      <w:sz w:val="24"/>
    </w:rPr>
  </w:style>
  <w:style w:type="paragraph" w:customStyle="1" w:styleId="91">
    <w:name w:val="bds"/>
    <w:basedOn w:val="55"/>
    <w:autoRedefine/>
    <w:qFormat/>
    <w:uiPriority w:val="0"/>
    <w:pPr>
      <w:autoSpaceDE w:val="0"/>
      <w:autoSpaceDN w:val="0"/>
      <w:spacing w:line="360" w:lineRule="exact"/>
    </w:pPr>
    <w:rPr>
      <w:rFonts w:ascii="Times New Roman" w:eastAsia="华文仿宋"/>
    </w:rPr>
  </w:style>
  <w:style w:type="paragraph" w:customStyle="1" w:styleId="92">
    <w:name w:val="cbds"/>
    <w:basedOn w:val="91"/>
    <w:autoRedefine/>
    <w:qFormat/>
    <w:uiPriority w:val="0"/>
  </w:style>
  <w:style w:type="paragraph" w:customStyle="1" w:styleId="93">
    <w:name w:val="scc-14.5.1"/>
    <w:basedOn w:val="94"/>
    <w:qFormat/>
    <w:uiPriority w:val="0"/>
    <w:pPr>
      <w:spacing w:line="360" w:lineRule="exact"/>
      <w:ind w:left="1467" w:hanging="840"/>
    </w:pPr>
  </w:style>
  <w:style w:type="paragraph" w:customStyle="1" w:styleId="94">
    <w:name w:val="scc-1.1.1"/>
    <w:basedOn w:val="1"/>
    <w:autoRedefine/>
    <w:qFormat/>
    <w:uiPriority w:val="0"/>
    <w:pPr>
      <w:spacing w:line="400" w:lineRule="atLeast"/>
      <w:ind w:left="1365" w:hanging="418"/>
    </w:pPr>
    <w:rPr>
      <w:rFonts w:ascii="Times New Roman" w:hAnsi="Times New Roman" w:eastAsia="楷体_GB2312" w:cs="Times New Roman"/>
      <w:sz w:val="24"/>
      <w:szCs w:val="20"/>
    </w:rPr>
  </w:style>
  <w:style w:type="paragraph" w:customStyle="1" w:styleId="95">
    <w:name w:val="scc-14.5.1.a"/>
    <w:basedOn w:val="96"/>
    <w:qFormat/>
    <w:uiPriority w:val="0"/>
    <w:pPr>
      <w:spacing w:line="360" w:lineRule="exact"/>
      <w:ind w:left="1992" w:hanging="525"/>
    </w:pPr>
  </w:style>
  <w:style w:type="paragraph" w:customStyle="1" w:styleId="96">
    <w:name w:val="SCC-1.1.1.1"/>
    <w:basedOn w:val="94"/>
    <w:autoRedefine/>
    <w:qFormat/>
    <w:uiPriority w:val="0"/>
    <w:pPr>
      <w:ind w:left="1890" w:hanging="420"/>
    </w:pPr>
  </w:style>
  <w:style w:type="paragraph" w:customStyle="1" w:styleId="97">
    <w:name w:val="scc-14.5.1.a.i"/>
    <w:basedOn w:val="98"/>
    <w:autoRedefine/>
    <w:qFormat/>
    <w:uiPriority w:val="0"/>
    <w:pPr>
      <w:spacing w:line="360" w:lineRule="exact"/>
      <w:ind w:left="2517" w:hanging="525"/>
    </w:pPr>
  </w:style>
  <w:style w:type="paragraph" w:customStyle="1" w:styleId="98">
    <w:name w:val="scc-1.1.1.1.1"/>
    <w:basedOn w:val="96"/>
    <w:autoRedefine/>
    <w:qFormat/>
    <w:uiPriority w:val="0"/>
    <w:pPr>
      <w:ind w:left="2205" w:hanging="315"/>
    </w:pPr>
  </w:style>
  <w:style w:type="paragraph" w:customStyle="1" w:styleId="99">
    <w:name w:val="scc-1.1"/>
    <w:basedOn w:val="100"/>
    <w:autoRedefine/>
    <w:qFormat/>
    <w:uiPriority w:val="0"/>
    <w:pPr>
      <w:ind w:left="947" w:hanging="527"/>
    </w:pPr>
    <w:rPr>
      <w:rFonts w:ascii="楷体_GB2312"/>
    </w:rPr>
  </w:style>
  <w:style w:type="paragraph" w:customStyle="1" w:styleId="100">
    <w:name w:val="gcc-1.1"/>
    <w:basedOn w:val="101"/>
    <w:qFormat/>
    <w:uiPriority w:val="0"/>
    <w:pPr>
      <w:spacing w:line="400" w:lineRule="atLeast"/>
    </w:pPr>
    <w:rPr>
      <w:rFonts w:ascii="Times New Roman"/>
      <w:sz w:val="24"/>
    </w:rPr>
  </w:style>
  <w:style w:type="paragraph" w:customStyle="1" w:styleId="101">
    <w:name w:val="itb-1.1"/>
    <w:basedOn w:val="1"/>
    <w:autoRedefine/>
    <w:qFormat/>
    <w:uiPriority w:val="0"/>
    <w:pPr>
      <w:ind w:left="945" w:hanging="525"/>
    </w:pPr>
    <w:rPr>
      <w:rFonts w:ascii="楷体_GB2312" w:hAnsi="Times New Roman" w:eastAsia="楷体_GB2312" w:cs="Times New Roman"/>
      <w:szCs w:val="20"/>
    </w:rPr>
  </w:style>
  <w:style w:type="character" w:customStyle="1" w:styleId="102">
    <w:name w:val="正文文本 Char"/>
    <w:basedOn w:val="33"/>
    <w:link w:val="15"/>
    <w:qFormat/>
    <w:uiPriority w:val="0"/>
    <w:rPr>
      <w:rFonts w:ascii="Times New Roman" w:hAnsi="Times New Roman" w:eastAsia="宋体" w:cs="Times New Roman"/>
      <w:szCs w:val="20"/>
    </w:rPr>
  </w:style>
  <w:style w:type="character" w:customStyle="1" w:styleId="103">
    <w:name w:val="正文文本缩进 Char"/>
    <w:basedOn w:val="33"/>
    <w:link w:val="16"/>
    <w:autoRedefine/>
    <w:qFormat/>
    <w:uiPriority w:val="0"/>
    <w:rPr>
      <w:rFonts w:ascii="Times New Roman" w:hAnsi="Times New Roman" w:eastAsia="宋体" w:cs="Times New Roman"/>
      <w:szCs w:val="20"/>
    </w:rPr>
  </w:style>
  <w:style w:type="character" w:customStyle="1" w:styleId="104">
    <w:name w:val="副标题 Char"/>
    <w:basedOn w:val="33"/>
    <w:link w:val="24"/>
    <w:autoRedefine/>
    <w:qFormat/>
    <w:uiPriority w:val="0"/>
    <w:rPr>
      <w:rFonts w:ascii="Arial" w:hAnsi="Arial" w:eastAsia="宋体" w:cs="Arial"/>
      <w:b/>
      <w:bCs/>
      <w:kern w:val="28"/>
      <w:sz w:val="32"/>
      <w:szCs w:val="32"/>
    </w:rPr>
  </w:style>
  <w:style w:type="character" w:customStyle="1" w:styleId="105">
    <w:name w:val="正文文本 2 Char"/>
    <w:basedOn w:val="33"/>
    <w:link w:val="27"/>
    <w:autoRedefine/>
    <w:qFormat/>
    <w:uiPriority w:val="0"/>
    <w:rPr>
      <w:rFonts w:ascii="楷体_GB2312" w:hAnsi="Times New Roman" w:eastAsia="楷体_GB2312" w:cs="Times New Roman"/>
      <w:b/>
      <w:sz w:val="72"/>
      <w:szCs w:val="20"/>
    </w:rPr>
  </w:style>
  <w:style w:type="paragraph" w:customStyle="1" w:styleId="106">
    <w:name w:val="eqc1t"/>
    <w:basedOn w:val="1"/>
    <w:qFormat/>
    <w:uiPriority w:val="0"/>
    <w:pPr>
      <w:adjustRightInd w:val="0"/>
      <w:spacing w:line="400" w:lineRule="atLeast"/>
      <w:ind w:left="420"/>
      <w:textAlignment w:val="baseline"/>
    </w:pPr>
    <w:rPr>
      <w:rFonts w:ascii="Times New Roman" w:hAnsi="Times New Roman" w:eastAsia="楷体_GB2312" w:cs="Times New Roman"/>
      <w:kern w:val="0"/>
      <w:sz w:val="24"/>
      <w:szCs w:val="20"/>
    </w:rPr>
  </w:style>
  <w:style w:type="paragraph" w:customStyle="1" w:styleId="107">
    <w:name w:val="IFB-1"/>
    <w:basedOn w:val="1"/>
    <w:autoRedefine/>
    <w:qFormat/>
    <w:uiPriority w:val="0"/>
    <w:pPr>
      <w:adjustRightInd w:val="0"/>
      <w:ind w:left="397" w:hanging="397"/>
      <w:textAlignment w:val="baseline"/>
    </w:pPr>
    <w:rPr>
      <w:rFonts w:ascii="Times New Roman" w:hAnsi="Times New Roman" w:eastAsia="楷体_GB2312" w:cs="Times New Roman"/>
      <w:szCs w:val="20"/>
    </w:rPr>
  </w:style>
  <w:style w:type="paragraph" w:customStyle="1" w:styleId="108">
    <w:name w:val="样式6"/>
    <w:basedOn w:val="1"/>
    <w:autoRedefine/>
    <w:qFormat/>
    <w:uiPriority w:val="0"/>
    <w:pPr>
      <w:widowControl/>
      <w:tabs>
        <w:tab w:val="left" w:pos="480"/>
      </w:tabs>
      <w:adjustRightInd w:val="0"/>
      <w:spacing w:line="320" w:lineRule="atLeast"/>
      <w:ind w:left="480" w:hanging="480"/>
      <w:textAlignment w:val="baseline"/>
    </w:pPr>
    <w:rPr>
      <w:rFonts w:ascii="Times New Roman" w:hAnsi="Times New Roman" w:eastAsia="楷体_GB2312" w:cs="Times New Roman"/>
      <w:kern w:val="0"/>
      <w:sz w:val="24"/>
      <w:szCs w:val="20"/>
    </w:rPr>
  </w:style>
  <w:style w:type="character" w:customStyle="1" w:styleId="109">
    <w:name w:val="正文文本缩进 2 Char"/>
    <w:basedOn w:val="33"/>
    <w:link w:val="20"/>
    <w:autoRedefine/>
    <w:qFormat/>
    <w:uiPriority w:val="0"/>
    <w:rPr>
      <w:rFonts w:ascii="华文仿宋" w:hAnsi="华文仿宋" w:eastAsia="华文仿宋" w:cs="Times New Roman"/>
      <w:sz w:val="32"/>
      <w:szCs w:val="20"/>
    </w:rPr>
  </w:style>
  <w:style w:type="character" w:customStyle="1" w:styleId="110">
    <w:name w:val="批注框文本 Char"/>
    <w:basedOn w:val="33"/>
    <w:link w:val="21"/>
    <w:autoRedefine/>
    <w:semiHidden/>
    <w:qFormat/>
    <w:uiPriority w:val="0"/>
    <w:rPr>
      <w:rFonts w:ascii="Times New Roman" w:hAnsi="Times New Roman" w:eastAsia="宋体" w:cs="Times New Roman"/>
      <w:sz w:val="18"/>
      <w:szCs w:val="18"/>
    </w:rPr>
  </w:style>
  <w:style w:type="character" w:customStyle="1" w:styleId="111">
    <w:name w:val="正文文本缩进 3 Char"/>
    <w:basedOn w:val="33"/>
    <w:link w:val="26"/>
    <w:autoRedefine/>
    <w:qFormat/>
    <w:uiPriority w:val="0"/>
    <w:rPr>
      <w:rFonts w:ascii="华文仿宋" w:hAnsi="华文仿宋" w:eastAsia="华文仿宋" w:cs="Times New Roman"/>
      <w:sz w:val="24"/>
      <w:szCs w:val="20"/>
    </w:rPr>
  </w:style>
  <w:style w:type="paragraph" w:customStyle="1" w:styleId="112">
    <w:name w:val="Indent"/>
    <w:basedOn w:val="1"/>
    <w:autoRedefine/>
    <w:qFormat/>
    <w:uiPriority w:val="0"/>
    <w:pPr>
      <w:widowControl/>
      <w:ind w:left="900"/>
      <w:jc w:val="left"/>
    </w:pPr>
    <w:rPr>
      <w:rFonts w:ascii="Arial" w:hAnsi="Arial" w:eastAsia="宋体" w:cs="Arial"/>
      <w:kern w:val="0"/>
      <w:sz w:val="24"/>
      <w:szCs w:val="20"/>
      <w:lang w:eastAsia="en-US"/>
    </w:rPr>
  </w:style>
  <w:style w:type="character" w:customStyle="1" w:styleId="113">
    <w:name w:val="Char Char"/>
    <w:autoRedefine/>
    <w:qFormat/>
    <w:uiPriority w:val="0"/>
    <w:rPr>
      <w:rFonts w:ascii="宋体" w:eastAsia="宋体"/>
      <w:b/>
      <w:kern w:val="2"/>
      <w:sz w:val="36"/>
      <w:lang w:val="en-US" w:eastAsia="zh-CN" w:bidi="ar-SA"/>
    </w:rPr>
  </w:style>
  <w:style w:type="character" w:customStyle="1" w:styleId="114">
    <w:name w:val="Char Char1"/>
    <w:autoRedefine/>
    <w:qFormat/>
    <w:uiPriority w:val="0"/>
    <w:rPr>
      <w:rFonts w:eastAsia="宋体"/>
      <w:kern w:val="2"/>
      <w:sz w:val="18"/>
      <w:lang w:val="en-US" w:eastAsia="zh-CN" w:bidi="ar-SA"/>
    </w:rPr>
  </w:style>
  <w:style w:type="character" w:customStyle="1" w:styleId="115">
    <w:name w:val="Char Char7"/>
    <w:qFormat/>
    <w:uiPriority w:val="0"/>
    <w:rPr>
      <w:rFonts w:ascii="Arial" w:hAnsi="Arial" w:eastAsia="黑体"/>
      <w:b/>
      <w:bCs/>
      <w:kern w:val="2"/>
      <w:sz w:val="28"/>
      <w:szCs w:val="28"/>
      <w:lang w:val="en-US" w:eastAsia="zh-CN" w:bidi="ar-SA"/>
    </w:rPr>
  </w:style>
  <w:style w:type="character" w:customStyle="1" w:styleId="116">
    <w:name w:val="Char Char6"/>
    <w:autoRedefine/>
    <w:qFormat/>
    <w:uiPriority w:val="0"/>
    <w:rPr>
      <w:rFonts w:eastAsia="宋体"/>
      <w:b/>
      <w:bCs/>
      <w:kern w:val="2"/>
      <w:sz w:val="28"/>
      <w:szCs w:val="28"/>
      <w:lang w:val="en-US" w:eastAsia="zh-CN" w:bidi="ar-SA"/>
    </w:rPr>
  </w:style>
  <w:style w:type="character" w:customStyle="1" w:styleId="117">
    <w:name w:val="Char Char5"/>
    <w:autoRedefine/>
    <w:qFormat/>
    <w:uiPriority w:val="0"/>
    <w:rPr>
      <w:rFonts w:ascii="Arial" w:hAnsi="Arial" w:eastAsia="黑体"/>
      <w:b/>
      <w:bCs/>
      <w:kern w:val="2"/>
      <w:sz w:val="24"/>
      <w:szCs w:val="24"/>
      <w:lang w:val="en-US" w:eastAsia="zh-CN" w:bidi="ar-SA"/>
    </w:rPr>
  </w:style>
  <w:style w:type="character" w:customStyle="1" w:styleId="118">
    <w:name w:val="Char Char4"/>
    <w:autoRedefine/>
    <w:qFormat/>
    <w:uiPriority w:val="0"/>
    <w:rPr>
      <w:rFonts w:eastAsia="宋体"/>
      <w:b/>
      <w:bCs/>
      <w:kern w:val="2"/>
      <w:sz w:val="24"/>
      <w:szCs w:val="24"/>
      <w:lang w:val="en-US" w:eastAsia="zh-CN" w:bidi="ar-SA"/>
    </w:rPr>
  </w:style>
  <w:style w:type="character" w:customStyle="1" w:styleId="119">
    <w:name w:val="Char Char3"/>
    <w:autoRedefine/>
    <w:qFormat/>
    <w:uiPriority w:val="0"/>
    <w:rPr>
      <w:rFonts w:ascii="Arial" w:hAnsi="Arial" w:eastAsia="黑体"/>
      <w:kern w:val="2"/>
      <w:sz w:val="24"/>
      <w:szCs w:val="24"/>
      <w:lang w:val="en-US" w:eastAsia="zh-CN" w:bidi="ar-SA"/>
    </w:rPr>
  </w:style>
  <w:style w:type="character" w:customStyle="1" w:styleId="120">
    <w:name w:val="Char Char2"/>
    <w:autoRedefine/>
    <w:qFormat/>
    <w:uiPriority w:val="0"/>
    <w:rPr>
      <w:rFonts w:ascii="Arial" w:hAnsi="Arial" w:eastAsia="黑体"/>
      <w:kern w:val="2"/>
      <w:sz w:val="21"/>
      <w:szCs w:val="21"/>
      <w:lang w:val="en-US" w:eastAsia="zh-CN" w:bidi="ar-SA"/>
    </w:rPr>
  </w:style>
  <w:style w:type="paragraph" w:customStyle="1" w:styleId="121">
    <w:name w:val="样式1"/>
    <w:basedOn w:val="1"/>
    <w:autoRedefine/>
    <w:qFormat/>
    <w:uiPriority w:val="0"/>
    <w:pPr>
      <w:spacing w:line="360" w:lineRule="auto"/>
    </w:pPr>
    <w:rPr>
      <w:rFonts w:ascii="宋体" w:hAnsi="宋体" w:eastAsia="宋体" w:cs="Times New Roman"/>
      <w:sz w:val="24"/>
      <w:szCs w:val="24"/>
    </w:rPr>
  </w:style>
  <w:style w:type="paragraph" w:customStyle="1" w:styleId="122">
    <w:name w:val="样式2"/>
    <w:basedOn w:val="1"/>
    <w:autoRedefine/>
    <w:qFormat/>
    <w:uiPriority w:val="0"/>
    <w:pPr>
      <w:spacing w:line="360" w:lineRule="auto"/>
      <w:ind w:left="360"/>
    </w:pPr>
    <w:rPr>
      <w:rFonts w:ascii="宋体" w:hAnsi="宋体" w:eastAsia="宋体" w:cs="Times New Roman"/>
      <w:sz w:val="24"/>
      <w:szCs w:val="24"/>
    </w:rPr>
  </w:style>
  <w:style w:type="character" w:customStyle="1" w:styleId="123">
    <w:name w:val="样式2 Char"/>
    <w:autoRedefine/>
    <w:qFormat/>
    <w:uiPriority w:val="0"/>
    <w:rPr>
      <w:rFonts w:ascii="宋体" w:hAnsi="宋体" w:eastAsia="宋体"/>
      <w:kern w:val="2"/>
      <w:sz w:val="24"/>
      <w:szCs w:val="24"/>
      <w:lang w:val="en-US" w:eastAsia="zh-CN" w:bidi="ar-SA"/>
    </w:rPr>
  </w:style>
  <w:style w:type="character" w:customStyle="1" w:styleId="124">
    <w:name w:val="普通文字1 Char"/>
    <w:autoRedefine/>
    <w:qFormat/>
    <w:uiPriority w:val="0"/>
    <w:rPr>
      <w:rFonts w:ascii="宋体" w:hAnsi="Courier New" w:eastAsia="宋体"/>
      <w:kern w:val="2"/>
      <w:sz w:val="21"/>
      <w:lang w:val="en-US" w:eastAsia="zh-CN" w:bidi="ar-SA"/>
    </w:rPr>
  </w:style>
  <w:style w:type="character" w:customStyle="1" w:styleId="125">
    <w:name w:val="批注文字 Char"/>
    <w:basedOn w:val="33"/>
    <w:link w:val="13"/>
    <w:autoRedefine/>
    <w:semiHidden/>
    <w:qFormat/>
    <w:uiPriority w:val="0"/>
    <w:rPr>
      <w:rFonts w:ascii="Times New Roman" w:hAnsi="Times New Roman" w:eastAsia="宋体" w:cs="Times New Roman"/>
      <w:kern w:val="0"/>
      <w:sz w:val="24"/>
      <w:szCs w:val="20"/>
    </w:rPr>
  </w:style>
  <w:style w:type="paragraph" w:customStyle="1" w:styleId="126">
    <w:name w:val="标2"/>
    <w:basedOn w:val="1"/>
    <w:autoRedefine/>
    <w:qFormat/>
    <w:uiPriority w:val="0"/>
    <w:pPr>
      <w:adjustRightInd w:val="0"/>
      <w:snapToGrid w:val="0"/>
      <w:spacing w:beforeLines="50" w:afterLines="50"/>
      <w:ind w:left="360"/>
      <w:outlineLvl w:val="1"/>
    </w:pPr>
    <w:rPr>
      <w:rFonts w:ascii="华文仿宋" w:hAnsi="华文仿宋" w:eastAsia="华文仿宋" w:cs="Times New Roman"/>
      <w:b/>
      <w:bCs/>
      <w:sz w:val="24"/>
      <w:szCs w:val="24"/>
    </w:rPr>
  </w:style>
  <w:style w:type="paragraph" w:customStyle="1" w:styleId="127">
    <w:name w:val="标3"/>
    <w:basedOn w:val="1"/>
    <w:autoRedefine/>
    <w:qFormat/>
    <w:uiPriority w:val="0"/>
    <w:pPr>
      <w:adjustRightInd w:val="0"/>
      <w:snapToGrid w:val="0"/>
      <w:spacing w:beforeLines="50"/>
      <w:ind w:left="360"/>
      <w:outlineLvl w:val="2"/>
    </w:pPr>
    <w:rPr>
      <w:rFonts w:ascii="华文仿宋" w:hAnsi="华文仿宋" w:eastAsia="华文仿宋" w:cs="Times New Roman"/>
      <w:sz w:val="24"/>
      <w:szCs w:val="24"/>
    </w:rPr>
  </w:style>
  <w:style w:type="paragraph" w:customStyle="1" w:styleId="128">
    <w:name w:val="Char1 Char Char Char"/>
    <w:basedOn w:val="1"/>
    <w:autoRedefine/>
    <w:qFormat/>
    <w:uiPriority w:val="0"/>
    <w:pPr>
      <w:tabs>
        <w:tab w:val="left" w:pos="420"/>
      </w:tabs>
      <w:ind w:left="420" w:hanging="420"/>
    </w:pPr>
    <w:rPr>
      <w:rFonts w:ascii="Tahoma" w:hAnsi="Tahoma" w:eastAsia="宋体" w:cs="Times New Roman"/>
      <w:sz w:val="24"/>
      <w:szCs w:val="20"/>
    </w:rPr>
  </w:style>
  <w:style w:type="paragraph" w:customStyle="1" w:styleId="129">
    <w:name w:val="列出段落1"/>
    <w:basedOn w:val="1"/>
    <w:autoRedefine/>
    <w:qFormat/>
    <w:uiPriority w:val="0"/>
    <w:pPr>
      <w:widowControl/>
      <w:ind w:firstLine="420" w:firstLineChars="200"/>
      <w:jc w:val="left"/>
    </w:pPr>
    <w:rPr>
      <w:rFonts w:ascii="Times New Roman" w:hAnsi="Times New Roman" w:eastAsia="宋体" w:cs="Times New Roman"/>
      <w:kern w:val="0"/>
      <w:sz w:val="24"/>
      <w:szCs w:val="24"/>
    </w:rPr>
  </w:style>
  <w:style w:type="paragraph" w:customStyle="1" w:styleId="130">
    <w:name w:val="标1"/>
    <w:basedOn w:val="1"/>
    <w:autoRedefine/>
    <w:qFormat/>
    <w:uiPriority w:val="0"/>
    <w:pPr>
      <w:tabs>
        <w:tab w:val="left" w:pos="360"/>
      </w:tabs>
      <w:adjustRightInd w:val="0"/>
      <w:snapToGrid w:val="0"/>
      <w:spacing w:line="360" w:lineRule="auto"/>
      <w:ind w:left="360" w:hanging="360"/>
      <w:jc w:val="left"/>
      <w:outlineLvl w:val="0"/>
    </w:pPr>
    <w:rPr>
      <w:rFonts w:ascii="Arial Narrow" w:hAnsi="Arial Narrow" w:eastAsia="仿宋_GB2312" w:cs="Times New Roman"/>
      <w:b/>
      <w:spacing w:val="20"/>
      <w:kern w:val="0"/>
      <w:sz w:val="28"/>
      <w:szCs w:val="20"/>
    </w:rPr>
  </w:style>
  <w:style w:type="paragraph" w:customStyle="1" w:styleId="131">
    <w:name w:val="标4"/>
    <w:basedOn w:val="127"/>
    <w:autoRedefine/>
    <w:qFormat/>
    <w:uiPriority w:val="0"/>
    <w:pPr>
      <w:tabs>
        <w:tab w:val="left" w:pos="360"/>
        <w:tab w:val="left" w:pos="1680"/>
      </w:tabs>
      <w:ind w:left="1680" w:hanging="420"/>
      <w:outlineLvl w:val="3"/>
    </w:pPr>
    <w:rPr>
      <w:rFonts w:ascii="Arial Narrow" w:hAnsi="Arial Narrow" w:eastAsia="仿宋_GB2312"/>
      <w:szCs w:val="20"/>
    </w:rPr>
  </w:style>
  <w:style w:type="character" w:customStyle="1" w:styleId="132">
    <w:name w:val="标题 Char"/>
    <w:basedOn w:val="33"/>
    <w:link w:val="29"/>
    <w:autoRedefine/>
    <w:qFormat/>
    <w:uiPriority w:val="0"/>
    <w:rPr>
      <w:rFonts w:ascii="Arial" w:hAnsi="Arial" w:eastAsia="黑体" w:cs="Times New Roman"/>
      <w:b/>
      <w:sz w:val="36"/>
      <w:szCs w:val="20"/>
    </w:rPr>
  </w:style>
  <w:style w:type="character" w:customStyle="1" w:styleId="133">
    <w:name w:val="正文文本 Char1"/>
    <w:autoRedefine/>
    <w:qFormat/>
    <w:uiPriority w:val="0"/>
    <w:rPr>
      <w:kern w:val="2"/>
      <w:sz w:val="21"/>
      <w:szCs w:val="24"/>
    </w:rPr>
  </w:style>
  <w:style w:type="character" w:customStyle="1" w:styleId="134">
    <w:name w:val="Footer Char"/>
    <w:qFormat/>
    <w:uiPriority w:val="0"/>
    <w:rPr>
      <w:rFonts w:ascii="Times New Roman" w:hAnsi="Times New Roman" w:cs="Times New Roman"/>
      <w:sz w:val="18"/>
      <w:szCs w:val="18"/>
    </w:rPr>
  </w:style>
  <w:style w:type="paragraph" w:customStyle="1" w:styleId="135">
    <w:name w:val="正文文本缩进1"/>
    <w:basedOn w:val="1"/>
    <w:autoRedefine/>
    <w:qFormat/>
    <w:uiPriority w:val="0"/>
    <w:pPr>
      <w:spacing w:line="480" w:lineRule="auto"/>
      <w:ind w:firstLine="560" w:firstLineChars="200"/>
    </w:pPr>
    <w:rPr>
      <w:rFonts w:ascii="Times New Roman" w:hAnsi="Times New Roman" w:eastAsia="宋体" w:cs="Times New Roman"/>
      <w:sz w:val="28"/>
      <w:szCs w:val="24"/>
    </w:rPr>
  </w:style>
  <w:style w:type="character" w:customStyle="1" w:styleId="136">
    <w:name w:val="Body Text Indent Char"/>
    <w:autoRedefine/>
    <w:qFormat/>
    <w:uiPriority w:val="0"/>
    <w:rPr>
      <w:rFonts w:ascii="Times New Roman" w:hAnsi="Times New Roman" w:eastAsia="宋体" w:cs="Times New Roman"/>
      <w:sz w:val="24"/>
      <w:szCs w:val="24"/>
    </w:rPr>
  </w:style>
  <w:style w:type="character" w:customStyle="1" w:styleId="137">
    <w:name w:val="Heading 1 Char"/>
    <w:autoRedefine/>
    <w:qFormat/>
    <w:uiPriority w:val="0"/>
    <w:rPr>
      <w:rFonts w:ascii="Times New Roman" w:hAnsi="Times New Roman" w:cs="Times New Roman"/>
      <w:b/>
      <w:bCs/>
      <w:kern w:val="44"/>
      <w:sz w:val="44"/>
      <w:szCs w:val="44"/>
    </w:rPr>
  </w:style>
  <w:style w:type="character" w:customStyle="1" w:styleId="138">
    <w:name w:val="Heading 2 Char"/>
    <w:autoRedefine/>
    <w:qFormat/>
    <w:uiPriority w:val="0"/>
    <w:rPr>
      <w:rFonts w:ascii="Cambria" w:hAnsi="Cambria" w:eastAsia="宋体" w:cs="Cambria"/>
      <w:b/>
      <w:bCs/>
      <w:sz w:val="32"/>
      <w:szCs w:val="32"/>
    </w:rPr>
  </w:style>
  <w:style w:type="character" w:customStyle="1" w:styleId="139">
    <w:name w:val="Heading 3 Char"/>
    <w:autoRedefine/>
    <w:qFormat/>
    <w:uiPriority w:val="0"/>
    <w:rPr>
      <w:rFonts w:ascii="Times New Roman" w:hAnsi="Times New Roman" w:cs="Times New Roman"/>
      <w:b/>
      <w:bCs/>
      <w:sz w:val="32"/>
      <w:szCs w:val="32"/>
    </w:rPr>
  </w:style>
  <w:style w:type="character" w:customStyle="1" w:styleId="140">
    <w:name w:val="Heading 4 Char"/>
    <w:autoRedefine/>
    <w:qFormat/>
    <w:uiPriority w:val="0"/>
    <w:rPr>
      <w:rFonts w:ascii="Cambria" w:hAnsi="Cambria" w:eastAsia="宋体" w:cs="Cambria"/>
      <w:b/>
      <w:bCs/>
      <w:sz w:val="28"/>
      <w:szCs w:val="28"/>
    </w:rPr>
  </w:style>
  <w:style w:type="character" w:customStyle="1" w:styleId="141">
    <w:name w:val="Heading 5 Char"/>
    <w:autoRedefine/>
    <w:qFormat/>
    <w:uiPriority w:val="0"/>
    <w:rPr>
      <w:rFonts w:ascii="Times New Roman" w:hAnsi="Times New Roman" w:cs="Times New Roman"/>
      <w:b/>
      <w:bCs/>
      <w:sz w:val="28"/>
      <w:szCs w:val="28"/>
    </w:rPr>
  </w:style>
  <w:style w:type="character" w:customStyle="1" w:styleId="142">
    <w:name w:val="Heading 6 Char"/>
    <w:autoRedefine/>
    <w:qFormat/>
    <w:uiPriority w:val="0"/>
    <w:rPr>
      <w:rFonts w:ascii="Cambria" w:hAnsi="Cambria" w:eastAsia="宋体" w:cs="Cambria"/>
      <w:b/>
      <w:bCs/>
      <w:sz w:val="24"/>
      <w:szCs w:val="24"/>
    </w:rPr>
  </w:style>
  <w:style w:type="character" w:customStyle="1" w:styleId="143">
    <w:name w:val="Heading 7 Char"/>
    <w:qFormat/>
    <w:uiPriority w:val="0"/>
    <w:rPr>
      <w:rFonts w:ascii="Times New Roman" w:hAnsi="Times New Roman" w:cs="Times New Roman"/>
      <w:b/>
      <w:bCs/>
      <w:sz w:val="24"/>
      <w:szCs w:val="24"/>
    </w:rPr>
  </w:style>
  <w:style w:type="character" w:customStyle="1" w:styleId="144">
    <w:name w:val="Heading 8 Char"/>
    <w:qFormat/>
    <w:uiPriority w:val="0"/>
    <w:rPr>
      <w:rFonts w:ascii="Cambria" w:hAnsi="Cambria" w:eastAsia="宋体" w:cs="Cambria"/>
      <w:sz w:val="24"/>
      <w:szCs w:val="24"/>
    </w:rPr>
  </w:style>
  <w:style w:type="character" w:customStyle="1" w:styleId="145">
    <w:name w:val="Heading 9 Char"/>
    <w:qFormat/>
    <w:uiPriority w:val="0"/>
    <w:rPr>
      <w:rFonts w:ascii="Cambria" w:hAnsi="Cambria" w:eastAsia="宋体" w:cs="Cambria"/>
      <w:sz w:val="21"/>
      <w:szCs w:val="21"/>
    </w:rPr>
  </w:style>
  <w:style w:type="character" w:customStyle="1" w:styleId="146">
    <w:name w:val="Body Text Char"/>
    <w:autoRedefine/>
    <w:qFormat/>
    <w:uiPriority w:val="0"/>
    <w:rPr>
      <w:rFonts w:ascii="Times New Roman" w:hAnsi="Times New Roman" w:cs="Times New Roman"/>
      <w:sz w:val="24"/>
      <w:szCs w:val="24"/>
    </w:rPr>
  </w:style>
  <w:style w:type="character" w:customStyle="1" w:styleId="147">
    <w:name w:val="Body Text 2 Char"/>
    <w:autoRedefine/>
    <w:qFormat/>
    <w:uiPriority w:val="0"/>
    <w:rPr>
      <w:rFonts w:ascii="Times New Roman" w:hAnsi="Times New Roman" w:cs="Times New Roman"/>
      <w:sz w:val="24"/>
      <w:szCs w:val="24"/>
    </w:rPr>
  </w:style>
  <w:style w:type="character" w:customStyle="1" w:styleId="148">
    <w:name w:val="Body Text 3 Char"/>
    <w:autoRedefine/>
    <w:qFormat/>
    <w:uiPriority w:val="0"/>
    <w:rPr>
      <w:rFonts w:ascii="Times New Roman" w:hAnsi="Times New Roman" w:cs="Times New Roman"/>
      <w:sz w:val="16"/>
      <w:szCs w:val="16"/>
    </w:rPr>
  </w:style>
  <w:style w:type="character" w:customStyle="1" w:styleId="149">
    <w:name w:val="Title Char"/>
    <w:autoRedefine/>
    <w:qFormat/>
    <w:uiPriority w:val="0"/>
    <w:rPr>
      <w:rFonts w:ascii="Cambria" w:hAnsi="Cambria" w:cs="Cambria"/>
      <w:b/>
      <w:bCs/>
      <w:sz w:val="32"/>
      <w:szCs w:val="32"/>
    </w:rPr>
  </w:style>
  <w:style w:type="character" w:customStyle="1" w:styleId="150">
    <w:name w:val="Subtitle Char"/>
    <w:autoRedefine/>
    <w:qFormat/>
    <w:uiPriority w:val="0"/>
    <w:rPr>
      <w:rFonts w:ascii="Cambria" w:hAnsi="Cambria" w:cs="Cambria"/>
      <w:b/>
      <w:bCs/>
      <w:kern w:val="28"/>
      <w:sz w:val="32"/>
      <w:szCs w:val="32"/>
    </w:rPr>
  </w:style>
  <w:style w:type="character" w:customStyle="1" w:styleId="151">
    <w:name w:val="Plain Text Char"/>
    <w:autoRedefine/>
    <w:qFormat/>
    <w:uiPriority w:val="0"/>
    <w:rPr>
      <w:rFonts w:ascii="宋体" w:eastAsia="宋体" w:cs="宋体"/>
      <w:sz w:val="21"/>
      <w:szCs w:val="21"/>
    </w:rPr>
  </w:style>
  <w:style w:type="character" w:customStyle="1" w:styleId="152">
    <w:name w:val="Body Text Indent 2 Char"/>
    <w:autoRedefine/>
    <w:qFormat/>
    <w:uiPriority w:val="0"/>
    <w:rPr>
      <w:rFonts w:ascii="Times New Roman" w:hAnsi="Times New Roman" w:cs="Times New Roman"/>
      <w:sz w:val="24"/>
      <w:szCs w:val="24"/>
    </w:rPr>
  </w:style>
  <w:style w:type="character" w:customStyle="1" w:styleId="153">
    <w:name w:val="Body Text Indent 3 Char"/>
    <w:autoRedefine/>
    <w:qFormat/>
    <w:uiPriority w:val="0"/>
    <w:rPr>
      <w:rFonts w:ascii="Times New Roman" w:hAnsi="Times New Roman" w:cs="Times New Roman"/>
      <w:sz w:val="16"/>
      <w:szCs w:val="16"/>
    </w:rPr>
  </w:style>
  <w:style w:type="character" w:customStyle="1" w:styleId="154">
    <w:name w:val="Header Char"/>
    <w:autoRedefine/>
    <w:qFormat/>
    <w:uiPriority w:val="0"/>
    <w:rPr>
      <w:rFonts w:ascii="Times New Roman" w:hAnsi="Times New Roman" w:cs="Times New Roman"/>
      <w:sz w:val="18"/>
      <w:szCs w:val="18"/>
    </w:rPr>
  </w:style>
  <w:style w:type="character" w:customStyle="1" w:styleId="155">
    <w:name w:val="Date Char"/>
    <w:autoRedefine/>
    <w:qFormat/>
    <w:uiPriority w:val="0"/>
    <w:rPr>
      <w:rFonts w:ascii="Times New Roman" w:hAnsi="Times New Roman" w:cs="Times New Roman"/>
      <w:sz w:val="24"/>
      <w:szCs w:val="24"/>
    </w:rPr>
  </w:style>
  <w:style w:type="character" w:customStyle="1" w:styleId="156">
    <w:name w:val="Balloon Text Char"/>
    <w:autoRedefine/>
    <w:qFormat/>
    <w:uiPriority w:val="0"/>
    <w:rPr>
      <w:rFonts w:ascii="Times New Roman" w:hAnsi="Times New Roman" w:cs="Times New Roman"/>
      <w:sz w:val="2"/>
      <w:szCs w:val="2"/>
    </w:rPr>
  </w:style>
  <w:style w:type="paragraph" w:customStyle="1" w:styleId="157">
    <w:name w:val="00"/>
    <w:autoRedefine/>
    <w:qFormat/>
    <w:uiPriority w:val="0"/>
    <w:pPr>
      <w:tabs>
        <w:tab w:val="left" w:pos="720"/>
      </w:tabs>
      <w:spacing w:line="240" w:lineRule="exact"/>
      <w:jc w:val="center"/>
    </w:pPr>
    <w:rPr>
      <w:rFonts w:ascii="Courier" w:hAnsi="Courier" w:eastAsia="宋体" w:cs="Courier"/>
      <w:b/>
      <w:bCs/>
      <w:sz w:val="24"/>
      <w:szCs w:val="24"/>
      <w:u w:val="single"/>
      <w:lang w:val="de-DE" w:eastAsia="zh-CN" w:bidi="ar-SA"/>
    </w:rPr>
  </w:style>
  <w:style w:type="paragraph" w:customStyle="1" w:styleId="158">
    <w:name w:val="Bullet"/>
    <w:basedOn w:val="1"/>
    <w:autoRedefine/>
    <w:qFormat/>
    <w:uiPriority w:val="0"/>
    <w:pPr>
      <w:widowControl/>
      <w:tabs>
        <w:tab w:val="left" w:pos="360"/>
      </w:tabs>
      <w:spacing w:before="100" w:line="280" w:lineRule="exact"/>
      <w:ind w:left="360" w:hanging="360"/>
      <w:jc w:val="left"/>
    </w:pPr>
    <w:rPr>
      <w:rFonts w:ascii="Times" w:hAnsi="Times" w:eastAsia="宋体" w:cs="Times"/>
      <w:kern w:val="0"/>
      <w:sz w:val="20"/>
      <w:szCs w:val="20"/>
      <w:lang w:val="en-AU" w:eastAsia="en-US"/>
    </w:rPr>
  </w:style>
  <w:style w:type="paragraph" w:customStyle="1" w:styleId="159">
    <w:name w:val="absatz8"/>
    <w:basedOn w:val="1"/>
    <w:autoRedefine/>
    <w:qFormat/>
    <w:uiPriority w:val="0"/>
    <w:pPr>
      <w:widowControl/>
      <w:tabs>
        <w:tab w:val="left" w:pos="709"/>
        <w:tab w:val="left" w:pos="1276"/>
        <w:tab w:val="left" w:pos="5103"/>
        <w:tab w:val="right" w:pos="9379"/>
      </w:tabs>
      <w:ind w:left="1843" w:right="1418" w:hanging="1843"/>
    </w:pPr>
    <w:rPr>
      <w:rFonts w:ascii="Times New Roman" w:hAnsi="Times New Roman" w:eastAsia="宋体" w:cs="Times New Roman"/>
      <w:kern w:val="0"/>
      <w:sz w:val="24"/>
      <w:szCs w:val="24"/>
      <w:lang w:val="de-DE"/>
    </w:rPr>
  </w:style>
  <w:style w:type="paragraph" w:customStyle="1" w:styleId="160">
    <w:name w:val="Heading1"/>
    <w:basedOn w:val="1"/>
    <w:autoRedefine/>
    <w:qFormat/>
    <w:uiPriority w:val="0"/>
    <w:pPr>
      <w:widowControl/>
      <w:jc w:val="left"/>
    </w:pPr>
    <w:rPr>
      <w:rFonts w:ascii="Arial" w:hAnsi="Arial" w:eastAsia="宋体" w:cs="Arial"/>
      <w:b/>
      <w:bCs/>
      <w:kern w:val="28"/>
      <w:sz w:val="24"/>
      <w:szCs w:val="24"/>
      <w:lang w:val="en-AU" w:eastAsia="en-US"/>
    </w:rPr>
  </w:style>
  <w:style w:type="paragraph" w:customStyle="1" w:styleId="161">
    <w:name w:val="absatz6"/>
    <w:basedOn w:val="1"/>
    <w:autoRedefine/>
    <w:qFormat/>
    <w:uiPriority w:val="0"/>
    <w:pPr>
      <w:widowControl/>
      <w:tabs>
        <w:tab w:val="left" w:pos="709"/>
        <w:tab w:val="left" w:pos="4536"/>
        <w:tab w:val="right" w:pos="10206"/>
      </w:tabs>
      <w:ind w:left="4536" w:hanging="4536"/>
    </w:pPr>
    <w:rPr>
      <w:rFonts w:ascii="Times New Roman" w:hAnsi="Times New Roman" w:eastAsia="宋体" w:cs="Times New Roman"/>
      <w:kern w:val="0"/>
      <w:sz w:val="24"/>
      <w:szCs w:val="24"/>
      <w:lang w:val="de-DE" w:eastAsia="es-ES"/>
    </w:rPr>
  </w:style>
  <w:style w:type="paragraph" w:customStyle="1" w:styleId="162">
    <w:name w:val="21"/>
    <w:autoRedefine/>
    <w:qFormat/>
    <w:uiPriority w:val="0"/>
    <w:pPr>
      <w:spacing w:line="240" w:lineRule="exact"/>
      <w:ind w:left="3024"/>
      <w:jc w:val="center"/>
    </w:pPr>
    <w:rPr>
      <w:rFonts w:ascii="Courier" w:hAnsi="Courier" w:eastAsia="宋体" w:cs="Courier"/>
      <w:sz w:val="24"/>
      <w:szCs w:val="24"/>
      <w:lang w:val="de-DE" w:eastAsia="zh-CN" w:bidi="ar-SA"/>
    </w:rPr>
  </w:style>
  <w:style w:type="paragraph" w:customStyle="1" w:styleId="163">
    <w:name w:val="01"/>
    <w:autoRedefine/>
    <w:qFormat/>
    <w:uiPriority w:val="0"/>
    <w:pPr>
      <w:tabs>
        <w:tab w:val="left" w:pos="720"/>
        <w:tab w:val="left" w:pos="3024"/>
      </w:tabs>
      <w:spacing w:line="240" w:lineRule="exact"/>
      <w:ind w:left="3024" w:right="144" w:hanging="2304"/>
      <w:jc w:val="center"/>
    </w:pPr>
    <w:rPr>
      <w:rFonts w:ascii="Courier" w:hAnsi="Courier" w:eastAsia="宋体" w:cs="Courier"/>
      <w:sz w:val="24"/>
      <w:szCs w:val="24"/>
      <w:lang w:val="de-DE" w:eastAsia="zh-CN" w:bidi="ar-SA"/>
    </w:rPr>
  </w:style>
  <w:style w:type="paragraph" w:customStyle="1" w:styleId="164">
    <w:name w:val="06"/>
    <w:autoRedefine/>
    <w:qFormat/>
    <w:uiPriority w:val="0"/>
    <w:pPr>
      <w:spacing w:line="240" w:lineRule="exact"/>
      <w:ind w:left="720"/>
      <w:jc w:val="center"/>
    </w:pPr>
    <w:rPr>
      <w:rFonts w:ascii="Courier" w:hAnsi="Courier" w:eastAsia="宋体" w:cs="Courier"/>
      <w:sz w:val="24"/>
      <w:szCs w:val="24"/>
      <w:lang w:val="de-DE" w:eastAsia="zh-CN" w:bidi="ar-SA"/>
    </w:rPr>
  </w:style>
  <w:style w:type="paragraph" w:customStyle="1" w:styleId="165">
    <w:name w:val="absatz4"/>
    <w:basedOn w:val="1"/>
    <w:autoRedefine/>
    <w:qFormat/>
    <w:uiPriority w:val="0"/>
    <w:pPr>
      <w:widowControl/>
      <w:tabs>
        <w:tab w:val="left" w:pos="709"/>
        <w:tab w:val="left" w:pos="2268"/>
        <w:tab w:val="right" w:pos="10206"/>
      </w:tabs>
      <w:ind w:left="2268" w:hanging="2268"/>
    </w:pPr>
    <w:rPr>
      <w:rFonts w:ascii="Times New Roman" w:hAnsi="Times New Roman" w:eastAsia="宋体" w:cs="Times New Roman"/>
      <w:kern w:val="0"/>
      <w:sz w:val="24"/>
      <w:szCs w:val="24"/>
      <w:lang w:val="en-GB"/>
    </w:rPr>
  </w:style>
  <w:style w:type="paragraph" w:customStyle="1" w:styleId="166">
    <w:name w:val="单位名称"/>
    <w:basedOn w:val="15"/>
    <w:autoRedefine/>
    <w:qFormat/>
    <w:uiPriority w:val="0"/>
    <w:pPr>
      <w:widowControl/>
      <w:overflowPunct w:val="0"/>
      <w:autoSpaceDE w:val="0"/>
      <w:autoSpaceDN w:val="0"/>
      <w:adjustRightInd w:val="0"/>
      <w:spacing w:before="120" w:after="80"/>
      <w:textAlignment w:val="baseline"/>
    </w:pPr>
    <w:rPr>
      <w:b/>
      <w:bCs/>
      <w:kern w:val="0"/>
      <w:sz w:val="28"/>
      <w:szCs w:val="28"/>
    </w:rPr>
  </w:style>
  <w:style w:type="paragraph" w:customStyle="1" w:styleId="167">
    <w:name w:val="[No paragraph style]"/>
    <w:autoRedefine/>
    <w:qFormat/>
    <w:uiPriority w:val="0"/>
    <w:pPr>
      <w:autoSpaceDE w:val="0"/>
      <w:autoSpaceDN w:val="0"/>
      <w:adjustRightInd w:val="0"/>
      <w:spacing w:line="288" w:lineRule="auto"/>
      <w:jc w:val="center"/>
      <w:textAlignment w:val="center"/>
    </w:pPr>
    <w:rPr>
      <w:rFonts w:ascii="Times New Roman" w:hAnsi="Times New Roman" w:eastAsia="宋体" w:cs="Times New Roman"/>
      <w:color w:val="000000"/>
      <w:sz w:val="24"/>
      <w:szCs w:val="24"/>
      <w:lang w:val="da-DK" w:eastAsia="da-DK" w:bidi="ar-SA"/>
    </w:rPr>
  </w:style>
  <w:style w:type="paragraph" w:customStyle="1" w:styleId="168">
    <w:name w:val="Char"/>
    <w:basedOn w:val="1"/>
    <w:autoRedefine/>
    <w:qFormat/>
    <w:uiPriority w:val="0"/>
    <w:pPr>
      <w:adjustRightInd w:val="0"/>
      <w:spacing w:line="360" w:lineRule="auto"/>
    </w:pPr>
    <w:rPr>
      <w:rFonts w:ascii="Times New Roman" w:hAnsi="Times New Roman" w:eastAsia="宋体" w:cs="Times New Roman"/>
      <w:kern w:val="0"/>
      <w:sz w:val="24"/>
      <w:szCs w:val="24"/>
    </w:rPr>
  </w:style>
  <w:style w:type="paragraph" w:customStyle="1" w:styleId="169">
    <w:name w:val="H-TextFormat"/>
    <w:autoRedefine/>
    <w:qFormat/>
    <w:uiPriority w:val="0"/>
    <w:pPr>
      <w:jc w:val="center"/>
    </w:pPr>
    <w:rPr>
      <w:rFonts w:ascii="Arial" w:hAnsi="Arial" w:eastAsia="宋体" w:cs="Arial"/>
      <w:sz w:val="22"/>
      <w:szCs w:val="22"/>
      <w:lang w:val="en-US" w:eastAsia="zh-CN" w:bidi="ar-SA"/>
    </w:rPr>
  </w:style>
  <w:style w:type="paragraph" w:customStyle="1" w:styleId="170">
    <w:name w:val="Preistext 4"/>
    <w:basedOn w:val="1"/>
    <w:autoRedefine/>
    <w:qFormat/>
    <w:uiPriority w:val="0"/>
    <w:pPr>
      <w:widowControl/>
      <w:tabs>
        <w:tab w:val="left" w:pos="5178"/>
      </w:tabs>
      <w:ind w:left="-2" w:leftChars="-1" w:right="-93" w:firstLine="2" w:firstLineChars="1"/>
      <w:jc w:val="left"/>
    </w:pPr>
    <w:rPr>
      <w:rFonts w:ascii="Times New Roman" w:hAnsi="Times New Roman" w:eastAsia="宋体" w:cs="Times New Roman"/>
      <w:szCs w:val="21"/>
    </w:rPr>
  </w:style>
  <w:style w:type="paragraph" w:customStyle="1" w:styleId="171">
    <w:name w:val="Preistext2"/>
    <w:basedOn w:val="1"/>
    <w:autoRedefine/>
    <w:qFormat/>
    <w:uiPriority w:val="0"/>
    <w:pPr>
      <w:widowControl/>
      <w:tabs>
        <w:tab w:val="left" w:pos="709"/>
        <w:tab w:val="left" w:pos="1701"/>
        <w:tab w:val="left" w:pos="3119"/>
      </w:tabs>
      <w:ind w:left="1843" w:right="1701"/>
      <w:jc w:val="left"/>
    </w:pPr>
    <w:rPr>
      <w:rFonts w:ascii="Arial" w:hAnsi="Arial" w:eastAsia="宋体" w:cs="Arial"/>
      <w:kern w:val="0"/>
      <w:sz w:val="18"/>
      <w:szCs w:val="18"/>
      <w:lang w:val="en-GB" w:eastAsia="de-DE"/>
    </w:rPr>
  </w:style>
  <w:style w:type="paragraph" w:customStyle="1" w:styleId="172">
    <w:name w:val="xl2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楷体_GB2312" w:hAnsi="宋体" w:eastAsia="楷体_GB2312" w:cs="楷体_GB2312"/>
      <w:b/>
      <w:bCs/>
      <w:kern w:val="0"/>
      <w:sz w:val="22"/>
    </w:rPr>
  </w:style>
  <w:style w:type="paragraph" w:customStyle="1" w:styleId="173">
    <w:name w:val="font5"/>
    <w:basedOn w:val="1"/>
    <w:autoRedefine/>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174">
    <w:name w:val="font6"/>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character" w:customStyle="1" w:styleId="175">
    <w:name w:val="正文文本 3 Char"/>
    <w:basedOn w:val="33"/>
    <w:link w:val="14"/>
    <w:autoRedefine/>
    <w:qFormat/>
    <w:uiPriority w:val="0"/>
    <w:rPr>
      <w:rFonts w:ascii="Times New Roman" w:hAnsi="Times New Roman" w:eastAsia="宋体" w:cs="Times New Roman"/>
      <w:sz w:val="48"/>
      <w:szCs w:val="48"/>
    </w:rPr>
  </w:style>
  <w:style w:type="character" w:customStyle="1" w:styleId="176">
    <w:name w:val="批注主题 Char"/>
    <w:basedOn w:val="125"/>
    <w:link w:val="30"/>
    <w:autoRedefine/>
    <w:qFormat/>
    <w:uiPriority w:val="0"/>
    <w:rPr>
      <w:rFonts w:ascii="Times New Roman" w:hAnsi="Times New Roman" w:eastAsia="宋体" w:cs="Times New Roman"/>
      <w:b/>
      <w:bCs/>
      <w:kern w:val="0"/>
      <w:sz w:val="24"/>
      <w:szCs w:val="24"/>
    </w:rPr>
  </w:style>
  <w:style w:type="paragraph" w:customStyle="1" w:styleId="177">
    <w:name w:val="font7"/>
    <w:basedOn w:val="1"/>
    <w:autoRedefine/>
    <w:qFormat/>
    <w:uiPriority w:val="0"/>
    <w:pPr>
      <w:widowControl/>
      <w:spacing w:before="100" w:beforeAutospacing="1" w:after="100" w:afterAutospacing="1"/>
      <w:jc w:val="left"/>
    </w:pPr>
    <w:rPr>
      <w:rFonts w:ascii="Times New Roman" w:hAnsi="Times New Roman" w:eastAsia="宋体" w:cs="Times New Roman"/>
      <w:kern w:val="0"/>
      <w:sz w:val="20"/>
      <w:szCs w:val="20"/>
    </w:rPr>
  </w:style>
  <w:style w:type="paragraph" w:customStyle="1" w:styleId="178">
    <w:name w:val="font8"/>
    <w:basedOn w:val="1"/>
    <w:autoRedefine/>
    <w:qFormat/>
    <w:uiPriority w:val="0"/>
    <w:pPr>
      <w:widowControl/>
      <w:spacing w:before="100" w:beforeAutospacing="1" w:after="100" w:afterAutospacing="1"/>
      <w:jc w:val="left"/>
    </w:pPr>
    <w:rPr>
      <w:rFonts w:ascii="Times New Roman" w:hAnsi="Times New Roman" w:eastAsia="宋体" w:cs="Times New Roman"/>
      <w:b/>
      <w:bCs/>
      <w:kern w:val="0"/>
      <w:sz w:val="22"/>
    </w:rPr>
  </w:style>
  <w:style w:type="paragraph" w:customStyle="1" w:styleId="179">
    <w:name w:val="font9"/>
    <w:basedOn w:val="1"/>
    <w:autoRedefine/>
    <w:qFormat/>
    <w:uiPriority w:val="0"/>
    <w:pPr>
      <w:widowControl/>
      <w:spacing w:before="100" w:beforeAutospacing="1" w:after="100" w:afterAutospacing="1"/>
      <w:jc w:val="left"/>
    </w:pPr>
    <w:rPr>
      <w:rFonts w:ascii="楷体_GB2312" w:hAnsi="宋体" w:eastAsia="楷体_GB2312" w:cs="楷体_GB2312"/>
      <w:b/>
      <w:bCs/>
      <w:kern w:val="0"/>
      <w:sz w:val="22"/>
    </w:rPr>
  </w:style>
  <w:style w:type="paragraph" w:customStyle="1" w:styleId="180">
    <w:name w:val="font10"/>
    <w:basedOn w:val="1"/>
    <w:autoRedefine/>
    <w:qFormat/>
    <w:uiPriority w:val="0"/>
    <w:pPr>
      <w:widowControl/>
      <w:spacing w:before="100" w:beforeAutospacing="1" w:after="100" w:afterAutospacing="1"/>
      <w:jc w:val="left"/>
    </w:pPr>
    <w:rPr>
      <w:rFonts w:ascii="Arial" w:hAnsi="Arial" w:eastAsia="宋体" w:cs="Arial"/>
      <w:b/>
      <w:bCs/>
      <w:kern w:val="0"/>
      <w:sz w:val="22"/>
    </w:rPr>
  </w:style>
  <w:style w:type="paragraph" w:customStyle="1" w:styleId="181">
    <w:name w:val="xl2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82">
    <w:name w:val="xl2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83">
    <w:name w:val="xl27"/>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楷体_GB2312" w:hAnsi="宋体" w:eastAsia="楷体_GB2312" w:cs="楷体_GB2312"/>
      <w:b/>
      <w:bCs/>
      <w:kern w:val="0"/>
      <w:sz w:val="22"/>
    </w:rPr>
  </w:style>
  <w:style w:type="paragraph" w:customStyle="1" w:styleId="184">
    <w:name w:val="xl28"/>
    <w:basedOn w:val="1"/>
    <w:autoRedefine/>
    <w:qFormat/>
    <w:uiPriority w:val="0"/>
    <w:pPr>
      <w:widowControl/>
      <w:pBdr>
        <w:top w:val="single" w:color="auto" w:sz="4" w:space="0"/>
        <w:bottom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85">
    <w:name w:val="xl29"/>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Arial" w:hAnsi="Arial" w:eastAsia="宋体" w:cs="Arial"/>
      <w:b/>
      <w:bCs/>
      <w:kern w:val="0"/>
      <w:sz w:val="22"/>
    </w:rPr>
  </w:style>
  <w:style w:type="paragraph" w:customStyle="1" w:styleId="186">
    <w:name w:val="xl3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w:hAnsi="Arial" w:eastAsia="宋体" w:cs="Arial"/>
      <w:b/>
      <w:bCs/>
      <w:kern w:val="0"/>
      <w:sz w:val="22"/>
    </w:rPr>
  </w:style>
  <w:style w:type="paragraph" w:customStyle="1" w:styleId="187">
    <w:name w:val="xl31"/>
    <w:basedOn w:val="1"/>
    <w:autoRedefine/>
    <w:qFormat/>
    <w:uiPriority w:val="0"/>
    <w:pPr>
      <w:widowControl/>
      <w:pBdr>
        <w:top w:val="single" w:color="auto" w:sz="4" w:space="0"/>
        <w:bottom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88">
    <w:name w:val="xl3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89">
    <w:name w:val="xl33"/>
    <w:basedOn w:val="1"/>
    <w:autoRedefine/>
    <w:qFormat/>
    <w:uiPriority w:val="0"/>
    <w:pPr>
      <w:widowControl/>
      <w:pBdr>
        <w:left w:val="single" w:color="auto" w:sz="4" w:space="0"/>
        <w:bottom w:val="single" w:color="auto" w:sz="4" w:space="0"/>
      </w:pBdr>
      <w:spacing w:before="100" w:beforeAutospacing="1" w:after="100" w:afterAutospacing="1"/>
      <w:jc w:val="left"/>
      <w:textAlignment w:val="center"/>
    </w:pPr>
    <w:rPr>
      <w:rFonts w:ascii="Arial" w:hAnsi="Arial" w:eastAsia="宋体" w:cs="Arial"/>
      <w:b/>
      <w:bCs/>
      <w:kern w:val="0"/>
      <w:sz w:val="22"/>
    </w:rPr>
  </w:style>
  <w:style w:type="paragraph" w:customStyle="1" w:styleId="190">
    <w:name w:val="xl34"/>
    <w:basedOn w:val="1"/>
    <w:autoRedefine/>
    <w:qFormat/>
    <w:uiPriority w:val="0"/>
    <w:pPr>
      <w:widowControl/>
      <w:pBdr>
        <w:bottom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91">
    <w:name w:val="xl35"/>
    <w:basedOn w:val="1"/>
    <w:autoRedefine/>
    <w:qFormat/>
    <w:uiPriority w:val="0"/>
    <w:pPr>
      <w:widowControl/>
      <w:pBdr>
        <w:top w:val="double" w:color="auto" w:sz="6" w:space="0"/>
        <w:left w:val="double" w:color="auto" w:sz="6" w:space="0"/>
        <w:bottom w:val="double" w:color="auto" w:sz="6" w:space="0"/>
        <w:right w:val="single" w:color="auto" w:sz="4" w:space="0"/>
      </w:pBdr>
      <w:spacing w:before="100" w:beforeAutospacing="1" w:after="100" w:afterAutospacing="1"/>
      <w:jc w:val="left"/>
      <w:textAlignment w:val="center"/>
    </w:pPr>
    <w:rPr>
      <w:rFonts w:ascii="楷体_GB2312" w:hAnsi="宋体" w:eastAsia="楷体_GB2312" w:cs="楷体_GB2312"/>
      <w:b/>
      <w:bCs/>
      <w:kern w:val="0"/>
      <w:sz w:val="22"/>
    </w:rPr>
  </w:style>
  <w:style w:type="paragraph" w:customStyle="1" w:styleId="192">
    <w:name w:val="xl36"/>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eastAsia="宋体" w:cs="宋体"/>
      <w:b/>
      <w:bCs/>
      <w:kern w:val="0"/>
      <w:sz w:val="22"/>
    </w:rPr>
  </w:style>
  <w:style w:type="paragraph" w:customStyle="1" w:styleId="193">
    <w:name w:val="xl37"/>
    <w:basedOn w:val="1"/>
    <w:autoRedefine/>
    <w:qFormat/>
    <w:uiPriority w:val="0"/>
    <w:pPr>
      <w:widowControl/>
      <w:pBdr>
        <w:top w:val="double" w:color="auto" w:sz="6" w:space="0"/>
        <w:left w:val="single" w:color="auto" w:sz="4" w:space="0"/>
        <w:bottom w:val="double" w:color="auto" w:sz="6" w:space="0"/>
        <w:right w:val="single" w:color="auto" w:sz="4" w:space="0"/>
      </w:pBdr>
      <w:spacing w:before="100" w:beforeAutospacing="1" w:after="100" w:afterAutospacing="1"/>
      <w:jc w:val="center"/>
      <w:textAlignment w:val="center"/>
    </w:pPr>
    <w:rPr>
      <w:rFonts w:ascii="宋体" w:hAnsi="宋体" w:eastAsia="宋体" w:cs="宋体"/>
      <w:b/>
      <w:bCs/>
      <w:color w:val="FF0000"/>
      <w:kern w:val="0"/>
      <w:sz w:val="24"/>
      <w:szCs w:val="24"/>
    </w:rPr>
  </w:style>
  <w:style w:type="paragraph" w:customStyle="1" w:styleId="194">
    <w:name w:val="xl38"/>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eastAsia="宋体" w:cs="宋体"/>
      <w:b/>
      <w:bCs/>
      <w:kern w:val="0"/>
      <w:sz w:val="22"/>
    </w:rPr>
  </w:style>
  <w:style w:type="paragraph" w:customStyle="1" w:styleId="195">
    <w:name w:val="xl39"/>
    <w:basedOn w:val="1"/>
    <w:autoRedefine/>
    <w:qFormat/>
    <w:uiPriority w:val="0"/>
    <w:pPr>
      <w:widowControl/>
      <w:pBdr>
        <w:top w:val="double" w:color="auto" w:sz="6" w:space="0"/>
        <w:left w:val="single" w:color="auto" w:sz="4" w:space="0"/>
        <w:bottom w:val="double" w:color="auto" w:sz="6" w:space="0"/>
        <w:right w:val="single" w:color="auto" w:sz="4" w:space="0"/>
      </w:pBdr>
      <w:spacing w:before="100" w:beforeAutospacing="1" w:after="100" w:afterAutospacing="1"/>
      <w:jc w:val="center"/>
      <w:textAlignment w:val="center"/>
    </w:pPr>
    <w:rPr>
      <w:rFonts w:ascii="宋体" w:hAnsi="宋体" w:eastAsia="宋体" w:cs="宋体"/>
      <w:b/>
      <w:bCs/>
      <w:color w:val="FF0000"/>
      <w:kern w:val="0"/>
      <w:sz w:val="24"/>
      <w:szCs w:val="24"/>
    </w:rPr>
  </w:style>
  <w:style w:type="paragraph" w:customStyle="1" w:styleId="196">
    <w:name w:val="表格文字"/>
    <w:basedOn w:val="1"/>
    <w:autoRedefine/>
    <w:qFormat/>
    <w:uiPriority w:val="0"/>
    <w:pPr>
      <w:snapToGrid w:val="0"/>
      <w:spacing w:before="120"/>
    </w:pPr>
    <w:rPr>
      <w:rFonts w:ascii="Times New Roman" w:hAnsi="Times New Roman" w:eastAsia="宋体" w:cs="Times New Roman"/>
      <w:szCs w:val="21"/>
    </w:rPr>
  </w:style>
  <w:style w:type="paragraph" w:customStyle="1" w:styleId="197">
    <w:name w:val="qw"/>
    <w:autoRedefine/>
    <w:qFormat/>
    <w:uiPriority w:val="0"/>
    <w:pPr>
      <w:widowControl w:val="0"/>
      <w:adjustRightInd w:val="0"/>
      <w:spacing w:line="312" w:lineRule="atLeast"/>
      <w:jc w:val="both"/>
      <w:textAlignment w:val="baseline"/>
    </w:pPr>
    <w:rPr>
      <w:rFonts w:ascii="宋体" w:hAnsi="Times New Roman" w:eastAsia="宋体" w:cs="Times New Roman"/>
      <w:sz w:val="24"/>
      <w:lang w:val="en-US" w:eastAsia="zh-CN" w:bidi="ar-SA"/>
    </w:rPr>
  </w:style>
  <w:style w:type="paragraph" w:customStyle="1" w:styleId="198">
    <w:name w:val="Char Char Char Char"/>
    <w:basedOn w:val="1"/>
    <w:autoRedefine/>
    <w:qFormat/>
    <w:uiPriority w:val="0"/>
    <w:pPr>
      <w:numPr>
        <w:ilvl w:val="0"/>
        <w:numId w:val="1"/>
      </w:numPr>
      <w:spacing w:line="360" w:lineRule="auto"/>
    </w:pPr>
    <w:rPr>
      <w:rFonts w:ascii="宋体" w:hAnsi="宋体" w:eastAsia="宋体" w:cs="Times New Roman"/>
      <w:spacing w:val="20"/>
      <w:szCs w:val="21"/>
    </w:rPr>
  </w:style>
  <w:style w:type="character" w:customStyle="1" w:styleId="199">
    <w:name w:val="页脚 Char"/>
    <w:autoRedefine/>
    <w:qFormat/>
    <w:uiPriority w:val="99"/>
    <w:rPr>
      <w:kern w:val="2"/>
      <w:sz w:val="18"/>
    </w:rPr>
  </w:style>
  <w:style w:type="character" w:customStyle="1" w:styleId="200">
    <w:name w:val="页眉 Char"/>
    <w:autoRedefine/>
    <w:qFormat/>
    <w:uiPriority w:val="99"/>
    <w:rPr>
      <w:kern w:val="2"/>
      <w:sz w:val="18"/>
    </w:rPr>
  </w:style>
  <w:style w:type="character" w:customStyle="1" w:styleId="201">
    <w:name w:val="文档结构图 字符"/>
    <w:basedOn w:val="33"/>
    <w:autoRedefine/>
    <w:semiHidden/>
    <w:qFormat/>
    <w:uiPriority w:val="99"/>
    <w:rPr>
      <w:rFonts w:ascii="Microsoft YaHei UI" w:eastAsia="Microsoft YaHei UI"/>
      <w:sz w:val="18"/>
      <w:szCs w:val="18"/>
    </w:rPr>
  </w:style>
  <w:style w:type="character" w:customStyle="1" w:styleId="202">
    <w:name w:val="文档结构图 Char"/>
    <w:link w:val="12"/>
    <w:autoRedefine/>
    <w:qFormat/>
    <w:uiPriority w:val="0"/>
    <w:rPr>
      <w:rFonts w:ascii="宋体" w:hAnsi="Times New Roman" w:eastAsia="宋体" w:cs="Times New Roman"/>
      <w:sz w:val="18"/>
      <w:szCs w:val="18"/>
    </w:rPr>
  </w:style>
  <w:style w:type="character" w:customStyle="1" w:styleId="203">
    <w:name w:val="HTML 预设格式 字符"/>
    <w:basedOn w:val="33"/>
    <w:autoRedefine/>
    <w:semiHidden/>
    <w:qFormat/>
    <w:uiPriority w:val="99"/>
    <w:rPr>
      <w:rFonts w:ascii="Courier New" w:hAnsi="Courier New" w:cs="Courier New"/>
      <w:sz w:val="20"/>
      <w:szCs w:val="20"/>
    </w:rPr>
  </w:style>
  <w:style w:type="character" w:customStyle="1" w:styleId="204">
    <w:name w:val="HTML 预设格式 Char"/>
    <w:link w:val="28"/>
    <w:autoRedefine/>
    <w:qFormat/>
    <w:uiPriority w:val="99"/>
    <w:rPr>
      <w:rFonts w:ascii="宋体" w:hAnsi="宋体" w:eastAsia="宋体" w:cs="Times New Roman"/>
      <w:kern w:val="0"/>
      <w:sz w:val="24"/>
      <w:szCs w:val="24"/>
    </w:rPr>
  </w:style>
  <w:style w:type="paragraph" w:customStyle="1" w:styleId="205">
    <w:name w:val="彩色列表 - 强调文字颜色 11"/>
    <w:basedOn w:val="1"/>
    <w:autoRedefine/>
    <w:qFormat/>
    <w:uiPriority w:val="0"/>
    <w:pPr>
      <w:ind w:firstLine="420" w:firstLineChars="200"/>
    </w:pPr>
    <w:rPr>
      <w:rFonts w:ascii="Calibri" w:hAnsi="Calibri" w:eastAsia="宋体" w:cs="Times New Roman"/>
      <w:sz w:val="30"/>
      <w:szCs w:val="20"/>
    </w:rPr>
  </w:style>
  <w:style w:type="paragraph" w:customStyle="1" w:styleId="206">
    <w:name w:val="列出段落11"/>
    <w:basedOn w:val="1"/>
    <w:autoRedefine/>
    <w:qFormat/>
    <w:uiPriority w:val="99"/>
    <w:pPr>
      <w:ind w:firstLine="420" w:firstLineChars="200"/>
    </w:pPr>
    <w:rPr>
      <w:rFonts w:ascii="Times New Roman" w:hAnsi="Times New Roman" w:eastAsia="宋体" w:cs="Times New Roman"/>
      <w:szCs w:val="20"/>
    </w:rPr>
  </w:style>
  <w:style w:type="paragraph" w:customStyle="1" w:styleId="207">
    <w:name w:val="列出段落2"/>
    <w:basedOn w:val="1"/>
    <w:autoRedefine/>
    <w:qFormat/>
    <w:uiPriority w:val="99"/>
    <w:pPr>
      <w:ind w:firstLine="420" w:firstLineChars="200"/>
    </w:pPr>
    <w:rPr>
      <w:rFonts w:ascii="宋体" w:hAnsi="Courier New" w:eastAsia="宋体" w:cs="Courier New"/>
      <w:color w:val="000000"/>
      <w:sz w:val="24"/>
      <w:szCs w:val="24"/>
    </w:rPr>
  </w:style>
  <w:style w:type="paragraph" w:customStyle="1" w:styleId="208">
    <w:name w:val="_Style 206"/>
    <w:basedOn w:val="1"/>
    <w:next w:val="54"/>
    <w:autoRedefine/>
    <w:qFormat/>
    <w:uiPriority w:val="34"/>
    <w:pPr>
      <w:ind w:firstLine="420" w:firstLineChars="200"/>
    </w:pPr>
    <w:rPr>
      <w:rFonts w:ascii="Times New Roman" w:hAnsi="Times New Roman" w:eastAsia="宋体" w:cs="Times New Roman"/>
      <w:szCs w:val="24"/>
    </w:rPr>
  </w:style>
  <w:style w:type="character" w:customStyle="1" w:styleId="209">
    <w:name w:val="NormalCharacter"/>
    <w:autoRedefine/>
    <w:qFormat/>
    <w:uiPriority w:val="0"/>
    <w:rPr>
      <w:rFonts w:ascii="Times New Roman" w:hAnsi="Times New Roman" w:eastAsia="宋体"/>
    </w:rPr>
  </w:style>
  <w:style w:type="paragraph" w:customStyle="1" w:styleId="210">
    <w:name w:val="Table Paragraph"/>
    <w:basedOn w:val="1"/>
    <w:autoRedefine/>
    <w:qFormat/>
    <w:uiPriority w:val="1"/>
  </w:style>
  <w:style w:type="character" w:customStyle="1" w:styleId="211">
    <w:name w:val="fontstyle01"/>
    <w:basedOn w:val="33"/>
    <w:autoRedefine/>
    <w:qFormat/>
    <w:uiPriority w:val="0"/>
    <w:rPr>
      <w:rFonts w:hint="eastAsia" w:ascii="宋体" w:hAnsi="宋体" w:eastAsia="宋体"/>
      <w:color w:val="000000"/>
      <w:sz w:val="18"/>
      <w:szCs w:val="18"/>
    </w:rPr>
  </w:style>
  <w:style w:type="character" w:customStyle="1" w:styleId="212">
    <w:name w:val="fontstyle21"/>
    <w:basedOn w:val="33"/>
    <w:autoRedefine/>
    <w:qFormat/>
    <w:uiPriority w:val="0"/>
    <w:rPr>
      <w:rFonts w:hint="default" w:ascii="TimesNewRomanPSMT" w:hAnsi="TimesNewRomanPSMT"/>
      <w:color w:val="000000"/>
      <w:sz w:val="18"/>
      <w:szCs w:val="18"/>
    </w:rPr>
  </w:style>
  <w:style w:type="character" w:customStyle="1" w:styleId="213">
    <w:name w:val="font21"/>
    <w:basedOn w:val="33"/>
    <w:autoRedefine/>
    <w:qFormat/>
    <w:uiPriority w:val="0"/>
    <w:rPr>
      <w:rFonts w:hint="eastAsia" w:ascii="微软雅黑" w:hAnsi="微软雅黑" w:eastAsia="微软雅黑" w:cs="微软雅黑"/>
      <w:color w:val="000000"/>
      <w:sz w:val="20"/>
      <w:szCs w:val="20"/>
      <w:u w:val="none"/>
    </w:rPr>
  </w:style>
  <w:style w:type="character" w:customStyle="1" w:styleId="214">
    <w:name w:val="font31"/>
    <w:basedOn w:val="33"/>
    <w:autoRedefine/>
    <w:qFormat/>
    <w:uiPriority w:val="0"/>
    <w:rPr>
      <w:rFonts w:ascii="72" w:hAnsi="72" w:eastAsia="72" w:cs="72"/>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footer" Target="footer5.xml"/><Relationship Id="rId14" Type="http://schemas.openxmlformats.org/officeDocument/2006/relationships/footer" Target="footer4.xml"/><Relationship Id="rId13" Type="http://schemas.openxmlformats.org/officeDocument/2006/relationships/header" Target="header8.xml"/><Relationship Id="rId12" Type="http://schemas.openxmlformats.org/officeDocument/2006/relationships/header" Target="header7.xml"/><Relationship Id="rId11" Type="http://schemas.openxmlformats.org/officeDocument/2006/relationships/footer" Target="footer3.xml"/><Relationship Id="rId10" Type="http://schemas.openxmlformats.org/officeDocument/2006/relationships/header" Target="head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4098"/>
    <customShpInfo spid="_x0000_s4099"/>
    <customShpInfo spid="_x0000_s4097"/>
    <customShpInfo spid="_x0000_s4101"/>
    <customShpInfo spid="_x0000_s4102"/>
    <customShpInfo spid="_x0000_s4103"/>
    <customShpInfo spid="_x0000_s4100"/>
    <customShpInfo spid="_x0000_s4105"/>
    <customShpInfo spid="_x0000_s410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17</Pages>
  <Words>7359</Words>
  <Characters>8032</Characters>
  <Lines>12</Lines>
  <Paragraphs>17</Paragraphs>
  <TotalTime>0</TotalTime>
  <ScaleCrop>false</ScaleCrop>
  <LinksUpToDate>false</LinksUpToDate>
  <CharactersWithSpaces>8144</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2023-01-26T03:58:00Z</dcterms:created>
  <dc:creator>zhang jun</dc:creator>
  <cp:lastModifiedBy>Ｓòβαdゞ</cp:lastModifiedBy>
  <dcterms:modified xsi:type="dcterms:W3CDTF">2024-06-04T01:09:39Z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F52D24A478984F87A5CFA8D6073A2D72_13</vt:lpwstr>
  </property>
</Properties>
</file>