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细胞计数仪等设备项目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lang w:val="en-US" w:eastAsia="zh-CN"/>
        </w:rPr>
        <w:t>10</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10</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hint="eastAsia" w:ascii="宋体" w:hAnsi="宋体" w:eastAsia="宋体" w:cs="Times New Roman"/>
          <w:b/>
          <w:color w:val="0000FF"/>
          <w:sz w:val="24"/>
          <w:szCs w:val="36"/>
          <w:u w:val="single"/>
          <w:lang w:val="en-US" w:eastAsia="zh-CN"/>
        </w:rPr>
        <w:t>请</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4</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包件一：细胞计数仪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包件二: 普通PCR</w:t>
      </w:r>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包件三：连续变倍体视显微镜</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8"/>
          <w:rFonts w:ascii="Times New Roman" w:hAnsi="Times New Roman" w:eastAsia="宋体"/>
          <w:sz w:val="24"/>
          <w:szCs w:val="24"/>
        </w:rPr>
        <w:t>https</w:t>
      </w:r>
      <w:r>
        <w:rPr>
          <w:rStyle w:val="38"/>
          <w:rFonts w:ascii="宋体" w:hAnsi="宋体" w:eastAsia="宋体"/>
          <w:sz w:val="24"/>
          <w:szCs w:val="24"/>
        </w:rPr>
        <w:t>://</w:t>
      </w:r>
      <w:r>
        <w:rPr>
          <w:rStyle w:val="38"/>
          <w:rFonts w:ascii="Times New Roman" w:hAnsi="Times New Roman" w:eastAsia="宋体"/>
          <w:sz w:val="24"/>
          <w:szCs w:val="24"/>
        </w:rPr>
        <w:t>www</w:t>
      </w:r>
      <w:r>
        <w:rPr>
          <w:rStyle w:val="38"/>
          <w:rFonts w:ascii="宋体" w:hAnsi="宋体" w:eastAsia="宋体"/>
          <w:sz w:val="24"/>
          <w:szCs w:val="24"/>
        </w:rPr>
        <w:t>.</w:t>
      </w:r>
      <w:r>
        <w:rPr>
          <w:rStyle w:val="38"/>
          <w:rFonts w:ascii="Times New Roman" w:hAnsi="Times New Roman" w:eastAsia="宋体"/>
          <w:sz w:val="24"/>
          <w:szCs w:val="24"/>
        </w:rPr>
        <w:t>szy</w:t>
      </w:r>
      <w:r>
        <w:rPr>
          <w:rStyle w:val="38"/>
          <w:rFonts w:ascii="宋体" w:hAnsi="宋体" w:eastAsia="宋体"/>
          <w:sz w:val="24"/>
          <w:szCs w:val="24"/>
        </w:rPr>
        <w:t>.</w:t>
      </w:r>
      <w:r>
        <w:rPr>
          <w:rStyle w:val="38"/>
          <w:rFonts w:ascii="Times New Roman" w:hAnsi="Times New Roman" w:eastAsia="宋体"/>
          <w:sz w:val="24"/>
          <w:szCs w:val="24"/>
        </w:rPr>
        <w:t>sh</w:t>
      </w:r>
      <w:r>
        <w:rPr>
          <w:rStyle w:val="38"/>
          <w:rFonts w:ascii="宋体" w:hAnsi="宋体" w:eastAsia="宋体"/>
          <w:sz w:val="24"/>
          <w:szCs w:val="24"/>
        </w:rPr>
        <w:t>.</w:t>
      </w:r>
      <w:r>
        <w:rPr>
          <w:rStyle w:val="38"/>
          <w:rFonts w:ascii="Times New Roman" w:hAnsi="Times New Roman" w:eastAsia="宋体"/>
          <w:sz w:val="24"/>
          <w:szCs w:val="24"/>
        </w:rPr>
        <w:t>cn</w:t>
      </w:r>
      <w:r>
        <w:rPr>
          <w:rStyle w:val="38"/>
          <w:rFonts w:ascii="宋体" w:hAnsi="宋体" w:eastAsia="宋体"/>
          <w:sz w:val="24"/>
          <w:szCs w:val="24"/>
        </w:rPr>
        <w:t>/</w:t>
      </w:r>
      <w:r>
        <w:rPr>
          <w:rStyle w:val="38"/>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14:textFill>
            <w14:solidFill>
              <w14:schemeClr w14:val="tx1"/>
            </w14:solidFill>
          </w14:textFill>
        </w:rPr>
        <w:t>0月</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14:textFill>
            <w14:solidFill>
              <w14:schemeClr w14:val="tx1"/>
            </w14:solidFill>
          </w14:textFill>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0月</w:t>
      </w: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地点：中国上海市静安区芷江中路274号上海市中医医院采购处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买方地址：嘉定区荣联路68号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邮编：201822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电话：021-56639828-51237</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联系人：陆丹、黄娟</w:t>
      </w:r>
    </w:p>
    <w:p>
      <w:pPr>
        <w:spacing w:line="360" w:lineRule="auto"/>
        <w:jc w:val="left"/>
        <w:rPr>
          <w:rFonts w:ascii="宋体" w:hAnsi="宋体" w:eastAsia="宋体" w:cs="Times New Roman"/>
          <w:sz w:val="24"/>
          <w:szCs w:val="20"/>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kern w:val="0"/>
                <w:sz w:val="24"/>
                <w:szCs w:val="24"/>
              </w:rPr>
              <w:t>细胞计数仪等设备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kern w:val="0"/>
                <w:sz w:val="24"/>
                <w:szCs w:val="24"/>
              </w:rPr>
              <w:t>细胞计数仪等设备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（5）投标人提供的投标机型应是原产地的全新产品。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（6）投标人提供的投标机型应在中国国内有装机用户。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（2）投标人的生产或经营范围应当与国家相关许可保持一致。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（4）投标人应是专业生产本次所需主系统设备的制造商或制造商唯一授权的参与本次投标的代理商，且应得到制造商针对本次投标项目的制造商授权书，授权书的有效期应至少与投标有效期一致。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0月</w:t>
            </w:r>
            <w:r>
              <w:rPr>
                <w:rFonts w:hint="eastAsia" w:ascii="宋体" w:hAnsi="宋体" w:eastAsia="宋体" w:cs="Times New Roman"/>
                <w:sz w:val="24"/>
                <w:szCs w:val="20"/>
                <w:lang w:val="en-US" w:eastAsia="zh-CN"/>
              </w:rPr>
              <w:t>18</w:t>
            </w:r>
            <w:bookmarkStart w:id="19" w:name="_GoBack"/>
            <w:bookmarkEnd w:id="19"/>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w:t>
            </w:r>
            <w:r>
              <w:rPr>
                <w:rFonts w:hint="eastAsia" w:ascii="宋体" w:hAnsi="宋体" w:eastAsia="宋体"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买方地址：上海市嘉定区荣联路68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51237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联系人：陆丹、黄娟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卖方应保证所交付的货物为交货日期前12个月内生产的全新产品，若交付的货物生产时间不符合要求，则买方有权解除合同，并要求卖方支付合同金额10%的补偿金。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p>
    <w:p>
      <w:pPr>
        <w:spacing w:line="360" w:lineRule="auto"/>
        <w:rPr>
          <w:rFonts w:ascii="宋体" w:hAnsi="宋体" w:eastAsia="宋体" w:cs="宋体"/>
          <w:b/>
          <w:bCs/>
          <w:sz w:val="24"/>
          <w:szCs w:val="24"/>
        </w:rPr>
      </w:pPr>
      <w:bookmarkStart w:id="15" w:name="_Toc11326096"/>
      <w:r>
        <w:rPr>
          <w:rFonts w:hint="eastAsia" w:ascii="宋体" w:hAnsi="宋体" w:eastAsia="宋体" w:cs="宋体"/>
          <w:b/>
          <w:bCs/>
          <w:sz w:val="24"/>
          <w:szCs w:val="24"/>
        </w:rPr>
        <w:t>包件一：</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cs="Times New Roman"/>
          <w:sz w:val="24"/>
          <w:szCs w:val="24"/>
        </w:rPr>
        <w:t>设备名称及数量：</w:t>
      </w:r>
      <w:r>
        <w:rPr>
          <w:rFonts w:hint="eastAsia" w:ascii="宋体" w:hAnsi="宋体" w:eastAsia="宋体" w:cs="宋体"/>
          <w:kern w:val="0"/>
          <w:sz w:val="24"/>
          <w:szCs w:val="24"/>
        </w:rPr>
        <w:t>细胞计数仪</w:t>
      </w:r>
      <w:r>
        <w:rPr>
          <w:rFonts w:hint="eastAsia" w:ascii="宋体" w:hAnsi="宋体" w:eastAsia="宋体" w:cs="Times New Roman"/>
          <w:sz w:val="24"/>
          <w:szCs w:val="24"/>
        </w:rPr>
        <w:t>/叁台</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货到验收合格后90天内买方支付货款的100%</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5"/>
        <w:spacing w:line="360" w:lineRule="auto"/>
        <w:ind w:firstLine="0" w:firstLineChars="0"/>
        <w:rPr>
          <w:rFonts w:ascii="宋体" w:hAnsi="宋体" w:eastAsia="宋体"/>
          <w:sz w:val="24"/>
          <w:szCs w:val="24"/>
        </w:rPr>
      </w:pPr>
      <w:r>
        <w:rPr>
          <w:rFonts w:hint="eastAsia" w:ascii="宋体" w:hAnsi="宋体" w:eastAsia="宋体"/>
          <w:sz w:val="24"/>
          <w:szCs w:val="24"/>
        </w:rPr>
        <w:t>五、技术指标要求：</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载物台：软件操控载物台自动取样。</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储存：≥128G内存。</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光源：采用高亮度LED 冷光源，寿命≥3万小时。</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★≥8英寸LCD液品显示屏，支持多点触控，无需外接电脑操作。</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镜头：≥500万像素CMOS。</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单次可自动检测样本，通量≥5个。</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★对焦方法：细胞计数：固定焦距；多耗材分析：手动调焦。</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计数模式：至少满足明场、台盼蓝染色2种计数功能。</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★实验类型：至少包含台盼蓝计数，血球计数板计数、汇合度分析、类器官分析。</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★细胞直径可测范围：至少包含2-180um，类器官可测直径范围≤800um。</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★针对不同直径的样本，可采用光学变倍技术进行最适测量，至少支持5X/6.6X/8X放大。</w:t>
      </w:r>
    </w:p>
    <w:p>
      <w:pPr>
        <w:numPr>
          <w:ilvl w:val="0"/>
          <w:numId w:val="4"/>
        </w:numPr>
        <w:spacing w:line="360" w:lineRule="auto"/>
        <w:rPr>
          <w:rFonts w:ascii="宋体" w:hAnsi="宋体" w:eastAsia="宋体" w:cs="宋体"/>
          <w:sz w:val="24"/>
          <w:szCs w:val="24"/>
        </w:rPr>
      </w:pPr>
      <w:bookmarkStart w:id="16" w:name="_Hlk165364176"/>
      <w:r>
        <w:rPr>
          <w:rFonts w:hint="eastAsia" w:ascii="宋体" w:hAnsi="宋体" w:eastAsia="宋体" w:cs="宋体"/>
          <w:sz w:val="24"/>
          <w:szCs w:val="24"/>
        </w:rPr>
        <w:t>细胞浓度可测范围：至少满足1x10</w:t>
      </w:r>
      <w:r>
        <w:rPr>
          <w:rFonts w:hint="eastAsia" w:ascii="宋体" w:hAnsi="宋体" w:eastAsia="宋体" w:cs="宋体"/>
          <w:sz w:val="24"/>
          <w:szCs w:val="24"/>
          <w:vertAlign w:val="superscript"/>
        </w:rPr>
        <w:t>4</w:t>
      </w:r>
      <w:r>
        <w:rPr>
          <w:rFonts w:hint="eastAsia" w:ascii="宋体" w:hAnsi="宋体" w:eastAsia="宋体" w:cs="宋体"/>
          <w:sz w:val="24"/>
          <w:szCs w:val="24"/>
        </w:rPr>
        <w:t>-3x10</w:t>
      </w:r>
      <w:r>
        <w:rPr>
          <w:rFonts w:hint="eastAsia" w:ascii="宋体" w:hAnsi="宋体" w:eastAsia="宋体" w:cs="宋体"/>
          <w:sz w:val="24"/>
          <w:szCs w:val="24"/>
          <w:vertAlign w:val="superscript"/>
        </w:rPr>
        <w:t>7</w:t>
      </w:r>
      <w:r>
        <w:rPr>
          <w:rFonts w:hint="eastAsia" w:ascii="宋体" w:hAnsi="宋体" w:eastAsia="宋体" w:cs="宋体"/>
          <w:sz w:val="24"/>
          <w:szCs w:val="24"/>
        </w:rPr>
        <w:t>个/mL</w:t>
      </w:r>
    </w:p>
    <w:bookmarkEnd w:id="16"/>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上样体积：≥20μL (至少满足10μL样本+10μL染料)。</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检测耗时：台盼蓝计数时间≤20秒。</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★兼容耗材：至少满足细胞计数板、血球计数板、3.5/6/10cm细胞培养皿、T25培养瓶、4槽或者8槽腔室载玻片等。</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★单次实验，细胞计数最大通量≥5。</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采样方法：至少包含自动选取视角、自动拍摄、多视野成像、多视野计数</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分析结果：至少包含稀释比例、细胞活率、总细胞浓度、活细胞浓度、死细胞浓度、总细胞个数、活细胞个数、死细胞个数、平均直径、平均圆度、结团率。</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分析精度：5倍放大，细胞浓度为5x105-1x107个/ml，CV值应≤5%。6.6倍放大，细胞浓度为1x106-2x107个/ml，且状态良好，CV值应≤5%。8倍放大，细胞浓度为1x106-3x107个/ml，且状态良好，CV值应≤5%。</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辅助功能：至少包含数据再分析、计算器、细胞标识、CTC 图表。</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图像采集：图像可进行多通道叠加，图像可调节亮度。</w:t>
      </w:r>
    </w:p>
    <w:p>
      <w:pPr>
        <w:numPr>
          <w:ilvl w:val="0"/>
          <w:numId w:val="4"/>
        </w:numPr>
        <w:spacing w:line="360" w:lineRule="auto"/>
        <w:rPr>
          <w:rFonts w:ascii="宋体" w:hAnsi="宋体" w:eastAsia="宋体" w:cs="宋体"/>
          <w:color w:val="000000"/>
          <w:kern w:val="0"/>
          <w:sz w:val="24"/>
          <w:szCs w:val="24"/>
        </w:rPr>
      </w:pPr>
      <w:r>
        <w:rPr>
          <w:rFonts w:hint="eastAsia" w:ascii="宋体" w:hAnsi="宋体" w:eastAsia="宋体" w:cs="宋体"/>
          <w:sz w:val="24"/>
          <w:szCs w:val="24"/>
        </w:rPr>
        <w:t>数据呈现：至少包含Excel、PDF、JPG。</w:t>
      </w:r>
    </w:p>
    <w:p>
      <w:pPr>
        <w:numPr>
          <w:ilvl w:val="0"/>
          <w:numId w:val="4"/>
        </w:numPr>
        <w:spacing w:line="360" w:lineRule="auto"/>
        <w:rPr>
          <w:rFonts w:ascii="宋体" w:hAnsi="宋体" w:eastAsia="宋体" w:cs="宋体"/>
          <w:color w:val="000000"/>
          <w:kern w:val="0"/>
          <w:sz w:val="24"/>
          <w:szCs w:val="24"/>
        </w:rPr>
      </w:pPr>
      <w:r>
        <w:rPr>
          <w:rFonts w:hint="eastAsia" w:ascii="宋体" w:hAnsi="宋体" w:eastAsia="宋体" w:cs="宋体"/>
          <w:sz w:val="24"/>
          <w:szCs w:val="24"/>
        </w:rPr>
        <w:t>★原厂整机全保修期≥3年；提供整机定期保养不少于2次/年；并提供出保后的年保修价格≤3%。</w:t>
      </w:r>
    </w:p>
    <w:p>
      <w:pPr>
        <w:spacing w:line="360" w:lineRule="auto"/>
        <w:rPr>
          <w:rFonts w:ascii="宋体" w:hAnsi="宋体" w:eastAsia="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cs="Times New Roman"/>
          <w:sz w:val="24"/>
          <w:szCs w:val="24"/>
        </w:rPr>
        <w:t>设备名称及数量：</w:t>
      </w:r>
      <w:r>
        <w:rPr>
          <w:rFonts w:hint="eastAsia" w:ascii="宋体" w:hAnsi="宋体" w:cs="宋体"/>
          <w:sz w:val="24"/>
          <w:szCs w:val="24"/>
        </w:rPr>
        <w:t>普通PCR</w:t>
      </w:r>
      <w:r>
        <w:rPr>
          <w:rFonts w:hint="eastAsia" w:ascii="宋体" w:hAnsi="宋体" w:eastAsia="宋体" w:cs="Times New Roman"/>
          <w:sz w:val="24"/>
          <w:szCs w:val="24"/>
        </w:rPr>
        <w:t>/叁台</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货到验收合格后90天内买方支付货款的100%</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spacing w:line="360" w:lineRule="auto"/>
        <w:rPr>
          <w:rFonts w:ascii="宋体" w:hAnsi="宋体" w:eastAsia="宋体"/>
          <w:sz w:val="24"/>
          <w:szCs w:val="24"/>
        </w:rPr>
      </w:pPr>
      <w:r>
        <w:rPr>
          <w:rFonts w:hint="eastAsia" w:ascii="宋体" w:hAnsi="宋体" w:eastAsia="宋体"/>
          <w:sz w:val="24"/>
          <w:szCs w:val="24"/>
        </w:rPr>
        <w:t>五、技术指标要求：</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液晶显示：≥10寸彩色触摸屏</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样本容量： 96 微孔板（半裙、无裙板通用）; 12 × 8 联管; 96 × 0.2ml单管</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温度范围：至少满足5—100℃</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★升温速率（max）：≥5℃/sec</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降温速率（max）：≥5℃/sec</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温度均一性：≤±0.2℃</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★温控精度：≤±0.1℃</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温度显示分辨率：0.1℃</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温控方式：BLOCK、TUBE模式</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★变速温度可调：0.1℃～6℃</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最大循环：99带嵌套2级，可做巢式PCR实验。</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时间递增/递减：＜10分钟可做长片段 PCR实验。</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温度递增/递减：0.1～9.9℃ 可做降落PCR实验。</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具备自动暂停/断电保护功能。</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具备低温保存功能。</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实时运行状态显示：图文显示模式。</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梯度温度范围：至少满足30-100℃。</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★梯度温差范围：至少满足1-30℃。</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热盖范围温度：至少满足30-110℃。</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★人性化热盖功能：一次压紧热盖，无需反复调节。</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智能热盖功能：样品台温度低于用户设定值或程序结束时，热盖自动关闭。</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热盖高度：无极可微调，温度压力可调节，适用不同品牌耗材。</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具备文件保护功能。</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★原厂整机全保修期≥5年；提供整机定期保养不少于2次/年；并提供出保后的年保修价格≤3%。</w:t>
      </w:r>
    </w:p>
    <w:p>
      <w:pPr>
        <w:spacing w:line="360" w:lineRule="auto"/>
        <w:rPr>
          <w:rFonts w:ascii="宋体" w:hAnsi="宋体" w:eastAsia="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spacing w:line="360" w:lineRule="auto"/>
        <w:rPr>
          <w:rFonts w:ascii="宋体" w:hAnsi="宋体" w:eastAsia="宋体" w:cs="宋体"/>
          <w:bCs/>
          <w:sz w:val="24"/>
          <w:szCs w:val="24"/>
        </w:rPr>
      </w:pPr>
      <w:r>
        <w:rPr>
          <w:rFonts w:hint="eastAsia" w:ascii="宋体" w:hAnsi="宋体" w:eastAsia="宋体" w:cs="宋体"/>
          <w:bCs/>
          <w:sz w:val="24"/>
          <w:szCs w:val="24"/>
        </w:rPr>
        <w:t>一、设备名称及数量：连续变倍体视显微镜/壹台</w:t>
      </w:r>
    </w:p>
    <w:p>
      <w:pPr>
        <w:spacing w:line="360" w:lineRule="auto"/>
        <w:rPr>
          <w:rFonts w:ascii="宋体" w:hAnsi="宋体" w:eastAsia="宋体" w:cs="宋体"/>
          <w:bCs/>
          <w:sz w:val="24"/>
          <w:szCs w:val="24"/>
        </w:rPr>
      </w:pPr>
      <w:r>
        <w:rPr>
          <w:rFonts w:hint="eastAsia" w:ascii="宋体" w:hAnsi="宋体" w:eastAsia="宋体" w:cs="宋体"/>
          <w:bCs/>
          <w:sz w:val="24"/>
          <w:szCs w:val="24"/>
        </w:rPr>
        <w:t>二、交货时间：签订合同后30天内</w:t>
      </w:r>
    </w:p>
    <w:p>
      <w:pPr>
        <w:spacing w:line="360" w:lineRule="auto"/>
        <w:rPr>
          <w:rFonts w:ascii="宋体" w:hAnsi="宋体" w:eastAsia="宋体" w:cs="宋体"/>
          <w:bCs/>
          <w:sz w:val="24"/>
          <w:szCs w:val="24"/>
        </w:rPr>
      </w:pPr>
      <w:r>
        <w:rPr>
          <w:rFonts w:hint="eastAsia" w:ascii="宋体" w:hAnsi="宋体" w:eastAsia="宋体" w:cs="宋体"/>
          <w:bCs/>
          <w:sz w:val="24"/>
          <w:szCs w:val="24"/>
        </w:rPr>
        <w:t>三、货到验收合格后</w:t>
      </w:r>
      <w:r>
        <w:rPr>
          <w:rFonts w:hint="eastAsia" w:ascii="宋体" w:hAnsi="宋体" w:eastAsia="宋体" w:cs="宋体"/>
          <w:sz w:val="24"/>
          <w:szCs w:val="24"/>
        </w:rPr>
        <w:t>90天</w:t>
      </w:r>
      <w:r>
        <w:rPr>
          <w:rFonts w:hint="eastAsia" w:ascii="宋体" w:hAnsi="宋体" w:eastAsia="宋体" w:cs="宋体"/>
          <w:bCs/>
          <w:sz w:val="24"/>
          <w:szCs w:val="24"/>
        </w:rPr>
        <w:t>内买方支付货款的100%</w:t>
      </w:r>
    </w:p>
    <w:p>
      <w:pPr>
        <w:spacing w:line="360" w:lineRule="auto"/>
        <w:rPr>
          <w:rFonts w:ascii="宋体" w:hAnsi="宋体" w:eastAsia="宋体" w:cs="宋体"/>
          <w:bCs/>
          <w:sz w:val="24"/>
          <w:szCs w:val="24"/>
        </w:rPr>
      </w:pPr>
      <w:r>
        <w:rPr>
          <w:rFonts w:hint="eastAsia" w:ascii="宋体" w:hAnsi="宋体" w:eastAsia="宋体" w:cs="宋体"/>
          <w:bCs/>
          <w:sz w:val="24"/>
          <w:szCs w:val="24"/>
        </w:rPr>
        <w:t>四、交货地点：采购人指定地点</w:t>
      </w:r>
    </w:p>
    <w:p>
      <w:pPr>
        <w:spacing w:line="360" w:lineRule="auto"/>
        <w:rPr>
          <w:rFonts w:ascii="宋体" w:hAnsi="宋体" w:eastAsia="宋体" w:cs="宋体"/>
          <w:bCs/>
          <w:sz w:val="24"/>
          <w:szCs w:val="24"/>
        </w:rPr>
      </w:pPr>
      <w:r>
        <w:rPr>
          <w:rFonts w:hint="eastAsia" w:ascii="宋体" w:hAnsi="宋体" w:eastAsia="宋体" w:cs="宋体"/>
          <w:bCs/>
          <w:sz w:val="24"/>
          <w:szCs w:val="24"/>
        </w:rPr>
        <w:t>五、技术指标要求：</w:t>
      </w:r>
    </w:p>
    <w:p>
      <w:pPr>
        <w:numPr>
          <w:ilvl w:val="0"/>
          <w:numId w:val="7"/>
        </w:numPr>
        <w:spacing w:line="360" w:lineRule="auto"/>
        <w:rPr>
          <w:rFonts w:ascii="宋体" w:hAnsi="宋体" w:eastAsia="宋体" w:cs="宋体"/>
          <w:bCs/>
          <w:sz w:val="24"/>
        </w:rPr>
      </w:pPr>
      <w:r>
        <w:rPr>
          <w:rFonts w:hint="eastAsia" w:ascii="宋体" w:hAnsi="宋体" w:eastAsia="宋体" w:cs="宋体"/>
          <w:color w:val="000000"/>
          <w:kern w:val="0"/>
          <w:sz w:val="24"/>
          <w:szCs w:val="24"/>
          <w:lang w:bidi="ar"/>
        </w:rPr>
        <w:t>★</w:t>
      </w:r>
      <w:r>
        <w:rPr>
          <w:rFonts w:hint="eastAsia" w:ascii="宋体" w:hAnsi="宋体" w:eastAsia="宋体" w:cs="宋体"/>
          <w:bCs/>
          <w:sz w:val="24"/>
        </w:rPr>
        <w:t>连续变焦显微镜镜体：左右光轴平行式变焦系统，变焦驱动机构采用水平手柄，备有以每一倍率变焦档为单位的停档装置；可变焦比：≥16:1（0.7×-11.5×时）；备有内装式孔径光阑。</w:t>
      </w:r>
    </w:p>
    <w:p>
      <w:pPr>
        <w:numPr>
          <w:ilvl w:val="0"/>
          <w:numId w:val="7"/>
        </w:numPr>
        <w:spacing w:line="360" w:lineRule="auto"/>
        <w:rPr>
          <w:rFonts w:ascii="宋体" w:hAnsi="宋体" w:eastAsia="宋体" w:cs="宋体"/>
          <w:bCs/>
          <w:sz w:val="24"/>
        </w:rPr>
      </w:pPr>
      <w:r>
        <w:rPr>
          <w:rFonts w:hint="eastAsia" w:ascii="宋体" w:hAnsi="宋体" w:eastAsia="宋体" w:cs="宋体"/>
          <w:color w:val="000000"/>
          <w:kern w:val="0"/>
          <w:sz w:val="24"/>
          <w:szCs w:val="24"/>
          <w:lang w:bidi="ar"/>
        </w:rPr>
        <w:t>★</w:t>
      </w:r>
      <w:r>
        <w:rPr>
          <w:rFonts w:hint="eastAsia" w:ascii="宋体" w:hAnsi="宋体" w:eastAsia="宋体" w:cs="宋体"/>
          <w:bCs/>
          <w:sz w:val="24"/>
        </w:rPr>
        <w:t>粗微调聚焦装置：备有内装式配重和聚焦机构轴粗、微调旋钮，粗调旋钮行程为≥80mm（粗调行程每一圈为≥35mm），微调旋钮行程为≥80mm，（微调行程每一圈为≥0.7mm）。</w:t>
      </w:r>
    </w:p>
    <w:p>
      <w:pPr>
        <w:numPr>
          <w:ilvl w:val="0"/>
          <w:numId w:val="7"/>
        </w:numPr>
        <w:spacing w:line="360" w:lineRule="auto"/>
        <w:rPr>
          <w:rFonts w:ascii="宋体" w:hAnsi="宋体" w:eastAsia="宋体" w:cs="宋体"/>
          <w:bCs/>
          <w:sz w:val="24"/>
        </w:rPr>
      </w:pPr>
      <w:r>
        <w:rPr>
          <w:rFonts w:hint="eastAsia" w:ascii="宋体" w:hAnsi="宋体" w:eastAsia="宋体" w:cs="宋体"/>
          <w:bCs/>
          <w:sz w:val="24"/>
        </w:rPr>
        <w:t>倾角为45°的双目镜筒：光瞳间距调节范围至少包含55-75mm，备有目镜固定钮，视场数≥20。</w:t>
      </w:r>
    </w:p>
    <w:p>
      <w:pPr>
        <w:numPr>
          <w:ilvl w:val="0"/>
          <w:numId w:val="7"/>
        </w:numPr>
        <w:spacing w:line="360" w:lineRule="auto"/>
        <w:rPr>
          <w:rFonts w:ascii="宋体" w:hAnsi="宋体" w:eastAsia="宋体" w:cs="宋体"/>
          <w:bCs/>
          <w:sz w:val="24"/>
        </w:rPr>
      </w:pPr>
      <w:r>
        <w:rPr>
          <w:rFonts w:hint="eastAsia" w:ascii="宋体" w:hAnsi="宋体" w:eastAsia="宋体" w:cs="宋体"/>
          <w:bCs/>
          <w:sz w:val="24"/>
        </w:rPr>
        <w:t>物镜：平场复消色差1×物镜，数值孔径≥0.10；工作距离≥50mm。</w:t>
      </w:r>
    </w:p>
    <w:p>
      <w:pPr>
        <w:numPr>
          <w:ilvl w:val="0"/>
          <w:numId w:val="7"/>
        </w:numPr>
        <w:spacing w:line="360" w:lineRule="auto"/>
        <w:rPr>
          <w:rFonts w:ascii="宋体" w:hAnsi="宋体" w:eastAsia="宋体" w:cs="宋体"/>
          <w:bCs/>
          <w:sz w:val="24"/>
        </w:rPr>
      </w:pPr>
      <w:r>
        <w:rPr>
          <w:rFonts w:hint="eastAsia" w:ascii="宋体" w:hAnsi="宋体" w:eastAsia="宋体" w:cs="宋体"/>
          <w:bCs/>
          <w:sz w:val="24"/>
        </w:rPr>
        <w:t>屈光度可调目镜：10×，视场数≥20。</w:t>
      </w:r>
    </w:p>
    <w:p>
      <w:pPr>
        <w:numPr>
          <w:ilvl w:val="0"/>
          <w:numId w:val="7"/>
        </w:numPr>
        <w:spacing w:line="360" w:lineRule="auto"/>
        <w:rPr>
          <w:rFonts w:ascii="宋体" w:hAnsi="宋体" w:eastAsia="宋体" w:cs="宋体"/>
          <w:bCs/>
          <w:sz w:val="24"/>
        </w:rPr>
      </w:pPr>
      <w:r>
        <w:rPr>
          <w:rFonts w:hint="eastAsia" w:ascii="宋体" w:hAnsi="宋体" w:eastAsia="宋体" w:cs="宋体"/>
          <w:bCs/>
          <w:sz w:val="24"/>
        </w:rPr>
        <w:t>光源：LED光源（寿命≥6万小时）</w:t>
      </w:r>
    </w:p>
    <w:p>
      <w:pPr>
        <w:numPr>
          <w:ilvl w:val="0"/>
          <w:numId w:val="7"/>
        </w:numPr>
        <w:spacing w:line="360" w:lineRule="auto"/>
        <w:rPr>
          <w:rFonts w:ascii="宋体" w:hAnsi="宋体" w:eastAsia="宋体" w:cs="宋体"/>
          <w:bCs/>
          <w:sz w:val="24"/>
        </w:rPr>
      </w:pPr>
      <w:r>
        <w:rPr>
          <w:rFonts w:hint="eastAsia" w:ascii="宋体" w:hAnsi="宋体" w:eastAsia="宋体" w:cs="宋体"/>
          <w:color w:val="000000"/>
          <w:kern w:val="0"/>
          <w:sz w:val="24"/>
          <w:szCs w:val="24"/>
          <w:lang w:bidi="ar"/>
        </w:rPr>
        <w:t>★</w:t>
      </w:r>
      <w:r>
        <w:rPr>
          <w:rFonts w:hint="eastAsia" w:ascii="宋体" w:hAnsi="宋体" w:eastAsia="宋体" w:cs="宋体"/>
          <w:bCs/>
          <w:sz w:val="24"/>
        </w:rPr>
        <w:t>有效照明面积：≥直径30mm。</w:t>
      </w:r>
    </w:p>
    <w:p>
      <w:pPr>
        <w:numPr>
          <w:ilvl w:val="0"/>
          <w:numId w:val="7"/>
        </w:numPr>
        <w:spacing w:line="360" w:lineRule="auto"/>
        <w:jc w:val="left"/>
        <w:rPr>
          <w:rFonts w:ascii="宋体" w:hAnsi="宋体" w:eastAsia="宋体" w:cs="宋体"/>
          <w:bCs/>
          <w:color w:val="000000"/>
          <w:sz w:val="24"/>
          <w:szCs w:val="24"/>
        </w:rPr>
      </w:pPr>
      <w:r>
        <w:rPr>
          <w:rFonts w:hint="eastAsia" w:ascii="宋体" w:hAnsi="宋体" w:eastAsia="宋体" w:cs="宋体"/>
          <w:bCs/>
          <w:sz w:val="24"/>
        </w:rPr>
        <w:t>照明方式：至少满足明场、斜射光和暗场照明</w:t>
      </w:r>
    </w:p>
    <w:p>
      <w:pPr>
        <w:numPr>
          <w:ilvl w:val="0"/>
          <w:numId w:val="7"/>
        </w:numPr>
        <w:spacing w:line="360" w:lineRule="auto"/>
        <w:rPr>
          <w:rFonts w:ascii="宋体" w:hAnsi="宋体" w:eastAsia="宋体" w:cs="宋体"/>
          <w:bCs/>
          <w:sz w:val="24"/>
          <w:szCs w:val="24"/>
        </w:rPr>
      </w:pPr>
      <w:r>
        <w:rPr>
          <w:rFonts w:hint="eastAsia" w:ascii="宋体" w:hAnsi="宋体" w:eastAsia="宋体" w:cs="宋体"/>
          <w:sz w:val="24"/>
          <w:szCs w:val="24"/>
        </w:rPr>
        <w:t>★原厂整机全保修期≥5年；提供整机定期保养不少于2次/年；并提供出保后的年保修价格≤3%。</w:t>
      </w:r>
    </w:p>
    <w:p>
      <w:pPr>
        <w:spacing w:line="360" w:lineRule="auto"/>
        <w:rPr>
          <w:rFonts w:ascii="宋体" w:hAnsi="宋体" w:eastAsia="宋体" w:cs="宋体"/>
          <w:bCs/>
          <w:sz w:val="24"/>
          <w:szCs w:val="24"/>
        </w:rPr>
      </w:pPr>
    </w:p>
    <w:p>
      <w:pPr>
        <w:spacing w:line="360" w:lineRule="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978650" cy="1395730"/>
              <wp:effectExtent l="0" t="2019300" r="0" b="2090420"/>
              <wp:wrapNone/>
              <wp:docPr id="1" name="WordArt 10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395730"/>
                      </a:xfrm>
                      <a:prstGeom prst="rect">
                        <a:avLst/>
                      </a:prstGeom>
                    </wps:spPr>
                    <wps:txbx>
                      <w:txbxContent>
                        <w:p>
                          <w:pPr>
                            <w:jc w:val="center"/>
                            <w:rPr>
                              <w:kern w:val="0"/>
                              <w:sz w:val="24"/>
                              <w:szCs w:val="24"/>
                            </w:rPr>
                          </w:pPr>
                          <w:r>
                            <w:rPr>
                              <w:rFonts w:hint="eastAsia"/>
                              <w:color w:val="FFFFFF"/>
                              <w:sz w:val="2"/>
                              <w:szCs w:val="2"/>
                              <w14:textFill>
                                <w14:solidFill>
                                  <w14:srgbClr w14:val="FFFFFF">
                                    <w14:alpha w14:val="50000"/>
                                  </w14:srgbClr>
                                </w14:solidFill>
                              </w14:textFill>
                            </w:rPr>
                            <w:t>DS2019V1.5</w:t>
                          </w:r>
                        </w:p>
                      </w:txbxContent>
                    </wps:txbx>
                    <wps:bodyPr wrap="square" numCol="1" fromWordArt="1">
                      <a:prstTxWarp prst="textPlain">
                        <a:avLst>
                          <a:gd name="adj" fmla="val 50000"/>
                        </a:avLst>
                      </a:prstTxWarp>
                      <a:spAutoFit/>
                    </wps:bodyPr>
                  </wps:wsp>
                </a:graphicData>
              </a:graphic>
            </wp:anchor>
          </w:drawing>
        </mc:Choice>
        <mc:Fallback>
          <w:pict>
            <v:shape id="WordArt 1029" o:spid="_x0000_s1026" o:spt="202" type="#_x0000_t202" style="position:absolute;left:0pt;height:109.9pt;width:549.5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Hhpm3UAAAABgEAAA8AAAAAAAAAAQAgAAAAIgAAAGRycy9kb3ducmV2Lnht&#10;bFBLAQIUABQAAAAIAIdO4kCG2TBC/QEAAOwDAAAOAAAAAAAAAAEAIAAAACMBAABkcnMvZTJvRG9j&#10;LnhtbFBLBQYAAAAABgAGAFkBAACSBQAAAAA=&#10;" adj="10800">
              <v:fill on="f" focussize="0,0"/>
              <v:stroke on="f"/>
              <v:imagedata o:title=""/>
              <o:lock v:ext="edit" text="t" aspectratio="f"/>
              <v:textbox style="mso-fit-shape-to-text:t;">
                <w:txbxContent>
                  <w:p>
                    <w:pPr>
                      <w:jc w:val="center"/>
                      <w:rPr>
                        <w:kern w:val="0"/>
                        <w:sz w:val="24"/>
                        <w:szCs w:val="24"/>
                      </w:rPr>
                    </w:pPr>
                    <w:r>
                      <w:rPr>
                        <w:rFonts w:hint="eastAsia"/>
                        <w:color w:val="FFFFFF"/>
                        <w:sz w:val="2"/>
                        <w:szCs w:val="2"/>
                        <w14:textFill>
                          <w14:solidFill>
                            <w14:srgbClr w14:val="FFFFFF">
                              <w14:alpha w14:val="50000"/>
                            </w14:srgbClr>
                          </w14:solidFill>
                        </w14:textFill>
                      </w:rPr>
                      <w:t>DS2019V1.5</w:t>
                    </w:r>
                  </w:p>
                </w:txbxContent>
              </v:textbox>
            </v:shape>
          </w:pict>
        </mc:Fallback>
      </mc:AlternateConten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0E2F0"/>
    <w:multiLevelType w:val="singleLevel"/>
    <w:tmpl w:val="8DB0E2F0"/>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242FFBBC"/>
    <w:multiLevelType w:val="singleLevel"/>
    <w:tmpl w:val="242FFBBC"/>
    <w:lvl w:ilvl="0" w:tentative="0">
      <w:start w:val="1"/>
      <w:numFmt w:val="decimal"/>
      <w:lvlText w:val="%1."/>
      <w:lvlJc w:val="left"/>
      <w:pPr>
        <w:ind w:left="425" w:hanging="425"/>
      </w:pPr>
      <w:rPr>
        <w:rFonts w:hint="default"/>
      </w:rPr>
    </w:lvl>
  </w:abstractNum>
  <w:abstractNum w:abstractNumId="4">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5">
    <w:nsid w:val="515FE5DC"/>
    <w:multiLevelType w:val="singleLevel"/>
    <w:tmpl w:val="515FE5DC"/>
    <w:lvl w:ilvl="0" w:tentative="0">
      <w:start w:val="1"/>
      <w:numFmt w:val="decimal"/>
      <w:lvlText w:val="%1."/>
      <w:lvlJc w:val="left"/>
      <w:pPr>
        <w:ind w:left="425" w:hanging="425"/>
      </w:pPr>
      <w:rPr>
        <w:rFonts w:hint="default"/>
      </w:rPr>
    </w:lvl>
  </w:abstractNum>
  <w:abstractNum w:abstractNumId="6">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1B53"/>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40E4"/>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1386A"/>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003887"/>
    <w:rsid w:val="037F0B26"/>
    <w:rsid w:val="05333456"/>
    <w:rsid w:val="059503E5"/>
    <w:rsid w:val="05D709B3"/>
    <w:rsid w:val="06710E08"/>
    <w:rsid w:val="07C20BED"/>
    <w:rsid w:val="08FD6983"/>
    <w:rsid w:val="0A7753AE"/>
    <w:rsid w:val="0BDF2CAF"/>
    <w:rsid w:val="0BF00DA4"/>
    <w:rsid w:val="0EF02652"/>
    <w:rsid w:val="0F731AAC"/>
    <w:rsid w:val="129544B2"/>
    <w:rsid w:val="1364666E"/>
    <w:rsid w:val="13E44EDE"/>
    <w:rsid w:val="145F55DA"/>
    <w:rsid w:val="19BC5BE6"/>
    <w:rsid w:val="19C855E6"/>
    <w:rsid w:val="19DC576F"/>
    <w:rsid w:val="1A5F06D7"/>
    <w:rsid w:val="1B09545F"/>
    <w:rsid w:val="1DBC650F"/>
    <w:rsid w:val="1E4F1A12"/>
    <w:rsid w:val="206F557C"/>
    <w:rsid w:val="21CA6472"/>
    <w:rsid w:val="22AA393E"/>
    <w:rsid w:val="24C25007"/>
    <w:rsid w:val="262A7ACF"/>
    <w:rsid w:val="271D349F"/>
    <w:rsid w:val="291246E5"/>
    <w:rsid w:val="2B2963D3"/>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DA20493"/>
    <w:rsid w:val="5E4E4400"/>
    <w:rsid w:val="5E5E67D4"/>
    <w:rsid w:val="60BA47AE"/>
    <w:rsid w:val="63D92820"/>
    <w:rsid w:val="63E1229E"/>
    <w:rsid w:val="64917820"/>
    <w:rsid w:val="685F15E7"/>
    <w:rsid w:val="689D0E7F"/>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 w:val="7E9D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3"/>
    <w:qFormat/>
    <w:uiPriority w:val="0"/>
    <w:rPr>
      <w:rFonts w:ascii="宋体" w:hAnsi="Times New Roman" w:eastAsia="宋体" w:cs="Times New Roman"/>
      <w:sz w:val="18"/>
      <w:szCs w:val="18"/>
    </w:rPr>
  </w:style>
  <w:style w:type="paragraph" w:styleId="13">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6"/>
    <w:qFormat/>
    <w:uiPriority w:val="0"/>
    <w:rPr>
      <w:rFonts w:ascii="Times New Roman" w:hAnsi="Times New Roman" w:eastAsia="宋体" w:cs="Times New Roman"/>
      <w:sz w:val="48"/>
      <w:szCs w:val="48"/>
    </w:rPr>
  </w:style>
  <w:style w:type="paragraph" w:styleId="15">
    <w:name w:val="Body Text"/>
    <w:basedOn w:val="1"/>
    <w:link w:val="103"/>
    <w:qFormat/>
    <w:uiPriority w:val="0"/>
    <w:pPr>
      <w:spacing w:after="120"/>
    </w:pPr>
    <w:rPr>
      <w:rFonts w:ascii="Times New Roman" w:hAnsi="Times New Roman" w:eastAsia="宋体" w:cs="Times New Roman"/>
      <w:szCs w:val="20"/>
    </w:rPr>
  </w:style>
  <w:style w:type="paragraph" w:styleId="16">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2"/>
    <w:qFormat/>
    <w:uiPriority w:val="0"/>
    <w:rPr>
      <w:rFonts w:ascii="宋体" w:hAnsi="Courier New" w:eastAsia="宋体" w:cs="Times New Roman"/>
      <w:szCs w:val="20"/>
    </w:rPr>
  </w:style>
  <w:style w:type="paragraph" w:styleId="19">
    <w:name w:val="Date"/>
    <w:basedOn w:val="1"/>
    <w:next w:val="1"/>
    <w:link w:val="53"/>
    <w:qFormat/>
    <w:uiPriority w:val="0"/>
    <w:rPr>
      <w:rFonts w:ascii="宋体" w:hAnsi="Times New Roman" w:eastAsia="宋体" w:cs="Times New Roman"/>
      <w:b/>
      <w:sz w:val="36"/>
      <w:szCs w:val="20"/>
    </w:rPr>
  </w:style>
  <w:style w:type="paragraph" w:styleId="20">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1"/>
    <w:semiHidden/>
    <w:qFormat/>
    <w:uiPriority w:val="0"/>
    <w:rPr>
      <w:rFonts w:ascii="Times New Roman" w:hAnsi="Times New Roman" w:eastAsia="宋体" w:cs="Times New Roman"/>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6"/>
    <w:qFormat/>
    <w:uiPriority w:val="0"/>
    <w:pPr>
      <w:jc w:val="center"/>
    </w:pPr>
    <w:rPr>
      <w:rFonts w:ascii="楷体_GB2312" w:hAnsi="Times New Roman" w:eastAsia="楷体_GB2312" w:cs="Times New Roman"/>
      <w:b/>
      <w:sz w:val="72"/>
      <w:szCs w:val="20"/>
    </w:rPr>
  </w:style>
  <w:style w:type="paragraph" w:styleId="28">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unhideWhenUsed/>
    <w:qFormat/>
    <w:uiPriority w:val="99"/>
    <w:pPr>
      <w:spacing w:before="75" w:after="75"/>
      <w:jc w:val="left"/>
    </w:pPr>
    <w:rPr>
      <w:kern w:val="0"/>
      <w:sz w:val="24"/>
    </w:rPr>
  </w:style>
  <w:style w:type="paragraph" w:styleId="30">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7"/>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字符"/>
    <w:basedOn w:val="34"/>
    <w:link w:val="23"/>
    <w:qFormat/>
    <w:uiPriority w:val="99"/>
    <w:rPr>
      <w:sz w:val="18"/>
      <w:szCs w:val="18"/>
    </w:rPr>
  </w:style>
  <w:style w:type="character" w:customStyle="1" w:styleId="41">
    <w:name w:val="页脚 字符"/>
    <w:basedOn w:val="34"/>
    <w:link w:val="22"/>
    <w:qFormat/>
    <w:uiPriority w:val="99"/>
    <w:rPr>
      <w:sz w:val="18"/>
      <w:szCs w:val="18"/>
    </w:rPr>
  </w:style>
  <w:style w:type="character" w:customStyle="1" w:styleId="42">
    <w:name w:val="标题 1 字符"/>
    <w:basedOn w:val="34"/>
    <w:link w:val="2"/>
    <w:qFormat/>
    <w:uiPriority w:val="0"/>
    <w:rPr>
      <w:rFonts w:ascii="Times New Roman" w:hAnsi="Times New Roman" w:eastAsia="宋体" w:cs="Times New Roman"/>
      <w:b/>
      <w:kern w:val="44"/>
      <w:sz w:val="44"/>
      <w:szCs w:val="20"/>
    </w:rPr>
  </w:style>
  <w:style w:type="character" w:customStyle="1" w:styleId="43">
    <w:name w:val="标题 2 字符"/>
    <w:basedOn w:val="34"/>
    <w:link w:val="3"/>
    <w:qFormat/>
    <w:uiPriority w:val="0"/>
    <w:rPr>
      <w:rFonts w:ascii="Arial" w:hAnsi="Arial" w:eastAsia="黑体" w:cs="Times New Roman"/>
      <w:b/>
      <w:bCs/>
      <w:sz w:val="32"/>
      <w:szCs w:val="32"/>
    </w:rPr>
  </w:style>
  <w:style w:type="character" w:customStyle="1" w:styleId="44">
    <w:name w:val="标题 3 字符"/>
    <w:basedOn w:val="34"/>
    <w:link w:val="4"/>
    <w:qFormat/>
    <w:uiPriority w:val="0"/>
    <w:rPr>
      <w:rFonts w:ascii="Times New Roman" w:hAnsi="Times New Roman" w:eastAsia="宋体" w:cs="Times New Roman"/>
      <w:b/>
      <w:sz w:val="32"/>
      <w:szCs w:val="20"/>
    </w:rPr>
  </w:style>
  <w:style w:type="character" w:customStyle="1" w:styleId="45">
    <w:name w:val="标题 4 字符"/>
    <w:basedOn w:val="34"/>
    <w:link w:val="6"/>
    <w:qFormat/>
    <w:uiPriority w:val="0"/>
    <w:rPr>
      <w:rFonts w:ascii="Arial" w:hAnsi="Arial" w:eastAsia="黑体" w:cs="Times New Roman"/>
      <w:b/>
      <w:bCs/>
      <w:sz w:val="28"/>
      <w:szCs w:val="28"/>
    </w:rPr>
  </w:style>
  <w:style w:type="character" w:customStyle="1" w:styleId="46">
    <w:name w:val="标题 5 字符"/>
    <w:basedOn w:val="34"/>
    <w:link w:val="7"/>
    <w:qFormat/>
    <w:uiPriority w:val="0"/>
    <w:rPr>
      <w:rFonts w:ascii="Times New Roman" w:hAnsi="Times New Roman" w:eastAsia="宋体" w:cs="Times New Roman"/>
      <w:b/>
      <w:bCs/>
      <w:sz w:val="28"/>
      <w:szCs w:val="28"/>
    </w:rPr>
  </w:style>
  <w:style w:type="character" w:customStyle="1" w:styleId="47">
    <w:name w:val="标题 6 字符"/>
    <w:basedOn w:val="34"/>
    <w:link w:val="8"/>
    <w:qFormat/>
    <w:uiPriority w:val="0"/>
    <w:rPr>
      <w:rFonts w:ascii="Arial" w:hAnsi="Arial" w:eastAsia="黑体" w:cs="Times New Roman"/>
      <w:b/>
      <w:bCs/>
      <w:sz w:val="24"/>
      <w:szCs w:val="24"/>
    </w:rPr>
  </w:style>
  <w:style w:type="character" w:customStyle="1" w:styleId="48">
    <w:name w:val="标题 7 字符"/>
    <w:basedOn w:val="34"/>
    <w:link w:val="9"/>
    <w:qFormat/>
    <w:uiPriority w:val="0"/>
    <w:rPr>
      <w:rFonts w:ascii="Times New Roman" w:hAnsi="Times New Roman" w:eastAsia="宋体" w:cs="Times New Roman"/>
      <w:b/>
      <w:bCs/>
      <w:sz w:val="24"/>
      <w:szCs w:val="24"/>
    </w:rPr>
  </w:style>
  <w:style w:type="character" w:customStyle="1" w:styleId="49">
    <w:name w:val="标题 8 字符"/>
    <w:basedOn w:val="34"/>
    <w:link w:val="10"/>
    <w:qFormat/>
    <w:uiPriority w:val="0"/>
    <w:rPr>
      <w:rFonts w:ascii="Arial" w:hAnsi="Arial" w:eastAsia="黑体" w:cs="Times New Roman"/>
      <w:sz w:val="24"/>
      <w:szCs w:val="24"/>
    </w:rPr>
  </w:style>
  <w:style w:type="character" w:customStyle="1" w:styleId="50">
    <w:name w:val="标题 9 字符"/>
    <w:basedOn w:val="34"/>
    <w:link w:val="11"/>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字符"/>
    <w:basedOn w:val="34"/>
    <w:link w:val="18"/>
    <w:qFormat/>
    <w:uiPriority w:val="0"/>
    <w:rPr>
      <w:rFonts w:ascii="宋体" w:hAnsi="Courier New" w:eastAsia="宋体" w:cs="Times New Roman"/>
      <w:szCs w:val="20"/>
    </w:rPr>
  </w:style>
  <w:style w:type="character" w:customStyle="1" w:styleId="53">
    <w:name w:val="日期 字符"/>
    <w:basedOn w:val="34"/>
    <w:link w:val="19"/>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4"/>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5"/>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5"/>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字符"/>
    <w:basedOn w:val="34"/>
    <w:link w:val="15"/>
    <w:qFormat/>
    <w:uiPriority w:val="0"/>
    <w:rPr>
      <w:rFonts w:ascii="Times New Roman" w:hAnsi="Times New Roman" w:eastAsia="宋体" w:cs="Times New Roman"/>
      <w:szCs w:val="20"/>
    </w:rPr>
  </w:style>
  <w:style w:type="character" w:customStyle="1" w:styleId="104">
    <w:name w:val="正文文本缩进 字符"/>
    <w:basedOn w:val="34"/>
    <w:link w:val="16"/>
    <w:qFormat/>
    <w:uiPriority w:val="0"/>
    <w:rPr>
      <w:rFonts w:ascii="Times New Roman" w:hAnsi="Times New Roman" w:eastAsia="宋体" w:cs="Times New Roman"/>
      <w:szCs w:val="20"/>
    </w:rPr>
  </w:style>
  <w:style w:type="character" w:customStyle="1" w:styleId="105">
    <w:name w:val="副标题 字符"/>
    <w:basedOn w:val="34"/>
    <w:link w:val="24"/>
    <w:qFormat/>
    <w:uiPriority w:val="0"/>
    <w:rPr>
      <w:rFonts w:ascii="Arial" w:hAnsi="Arial" w:eastAsia="宋体" w:cs="Arial"/>
      <w:b/>
      <w:bCs/>
      <w:kern w:val="28"/>
      <w:sz w:val="32"/>
      <w:szCs w:val="32"/>
    </w:rPr>
  </w:style>
  <w:style w:type="character" w:customStyle="1" w:styleId="106">
    <w:name w:val="正文文本 2 字符"/>
    <w:basedOn w:val="34"/>
    <w:link w:val="27"/>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字符"/>
    <w:basedOn w:val="34"/>
    <w:link w:val="20"/>
    <w:qFormat/>
    <w:uiPriority w:val="0"/>
    <w:rPr>
      <w:rFonts w:ascii="华文仿宋" w:hAnsi="华文仿宋" w:eastAsia="华文仿宋" w:cs="Times New Roman"/>
      <w:sz w:val="32"/>
      <w:szCs w:val="20"/>
    </w:rPr>
  </w:style>
  <w:style w:type="character" w:customStyle="1" w:styleId="111">
    <w:name w:val="批注框文本 字符"/>
    <w:basedOn w:val="34"/>
    <w:link w:val="21"/>
    <w:semiHidden/>
    <w:qFormat/>
    <w:uiPriority w:val="0"/>
    <w:rPr>
      <w:rFonts w:ascii="Times New Roman" w:hAnsi="Times New Roman" w:eastAsia="宋体" w:cs="Times New Roman"/>
      <w:sz w:val="18"/>
      <w:szCs w:val="18"/>
    </w:rPr>
  </w:style>
  <w:style w:type="character" w:customStyle="1" w:styleId="112">
    <w:name w:val="正文文本缩进 3 字符"/>
    <w:basedOn w:val="34"/>
    <w:link w:val="26"/>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字符"/>
    <w:basedOn w:val="34"/>
    <w:link w:val="13"/>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字符"/>
    <w:basedOn w:val="34"/>
    <w:link w:val="30"/>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字符"/>
    <w:basedOn w:val="34"/>
    <w:link w:val="14"/>
    <w:qFormat/>
    <w:uiPriority w:val="0"/>
    <w:rPr>
      <w:rFonts w:ascii="Times New Roman" w:hAnsi="Times New Roman" w:eastAsia="宋体" w:cs="Times New Roman"/>
      <w:sz w:val="48"/>
      <w:szCs w:val="48"/>
    </w:rPr>
  </w:style>
  <w:style w:type="character" w:customStyle="1" w:styleId="177">
    <w:name w:val="批注主题 字符"/>
    <w:basedOn w:val="126"/>
    <w:link w:val="31"/>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表格文字"/>
    <w:basedOn w:val="1"/>
    <w:qFormat/>
    <w:uiPriority w:val="0"/>
    <w:pPr>
      <w:snapToGrid w:val="0"/>
      <w:spacing w:before="120"/>
    </w:pPr>
    <w:rPr>
      <w:rFonts w:ascii="Times New Roman" w:hAnsi="Times New Roman" w:eastAsia="宋体" w:cs="Times New Roman"/>
      <w:szCs w:val="21"/>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4"/>
    <w:semiHidden/>
    <w:qFormat/>
    <w:uiPriority w:val="99"/>
    <w:rPr>
      <w:rFonts w:ascii="Microsoft YaHei UI" w:eastAsia="Microsoft YaHei UI"/>
      <w:sz w:val="18"/>
      <w:szCs w:val="18"/>
    </w:rPr>
  </w:style>
  <w:style w:type="character" w:customStyle="1" w:styleId="203">
    <w:name w:val="文档结构图 字符1"/>
    <w:link w:val="12"/>
    <w:qFormat/>
    <w:uiPriority w:val="0"/>
    <w:rPr>
      <w:rFonts w:ascii="宋体" w:hAnsi="Times New Roman" w:eastAsia="宋体" w:cs="Times New Roman"/>
      <w:sz w:val="18"/>
      <w:szCs w:val="18"/>
    </w:rPr>
  </w:style>
  <w:style w:type="character" w:customStyle="1" w:styleId="204">
    <w:name w:val="HTML 预设格式 字符"/>
    <w:basedOn w:val="34"/>
    <w:semiHidden/>
    <w:qFormat/>
    <w:uiPriority w:val="99"/>
    <w:rPr>
      <w:rFonts w:ascii="Courier New" w:hAnsi="Courier New" w:cs="Courier New"/>
      <w:sz w:val="20"/>
      <w:szCs w:val="20"/>
    </w:rPr>
  </w:style>
  <w:style w:type="character" w:customStyle="1" w:styleId="205">
    <w:name w:val="HTML 预设格式 字符1"/>
    <w:link w:val="28"/>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5"/>
    <w:qFormat/>
    <w:uiPriority w:val="34"/>
    <w:pPr>
      <w:ind w:firstLine="420" w:firstLineChars="200"/>
    </w:pPr>
    <w:rPr>
      <w:rFonts w:ascii="Times New Roman" w:hAnsi="Times New Roman" w:eastAsia="宋体" w:cs="Times New Roman"/>
      <w:szCs w:val="24"/>
    </w:rPr>
  </w:style>
  <w:style w:type="character" w:customStyle="1" w:styleId="210">
    <w:name w:val="NormalCharacter"/>
    <w:qFormat/>
    <w:uiPriority w:val="0"/>
    <w:rPr>
      <w:rFonts w:ascii="Times New Roman" w:hAnsi="Times New Roman" w:eastAsia="宋体"/>
    </w:rPr>
  </w:style>
  <w:style w:type="paragraph" w:customStyle="1" w:styleId="211">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1026" textRotate="1"/>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1334</Words>
  <Characters>7606</Characters>
  <Lines>63</Lines>
  <Paragraphs>17</Paragraphs>
  <TotalTime>14</TotalTime>
  <ScaleCrop>false</ScaleCrop>
  <LinksUpToDate>false</LinksUpToDate>
  <CharactersWithSpaces>8923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2024-09-14T09:52:00Z</dcterms:created>
  <dc:creator>zhang jun</dc:creator>
  <cp:lastModifiedBy>045</cp:lastModifiedBy>
  <dcterms:modified xsi:type="dcterms:W3CDTF">2024-10-10T00:35:49Z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