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w:t>
      </w:r>
      <w:r>
        <w:rPr>
          <w:rFonts w:hint="eastAsia" w:ascii="宋体" w:hAnsi="宋体" w:eastAsia="宋体" w:cs="Times New Roman"/>
          <w:b/>
          <w:sz w:val="72"/>
          <w:szCs w:val="72"/>
          <w:lang w:val="en-US" w:eastAsia="zh-CN"/>
        </w:rPr>
        <w:t>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default" w:ascii="宋体" w:hAnsi="宋体" w:eastAsia="宋体" w:cs="Times New Roman"/>
          <w:b/>
          <w:sz w:val="52"/>
          <w:szCs w:val="52"/>
          <w:lang w:val="en-US" w:eastAsia="zh-CN"/>
        </w:rPr>
      </w:pPr>
      <w:r>
        <w:rPr>
          <w:rFonts w:hint="eastAsia" w:ascii="宋体" w:hAnsi="宋体" w:eastAsia="宋体" w:cs="Times New Roman"/>
          <w:b/>
          <w:sz w:val="52"/>
          <w:szCs w:val="52"/>
          <w:lang w:val="en-US" w:eastAsia="zh-CN"/>
        </w:rPr>
        <w:t>艾柱等耗材</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jc w:val="both"/>
        <w:rPr>
          <w:rFonts w:ascii="宋体" w:hAnsi="宋体" w:eastAsia="宋体" w:cs="Times New Roman"/>
          <w:b/>
          <w:sz w:val="36"/>
          <w:szCs w:val="36"/>
        </w:rPr>
      </w:pPr>
    </w:p>
    <w:p>
      <w:pPr>
        <w:tabs>
          <w:tab w:val="left" w:pos="2730"/>
        </w:tabs>
        <w:spacing w:line="360" w:lineRule="auto"/>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10</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15</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w:t>
      </w:r>
      <w:r>
        <w:rPr>
          <w:rFonts w:hint="eastAsia" w:ascii="宋体" w:hAnsi="宋体" w:eastAsia="宋体" w:cs="宋体"/>
          <w:kern w:val="0"/>
          <w:sz w:val="24"/>
          <w:szCs w:val="24"/>
          <w:highlight w:val="none"/>
        </w:rPr>
        <w:t>名称：</w:t>
      </w:r>
      <w:bookmarkEnd w:id="4"/>
      <w:bookmarkEnd w:id="5"/>
    </w:p>
    <w:p>
      <w:pPr>
        <w:ind w:firstLine="240" w:firstLineChars="1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包一：艾</w:t>
      </w:r>
      <w:r>
        <w:rPr>
          <w:rFonts w:hint="eastAsia" w:ascii="宋体" w:hAnsi="宋体" w:eastAsia="宋体" w:cs="宋体"/>
          <w:kern w:val="2"/>
          <w:sz w:val="24"/>
          <w:szCs w:val="24"/>
          <w:highlight w:val="none"/>
          <w:lang w:val="en-US" w:eastAsia="zh-CN" w:bidi="ar-SA"/>
        </w:rPr>
        <w:t>柱</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包二：</w:t>
      </w:r>
      <w:r>
        <w:rPr>
          <w:rFonts w:hint="eastAsia" w:ascii="宋体" w:hAnsi="宋体" w:eastAsia="宋体" w:cs="宋体"/>
          <w:sz w:val="24"/>
          <w:szCs w:val="24"/>
          <w:highlight w:val="none"/>
          <w:lang w:val="en-US" w:eastAsia="zh-CN"/>
        </w:rPr>
        <w:t>肛门镜A</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heme="minorBidi"/>
          <w:sz w:val="24"/>
          <w:szCs w:val="24"/>
          <w:lang w:val="en-US" w:eastAsia="zh-CN"/>
        </w:rPr>
      </w:pPr>
      <w:r>
        <w:rPr>
          <w:rFonts w:hint="eastAsia" w:ascii="宋体" w:hAnsi="宋体" w:cs="宋体"/>
          <w:kern w:val="0"/>
          <w:sz w:val="24"/>
          <w:szCs w:val="24"/>
          <w:highlight w:val="none"/>
          <w:lang w:val="en-US" w:eastAsia="zh-CN"/>
        </w:rPr>
        <w:t>包三：</w:t>
      </w:r>
      <w:r>
        <w:rPr>
          <w:rFonts w:hint="eastAsia" w:ascii="宋体" w:hAnsi="宋体" w:eastAsia="宋体" w:cstheme="minorBidi"/>
          <w:sz w:val="24"/>
          <w:szCs w:val="24"/>
          <w:highlight w:val="none"/>
        </w:rPr>
        <w:t>过</w:t>
      </w:r>
      <w:r>
        <w:rPr>
          <w:rFonts w:hint="eastAsia" w:ascii="宋体" w:hAnsi="宋体" w:eastAsia="宋体" w:cstheme="minorBidi"/>
          <w:sz w:val="24"/>
          <w:szCs w:val="24"/>
        </w:rPr>
        <w:t>氧乙酸消毒液</w:t>
      </w:r>
      <w:r>
        <w:rPr>
          <w:rFonts w:hint="eastAsia" w:ascii="宋体" w:hAnsi="宋体" w:cstheme="minorBidi"/>
          <w:sz w:val="24"/>
          <w:szCs w:val="24"/>
          <w:lang w:val="en-US" w:eastAsia="zh-CN"/>
        </w:rPr>
        <w:t>等</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包四：</w:t>
      </w:r>
      <w:r>
        <w:rPr>
          <w:rFonts w:hint="eastAsia" w:ascii="宋体" w:hAnsi="宋体" w:eastAsia="宋体" w:cs="宋体"/>
          <w:sz w:val="24"/>
          <w:szCs w:val="24"/>
          <w:lang w:val="en-US" w:eastAsia="zh-CN"/>
        </w:rPr>
        <w:t>一次性使用鼻氧管</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theme="minorBidi"/>
          <w:sz w:val="24"/>
          <w:szCs w:val="24"/>
          <w:lang w:val="en-US" w:eastAsia="zh-CN"/>
        </w:rPr>
      </w:pPr>
      <w:r>
        <w:rPr>
          <w:rFonts w:hint="eastAsia" w:ascii="宋体" w:hAnsi="宋体" w:cstheme="minorBidi"/>
          <w:sz w:val="24"/>
          <w:szCs w:val="24"/>
          <w:lang w:val="en-US" w:eastAsia="zh-CN"/>
        </w:rPr>
        <w:t>包五：矫正器</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heme="minorBidi"/>
          <w:sz w:val="24"/>
          <w:szCs w:val="24"/>
          <w:lang w:val="en-US" w:eastAsia="zh-CN"/>
        </w:rPr>
      </w:pPr>
      <w:r>
        <w:rPr>
          <w:rFonts w:hint="eastAsia" w:ascii="宋体" w:hAnsi="宋体" w:cstheme="minorBidi"/>
          <w:sz w:val="24"/>
          <w:szCs w:val="24"/>
          <w:lang w:val="en-US" w:eastAsia="zh-CN"/>
        </w:rPr>
        <w:t>包六：</w:t>
      </w:r>
      <w:r>
        <w:rPr>
          <w:rFonts w:hint="eastAsia" w:ascii="宋体" w:hAnsi="宋体" w:eastAsia="宋体" w:cstheme="minorBidi"/>
          <w:sz w:val="24"/>
          <w:szCs w:val="24"/>
          <w:lang w:val="en-US" w:eastAsia="zh-CN"/>
        </w:rPr>
        <w:t>口腔耗材（二）</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theme="minorBidi"/>
          <w:sz w:val="24"/>
          <w:szCs w:val="24"/>
          <w:lang w:val="en-US" w:eastAsia="zh-CN"/>
        </w:rPr>
      </w:pPr>
      <w:r>
        <w:rPr>
          <w:rFonts w:hint="eastAsia" w:ascii="宋体" w:hAnsi="宋体" w:cstheme="minorBidi"/>
          <w:sz w:val="24"/>
          <w:szCs w:val="24"/>
          <w:lang w:val="en-US" w:eastAsia="zh-CN"/>
        </w:rPr>
        <w:t>包七：钙石灰</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供应商可响应1个或多个包件</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theme="minorBidi"/>
          <w:b w:val="0"/>
          <w:bCs w:val="0"/>
          <w:sz w:val="24"/>
          <w:szCs w:val="24"/>
          <w:lang w:val="en-US" w:eastAsia="zh-CN"/>
        </w:rPr>
        <w:t>投标人需响应医院SPD项目相关要求,并与上药医疗供应链管理(上海)有限公司签署相关SPD协议。</w:t>
      </w:r>
    </w:p>
    <w:p>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w:t>
      </w:r>
      <w:r>
        <w:rPr>
          <w:rFonts w:hint="eastAsia" w:ascii="Times New Roman" w:hAnsi="Times New Roman" w:eastAsia="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rPr>
        <w:t>）技</w:t>
      </w:r>
      <w:r>
        <w:rPr>
          <w:rFonts w:hint="eastAsia" w:ascii="宋体" w:hAnsi="宋体" w:eastAsia="宋体" w:cs="宋体"/>
          <w:kern w:val="0"/>
          <w:sz w:val="24"/>
          <w:szCs w:val="24"/>
          <w:highlight w:val="none"/>
        </w:rPr>
        <w:t>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15</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17</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17</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w:t>
      </w:r>
      <w:r>
        <w:rPr>
          <w:rFonts w:hint="eastAsia" w:ascii="Times New Roman" w:hAnsi="Times New Roman" w:eastAsia="宋体" w:cs="宋体"/>
          <w:color w:val="000000" w:themeColor="text1"/>
          <w:kern w:val="0"/>
          <w:sz w:val="24"/>
          <w:szCs w:val="24"/>
          <w:highlight w:val="none"/>
          <w14:textFill>
            <w14:solidFill>
              <w14:schemeClr w14:val="tx1"/>
            </w14:solidFill>
          </w14:textFill>
        </w:rPr>
        <w:t>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21</w:t>
      </w:r>
      <w:r>
        <w:rPr>
          <w:rFonts w:hint="eastAsia" w:ascii="宋体" w:hAnsi="宋体" w:eastAsia="宋体" w:cs="Times New Roman"/>
          <w:sz w:val="24"/>
          <w:szCs w:val="24"/>
          <w:highlight w:val="none"/>
        </w:rPr>
        <w:t>日北</w:t>
      </w:r>
      <w:r>
        <w:rPr>
          <w:rFonts w:hint="eastAsia" w:ascii="宋体" w:hAnsi="宋体" w:eastAsia="宋体" w:cs="Times New Roman"/>
          <w:sz w:val="24"/>
          <w:szCs w:val="24"/>
          <w:highlight w:val="none"/>
        </w:rPr>
        <w:t>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w:t>
      </w:r>
      <w:r>
        <w:rPr>
          <w:rFonts w:hint="eastAsia" w:ascii="宋体" w:hAnsi="宋体" w:eastAsia="宋体" w:cs="Times New Roman"/>
          <w:sz w:val="24"/>
          <w:szCs w:val="20"/>
          <w:highlight w:val="none"/>
          <w:lang w:val="en-US" w:eastAsia="zh-CN"/>
        </w:rPr>
        <w:t>荣联路68号</w:t>
      </w:r>
      <w:r>
        <w:rPr>
          <w:rFonts w:hint="eastAsia" w:ascii="宋体" w:hAnsi="宋体" w:eastAsia="宋体" w:cs="Times New Roman"/>
          <w:sz w:val="24"/>
          <w:szCs w:val="24"/>
          <w:highlight w:val="none"/>
        </w:rPr>
        <w:t>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highlight w:val="none"/>
        </w:rPr>
        <w:t>买方地址：中国上海</w:t>
      </w:r>
      <w:r>
        <w:rPr>
          <w:rFonts w:hint="eastAsia" w:ascii="宋体" w:hAnsi="宋体" w:eastAsia="宋体" w:cs="Times New Roman"/>
          <w:sz w:val="24"/>
          <w:szCs w:val="20"/>
          <w:highlight w:val="none"/>
          <w:lang w:val="en-US" w:eastAsia="zh-CN"/>
        </w:rPr>
        <w:t>嘉定区荣联路68号</w:t>
      </w:r>
    </w:p>
    <w:p>
      <w:pPr>
        <w:spacing w:line="360" w:lineRule="auto"/>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w:t>
      </w:r>
      <w:r>
        <w:rPr>
          <w:rFonts w:hint="eastAsia" w:ascii="宋体" w:hAnsi="宋体" w:eastAsia="宋体" w:cs="Times New Roman"/>
          <w:sz w:val="24"/>
          <w:szCs w:val="20"/>
          <w:highlight w:val="none"/>
          <w:lang w:val="en-US" w:eastAsia="zh-CN"/>
        </w:rPr>
        <w:t>1800</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pPr>
              <w:rPr>
                <w:rFonts w:hint="eastAsia" w:ascii="宋体" w:hAnsi="宋体" w:eastAsia="宋体" w:cs="宋体"/>
                <w:kern w:val="0"/>
                <w:sz w:val="24"/>
                <w:szCs w:val="24"/>
                <w:highlight w:val="none"/>
                <w:lang w:val="en-US" w:eastAsia="zh-CN"/>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艾柱</w:t>
            </w:r>
            <w:r>
              <w:rPr>
                <w:rFonts w:hint="eastAsia" w:ascii="宋体" w:hAnsi="宋体" w:eastAsia="宋体" w:cstheme="minorBidi"/>
                <w:sz w:val="24"/>
                <w:szCs w:val="24"/>
                <w:lang w:val="en-US" w:eastAsia="zh-CN"/>
              </w:rPr>
              <w:t>等</w:t>
            </w:r>
            <w:r>
              <w:rPr>
                <w:rFonts w:hint="eastAsia" w:ascii="宋体" w:hAnsi="宋体" w:eastAsia="宋体" w:cs="宋体"/>
                <w:kern w:val="0"/>
                <w:sz w:val="24"/>
                <w:szCs w:val="24"/>
                <w:highlight w:val="none"/>
                <w:lang w:val="en-US" w:eastAsia="zh-CN"/>
              </w:rPr>
              <w:t>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pPr>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艾柱</w:t>
            </w:r>
            <w:r>
              <w:rPr>
                <w:rFonts w:hint="eastAsia" w:ascii="宋体" w:hAnsi="宋体" w:eastAsia="宋体" w:cstheme="minorBidi"/>
                <w:sz w:val="24"/>
                <w:szCs w:val="24"/>
                <w:lang w:val="en-US" w:eastAsia="zh-CN"/>
              </w:rPr>
              <w:t>等</w:t>
            </w:r>
            <w:r>
              <w:rPr>
                <w:rFonts w:hint="eastAsia" w:ascii="宋体" w:hAnsi="宋体" w:eastAsia="宋体" w:cs="宋体"/>
                <w:kern w:val="0"/>
                <w:sz w:val="24"/>
                <w:szCs w:val="24"/>
                <w:highlight w:val="none"/>
                <w:lang w:val="en-US" w:eastAsia="zh-CN"/>
              </w:rPr>
              <w:t>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pPr>
              <w:kinsoku w:val="0"/>
              <w:autoSpaceDE w:val="0"/>
              <w:autoSpaceDN w:val="0"/>
              <w:spacing w:line="360" w:lineRule="auto"/>
              <w:ind w:left="1782" w:right="57" w:hanging="1725"/>
              <w:textAlignment w:val="bottom"/>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w:t>
            </w:r>
            <w:r>
              <w:rPr>
                <w:rFonts w:hint="eastAsia" w:ascii="宋体" w:hAnsi="宋体" w:eastAsia="宋体" w:cs="Times New Roman"/>
                <w:sz w:val="24"/>
                <w:szCs w:val="20"/>
                <w:lang w:val="en-US" w:eastAsia="zh-CN"/>
              </w:rPr>
              <w:t>医用耗材技术要求</w:t>
            </w:r>
            <w:r>
              <w:rPr>
                <w:rFonts w:hint="eastAsia" w:ascii="宋体" w:hAnsi="宋体" w:eastAsia="宋体" w:cs="Times New Roman"/>
                <w:sz w:val="24"/>
                <w:szCs w:val="20"/>
              </w:rPr>
              <w:t>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w:t>
            </w:r>
            <w:r>
              <w:rPr>
                <w:rFonts w:hint="eastAsia" w:ascii="宋体" w:hAnsi="宋体" w:eastAsia="宋体" w:cs="Times New Roman"/>
                <w:sz w:val="24"/>
                <w:szCs w:val="20"/>
                <w:lang w:val="en-US" w:eastAsia="zh-CN"/>
              </w:rPr>
              <w:t>技术参数</w:t>
            </w:r>
            <w:r>
              <w:rPr>
                <w:rFonts w:hint="eastAsia" w:ascii="宋体" w:hAnsi="宋体" w:eastAsia="宋体" w:cs="Times New Roman"/>
                <w:sz w:val="24"/>
                <w:szCs w:val="20"/>
              </w:rPr>
              <w:t>清单及</w:t>
            </w:r>
            <w:r>
              <w:rPr>
                <w:rFonts w:hint="eastAsia" w:ascii="宋体" w:hAnsi="宋体" w:eastAsia="宋体" w:cs="Times New Roman"/>
                <w:sz w:val="24"/>
                <w:szCs w:val="20"/>
                <w:lang w:val="en-US" w:eastAsia="zh-CN"/>
              </w:rPr>
              <w:t>单价</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9.投标的产品</w:t>
            </w:r>
            <w:r>
              <w:rPr>
                <w:rFonts w:hint="eastAsia" w:ascii="宋体" w:hAnsi="宋体" w:eastAsia="宋体" w:cs="Times New Roman"/>
                <w:sz w:val="24"/>
                <w:szCs w:val="20"/>
                <w:lang w:val="en-US" w:eastAsia="zh-CN"/>
              </w:rPr>
              <w:t>为</w:t>
            </w:r>
            <w:r>
              <w:rPr>
                <w:rFonts w:hint="eastAsia" w:ascii="宋体" w:hAnsi="宋体" w:eastAsia="宋体" w:cs="Times New Roman"/>
                <w:sz w:val="24"/>
                <w:szCs w:val="20"/>
              </w:rPr>
              <w:t>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相关的技术服务、</w:t>
            </w:r>
            <w:r>
              <w:rPr>
                <w:rFonts w:hint="eastAsia" w:ascii="宋体" w:hAnsi="宋体" w:eastAsia="宋体" w:cs="Times New Roman"/>
                <w:sz w:val="24"/>
                <w:szCs w:val="20"/>
                <w:lang w:val="en-US" w:eastAsia="zh-CN"/>
              </w:rPr>
              <w:t>配送</w:t>
            </w:r>
            <w:r>
              <w:rPr>
                <w:rFonts w:hint="eastAsia" w:ascii="宋体" w:hAnsi="宋体" w:eastAsia="宋体" w:cs="Times New Roman"/>
                <w:sz w:val="24"/>
                <w:szCs w:val="20"/>
              </w:rPr>
              <w:t>及</w:t>
            </w:r>
            <w:r>
              <w:rPr>
                <w:rFonts w:hint="eastAsia" w:ascii="宋体" w:hAnsi="宋体" w:eastAsia="宋体" w:cs="Times New Roman"/>
                <w:sz w:val="24"/>
                <w:szCs w:val="20"/>
                <w:lang w:val="en-US" w:eastAsia="zh-CN"/>
              </w:rPr>
              <w:t>其他</w:t>
            </w:r>
            <w:r>
              <w:rPr>
                <w:rFonts w:hint="eastAsia" w:ascii="宋体" w:hAnsi="宋体" w:eastAsia="宋体" w:cs="Times New Roman"/>
                <w:sz w:val="24"/>
                <w:szCs w:val="20"/>
              </w:rPr>
              <w:t>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（1）若投标产品以外币报价且为中华人民共和国关境外交付的货物，按开标当日中国银行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4"/>
              </w:rPr>
              <w:t>（2）若投标产品以外币报价且为中华人民共和国关境内交付的货物，按开标当日中国银行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应在中国国内有</w:t>
            </w:r>
            <w:r>
              <w:rPr>
                <w:rFonts w:hint="eastAsia" w:ascii="宋体" w:hAnsi="宋体" w:eastAsia="宋体" w:cs="Times New Roman"/>
                <w:sz w:val="24"/>
                <w:szCs w:val="20"/>
                <w:lang w:val="en-US" w:eastAsia="zh-CN"/>
              </w:rPr>
              <w:t>临床使用</w:t>
            </w:r>
            <w:r>
              <w:rPr>
                <w:rFonts w:hint="eastAsia" w:ascii="宋体" w:hAnsi="宋体" w:eastAsia="宋体" w:cs="Times New Roman"/>
                <w:sz w:val="24"/>
                <w:szCs w:val="20"/>
              </w:rPr>
              <w:t>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在中国国内的销售业绩，并提供用户名单（有用户名称）。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1）货物主要技术指标和性能的详细说明。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w:t>
            </w:r>
            <w:r>
              <w:rPr>
                <w:rFonts w:hint="eastAsia" w:ascii="宋体" w:hAnsi="宋体" w:eastAsia="宋体" w:cs="Times New Roman"/>
                <w:sz w:val="24"/>
                <w:szCs w:val="20"/>
                <w:highlight w:val="none"/>
                <w:lang w:val="en-US" w:eastAsia="zh-CN"/>
              </w:rPr>
              <w:t>产品</w:t>
            </w:r>
            <w:r>
              <w:rPr>
                <w:rFonts w:hint="eastAsia" w:ascii="宋体" w:hAnsi="宋体" w:eastAsia="宋体" w:cs="Times New Roman"/>
                <w:sz w:val="24"/>
                <w:szCs w:val="20"/>
                <w:highlight w:val="none"/>
              </w:rPr>
              <w:t>的具体参数值。</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2"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10</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21</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地点：上海市中医医院1号楼</w:t>
            </w:r>
            <w:r>
              <w:rPr>
                <w:rFonts w:hint="eastAsia" w:ascii="宋体" w:hAnsi="宋体" w:eastAsia="宋体" w:cs="Times New Roman"/>
                <w:sz w:val="24"/>
                <w:szCs w:val="20"/>
                <w:highlight w:val="none"/>
                <w:lang w:val="en-US" w:eastAsia="zh-CN"/>
              </w:rPr>
              <w:t>312</w:t>
            </w:r>
            <w:r>
              <w:rPr>
                <w:rFonts w:hint="eastAsia" w:ascii="宋体" w:hAnsi="宋体" w:eastAsia="宋体" w:cs="Times New Roman"/>
                <w:sz w:val="24"/>
                <w:szCs w:val="20"/>
                <w:highlight w:val="none"/>
              </w:rPr>
              <w:t>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嘉定</w:t>
            </w:r>
            <w:r>
              <w:rPr>
                <w:rFonts w:hint="eastAsia" w:ascii="宋体" w:hAnsi="宋体" w:eastAsia="宋体" w:cs="Times New Roman"/>
                <w:sz w:val="24"/>
                <w:szCs w:val="20"/>
                <w:highlight w:val="none"/>
              </w:rPr>
              <w:t>区</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w:t>
            </w:r>
            <w:r>
              <w:rPr>
                <w:rFonts w:hint="eastAsia" w:ascii="宋体" w:hAnsi="宋体" w:eastAsia="宋体" w:cs="Times New Roman"/>
                <w:sz w:val="24"/>
                <w:szCs w:val="20"/>
                <w:highlight w:val="none"/>
                <w:lang w:val="en-US" w:eastAsia="zh-CN"/>
              </w:rPr>
              <w:t>1800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120天</w:t>
            </w:r>
            <w:r>
              <w:rPr>
                <w:rFonts w:hint="eastAsia" w:ascii="宋体" w:hAnsi="宋体" w:eastAsia="宋体" w:cs="Times New Roman"/>
                <w:sz w:val="24"/>
                <w:szCs w:val="20"/>
              </w:rPr>
              <w:t>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8584" w:type="dxa"/>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7"/>
        <w:numPr>
          <w:ilvl w:val="0"/>
          <w:numId w:val="4"/>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 xml:space="preserve"> 名称：</w:t>
      </w:r>
      <w:r>
        <w:rPr>
          <w:rFonts w:hint="eastAsia" w:ascii="宋体" w:hAnsi="宋体" w:eastAsia="宋体" w:cs="宋体"/>
          <w:kern w:val="0"/>
          <w:sz w:val="24"/>
          <w:szCs w:val="24"/>
          <w:highlight w:val="none"/>
          <w:lang w:val="en-US" w:eastAsia="zh-CN"/>
        </w:rPr>
        <w:t>艾柱</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交货时间：采购人</w:t>
      </w:r>
      <w:r>
        <w:rPr>
          <w:rFonts w:hint="eastAsia" w:ascii="宋体" w:hAnsi="宋体" w:eastAsia="宋体"/>
          <w:sz w:val="24"/>
          <w:szCs w:val="24"/>
          <w:lang w:val="en-US" w:eastAsia="zh-CN"/>
        </w:rPr>
        <w:t>指定时间</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tbl>
      <w:tblPr>
        <w:tblStyle w:val="33"/>
        <w:tblW w:w="945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1"/>
        <w:gridCol w:w="1252"/>
        <w:gridCol w:w="7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报价单位</w:t>
            </w:r>
          </w:p>
        </w:tc>
        <w:tc>
          <w:tcPr>
            <w:tcW w:w="7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6"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kern w:val="0"/>
                <w:sz w:val="24"/>
                <w:szCs w:val="24"/>
                <w:highlight w:val="none"/>
                <w:lang w:val="en-US" w:eastAsia="zh-CN"/>
              </w:rPr>
              <w:t>艾柱</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Φ1.8cm、φ3cm、φ4cm、φ5cm</w:t>
            </w:r>
          </w:p>
        </w:tc>
        <w:tc>
          <w:tcPr>
            <w:tcW w:w="7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5"/>
              </w:numPr>
              <w:rPr>
                <w:rFonts w:hint="eastAsia" w:ascii="宋体" w:hAnsi="宋体" w:eastAsia="宋体" w:cs="宋体"/>
                <w:sz w:val="24"/>
                <w:lang w:val="en-US" w:eastAsia="zh-CN"/>
              </w:rPr>
            </w:pPr>
            <w:r>
              <w:rPr>
                <w:rFonts w:hint="eastAsia" w:ascii="宋体" w:hAnsi="宋体" w:eastAsia="宋体" w:cs="宋体"/>
                <w:sz w:val="24"/>
                <w:lang w:val="en-US" w:eastAsia="zh-CN"/>
              </w:rPr>
              <w:t>高度≥2.7cm。</w:t>
            </w:r>
          </w:p>
          <w:p>
            <w:pPr>
              <w:numPr>
                <w:ilvl w:val="0"/>
                <w:numId w:val="5"/>
              </w:numPr>
              <w:rPr>
                <w:rFonts w:hint="default" w:ascii="宋体" w:hAnsi="宋体" w:eastAsia="宋体" w:cs="宋体"/>
                <w:sz w:val="24"/>
                <w:lang w:val="en-US" w:eastAsia="zh-CN"/>
              </w:rPr>
            </w:pPr>
            <w:r>
              <w:rPr>
                <w:rFonts w:hint="eastAsia" w:ascii="宋体" w:hAnsi="宋体" w:eastAsia="宋体" w:cs="宋体"/>
                <w:sz w:val="24"/>
                <w:lang w:val="en-US" w:eastAsia="zh-CN"/>
              </w:rPr>
              <w:t>主要成分：挥发油、黄酮类化合物、萜烯类化合物、氨基酸和微量元素等。</w:t>
            </w:r>
          </w:p>
        </w:tc>
      </w:tr>
    </w:tbl>
    <w:p>
      <w:pPr>
        <w:rPr>
          <w:rFonts w:hint="eastAsia" w:ascii="宋体" w:hAnsi="宋体" w:eastAsia="宋体" w:cs="宋体"/>
          <w:b/>
          <w:bCs/>
          <w:sz w:val="24"/>
          <w:szCs w:val="24"/>
        </w:rPr>
      </w:pPr>
    </w:p>
    <w:p>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hint="default" w:ascii="宋体" w:hAnsi="宋体" w:eastAsia="宋体" w:cstheme="minorBidi"/>
          <w:sz w:val="24"/>
          <w:szCs w:val="24"/>
          <w:lang w:val="en-US"/>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宋体"/>
          <w:sz w:val="24"/>
          <w:szCs w:val="24"/>
          <w:lang w:val="en-US" w:eastAsia="zh-CN"/>
        </w:rPr>
        <w:t>肛门镜A</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cs="宋体"/>
          <w:color w:val="00000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12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1097"/>
        <w:gridCol w:w="6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报价单位</w:t>
            </w:r>
          </w:p>
        </w:tc>
        <w:tc>
          <w:tcPr>
            <w:tcW w:w="6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5"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肛门镜A</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1、肛门镜由镜管、镜芯和手柄组成。</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2、肛门镜的外形应光滑、对称，各部位无毛刺、裂纹。肛门镜的镜管应圆整，内壁光滑，头端的边缘应圆钝,不得有锐口，毛刺。肛门镜的镜芯头端应光滑，能顺利插入镜管中，与之吻合。</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3、适用范围：适用于肛门部位组织检查。</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4、非无菌，一次性使用。</w:t>
            </w:r>
          </w:p>
        </w:tc>
      </w:tr>
    </w:tbl>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hint="eastAsia" w:ascii="宋体" w:hAnsi="宋体" w:eastAsia="宋体"/>
          <w:sz w:val="24"/>
          <w:szCs w:val="24"/>
          <w:lang w:val="en-US" w:eastAsia="zh-CN"/>
        </w:rPr>
      </w:pPr>
      <w:r>
        <w:rPr>
          <w:rFonts w:hint="eastAsia" w:ascii="宋体" w:hAnsi="宋体" w:eastAsia="宋体"/>
          <w:sz w:val="24"/>
          <w:szCs w:val="24"/>
        </w:rPr>
        <w:t>一、</w:t>
      </w:r>
      <w:r>
        <w:rPr>
          <w:rFonts w:hint="eastAsia" w:ascii="宋体" w:hAnsi="宋体" w:eastAsia="宋体" w:cstheme="minorBidi"/>
          <w:sz w:val="24"/>
          <w:szCs w:val="24"/>
        </w:rPr>
        <w:t xml:space="preserve"> 名称：过氧乙酸消毒液</w:t>
      </w:r>
      <w:r>
        <w:rPr>
          <w:rFonts w:hint="eastAsia" w:ascii="宋体" w:hAnsi="宋体" w:eastAsia="宋体" w:cstheme="minorBidi"/>
          <w:sz w:val="24"/>
          <w:szCs w:val="24"/>
          <w:lang w:val="en-US" w:eastAsia="zh-CN"/>
        </w:rPr>
        <w:t>等</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sz w:val="24"/>
          <w:szCs w:val="24"/>
        </w:rPr>
      </w:pPr>
      <w:r>
        <w:rPr>
          <w:rFonts w:hint="eastAsia" w:ascii="宋体" w:hAnsi="宋体" w:eastAsia="宋体"/>
          <w:sz w:val="24"/>
          <w:szCs w:val="24"/>
          <w:lang w:val="en-US" w:eastAsia="zh-CN"/>
        </w:rPr>
        <w:t>五、</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pPr w:leftFromText="180" w:rightFromText="180" w:vertAnchor="text" w:horzAnchor="page" w:tblpX="1399" w:tblpY="458"/>
        <w:tblOverlap w:val="never"/>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341"/>
        <w:gridCol w:w="6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39"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1341"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6597"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133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theme="minorBidi"/>
                <w:sz w:val="24"/>
                <w:szCs w:val="24"/>
              </w:rPr>
              <w:t>过氧乙酸消毒液</w:t>
            </w:r>
          </w:p>
        </w:tc>
        <w:tc>
          <w:tcPr>
            <w:tcW w:w="1341" w:type="dxa"/>
            <w:noWrap w:val="0"/>
            <w:vAlign w:val="center"/>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5kg/桶</w:t>
            </w:r>
          </w:p>
        </w:tc>
        <w:tc>
          <w:tcPr>
            <w:tcW w:w="6597" w:type="dxa"/>
            <w:noWrap w:val="0"/>
            <w:vAlign w:val="center"/>
          </w:tcPr>
          <w:p>
            <w:pPr>
              <w:numPr>
                <w:ilvl w:val="0"/>
                <w:numId w:val="6"/>
              </w:numPr>
              <w:rPr>
                <w:rFonts w:hint="eastAsia" w:ascii="宋体" w:hAnsi="宋体" w:eastAsia="宋体" w:cs="宋体"/>
                <w:sz w:val="24"/>
                <w:szCs w:val="24"/>
              </w:rPr>
            </w:pPr>
            <w:r>
              <w:rPr>
                <w:rFonts w:hint="eastAsia" w:ascii="宋体" w:hAnsi="宋体" w:eastAsia="宋体" w:cs="宋体"/>
                <w:sz w:val="24"/>
                <w:szCs w:val="24"/>
              </w:rPr>
              <w:t>有效成分及含量</w:t>
            </w:r>
            <w:r>
              <w:rPr>
                <w:rFonts w:hint="eastAsia" w:ascii="宋体" w:hAnsi="宋体" w:eastAsia="宋体" w:cs="宋体"/>
                <w:sz w:val="24"/>
                <w:szCs w:val="24"/>
                <w:lang w:eastAsia="zh-CN"/>
              </w:rPr>
              <w:t>：</w:t>
            </w:r>
            <w:r>
              <w:rPr>
                <w:rFonts w:hint="eastAsia" w:ascii="宋体" w:hAnsi="宋体" w:eastAsia="宋体" w:cs="宋体"/>
                <w:sz w:val="24"/>
                <w:szCs w:val="24"/>
              </w:rPr>
              <w:t>是以过氧乙酸为主要有效成分的消毒液，过氧乙酸含量为58gL~71gL。</w:t>
            </w:r>
          </w:p>
          <w:p>
            <w:pPr>
              <w:numPr>
                <w:ilvl w:val="0"/>
                <w:numId w:val="6"/>
              </w:numPr>
              <w:rPr>
                <w:rFonts w:hint="eastAsia" w:ascii="宋体" w:hAnsi="宋体" w:eastAsia="宋体" w:cs="宋体"/>
                <w:sz w:val="24"/>
                <w:szCs w:val="24"/>
                <w:lang w:val="en-US" w:eastAsia="zh-CN"/>
              </w:rPr>
            </w:pPr>
            <w:r>
              <w:rPr>
                <w:rFonts w:hint="eastAsia" w:ascii="宋体" w:hAnsi="宋体" w:eastAsia="宋体" w:cs="宋体"/>
                <w:sz w:val="24"/>
                <w:szCs w:val="24"/>
              </w:rPr>
              <w:t>杀灭微生物类别</w:t>
            </w:r>
            <w:r>
              <w:rPr>
                <w:rFonts w:hint="eastAsia" w:ascii="宋体" w:hAnsi="宋体" w:eastAsia="宋体" w:cs="宋体"/>
                <w:sz w:val="24"/>
                <w:szCs w:val="24"/>
                <w:lang w:eastAsia="zh-CN"/>
              </w:rPr>
              <w:t>：</w:t>
            </w:r>
            <w:r>
              <w:rPr>
                <w:rFonts w:hint="eastAsia" w:ascii="宋体" w:hAnsi="宋体" w:eastAsia="宋体" w:cs="宋体"/>
                <w:sz w:val="24"/>
                <w:szCs w:val="24"/>
              </w:rPr>
              <w:t>可杀灭细菌芽孢</w:t>
            </w:r>
            <w:r>
              <w:rPr>
                <w:rFonts w:hint="eastAsia" w:ascii="宋体" w:hAnsi="宋体" w:eastAsia="宋体" w:cs="宋体"/>
                <w:sz w:val="24"/>
                <w:szCs w:val="24"/>
                <w:lang w:eastAsia="zh-CN"/>
              </w:rPr>
              <w:t>。</w:t>
            </w:r>
          </w:p>
          <w:p>
            <w:pPr>
              <w:numPr>
                <w:ilvl w:val="0"/>
                <w:numId w:val="6"/>
              </w:numPr>
              <w:rPr>
                <w:rFonts w:hint="eastAsia" w:ascii="宋体" w:hAnsi="宋体" w:eastAsia="宋体" w:cs="宋体"/>
                <w:sz w:val="24"/>
                <w:szCs w:val="24"/>
                <w:lang w:val="en-US" w:eastAsia="zh-CN"/>
              </w:rPr>
            </w:pPr>
            <w:r>
              <w:rPr>
                <w:rFonts w:hint="eastAsia" w:ascii="宋体" w:hAnsi="宋体" w:eastAsia="宋体" w:cs="宋体"/>
                <w:sz w:val="24"/>
                <w:szCs w:val="24"/>
              </w:rPr>
              <w:t>使用范围</w:t>
            </w:r>
            <w:r>
              <w:rPr>
                <w:rFonts w:hint="eastAsia" w:ascii="宋体" w:hAnsi="宋体" w:eastAsia="宋体" w:cs="宋体"/>
                <w:sz w:val="24"/>
                <w:szCs w:val="24"/>
                <w:lang w:eastAsia="zh-CN"/>
              </w:rPr>
              <w:t>：</w:t>
            </w:r>
            <w:r>
              <w:rPr>
                <w:rFonts w:hint="eastAsia" w:ascii="宋体" w:hAnsi="宋体" w:eastAsia="宋体" w:cs="宋体"/>
                <w:sz w:val="24"/>
                <w:szCs w:val="24"/>
              </w:rPr>
              <w:t>适用于耐腐蚀医疗器械等的消毒及可复用透析器、血液透析机的清洗与灭菌。</w:t>
            </w:r>
          </w:p>
          <w:p>
            <w:pPr>
              <w:numPr>
                <w:ilvl w:val="0"/>
                <w:numId w:val="6"/>
              </w:numPr>
              <w:rPr>
                <w:rFonts w:hint="eastAsia" w:ascii="宋体" w:hAnsi="宋体" w:eastAsia="宋体" w:cs="宋体"/>
                <w:sz w:val="24"/>
                <w:szCs w:val="24"/>
                <w:lang w:val="en-US" w:eastAsia="zh-CN"/>
              </w:rPr>
            </w:pPr>
            <w:r>
              <w:rPr>
                <w:rFonts w:hint="eastAsia" w:ascii="宋体" w:hAnsi="宋体" w:eastAsia="宋体" w:cs="宋体"/>
                <w:sz w:val="24"/>
                <w:szCs w:val="24"/>
              </w:rPr>
              <w:t>有效期</w:t>
            </w:r>
            <w:r>
              <w:rPr>
                <w:rFonts w:hint="eastAsia" w:ascii="宋体" w:hAnsi="宋体" w:eastAsia="宋体" w:cs="宋体"/>
                <w:sz w:val="24"/>
                <w:szCs w:val="24"/>
                <w:lang w:val="en-US" w:eastAsia="zh-CN"/>
              </w:rPr>
              <w:t>≥</w:t>
            </w:r>
            <w:r>
              <w:rPr>
                <w:rFonts w:hint="eastAsia" w:ascii="宋体" w:hAnsi="宋体" w:eastAsia="宋体" w:cs="宋体"/>
                <w:sz w:val="24"/>
                <w:szCs w:val="24"/>
              </w:rPr>
              <w:t>12个月</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1339" w:type="dxa"/>
            <w:noWrap w:val="0"/>
            <w:vAlign w:val="center"/>
          </w:tcPr>
          <w:p>
            <w:pPr>
              <w:jc w:val="center"/>
              <w:rPr>
                <w:rFonts w:hint="eastAsia" w:ascii="宋体" w:hAnsi="宋体" w:eastAsia="宋体" w:cstheme="minorBidi"/>
                <w:sz w:val="24"/>
                <w:szCs w:val="24"/>
              </w:rPr>
            </w:pPr>
            <w:r>
              <w:rPr>
                <w:rFonts w:hint="eastAsia" w:ascii="宋体" w:hAnsi="宋体" w:eastAsia="宋体" w:cstheme="minorBidi"/>
                <w:sz w:val="24"/>
                <w:szCs w:val="24"/>
              </w:rPr>
              <w:t>环氧乙烷灭菌化学指示卡</w:t>
            </w:r>
          </w:p>
        </w:tc>
        <w:tc>
          <w:tcPr>
            <w:tcW w:w="1341" w:type="dxa"/>
            <w:noWrap w:val="0"/>
            <w:vAlign w:val="center"/>
          </w:tcPr>
          <w:p>
            <w:pPr>
              <w:jc w:val="center"/>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100片/盒</w:t>
            </w:r>
          </w:p>
        </w:tc>
        <w:tc>
          <w:tcPr>
            <w:tcW w:w="6597" w:type="dxa"/>
            <w:noWrap w:val="0"/>
            <w:vAlign w:val="center"/>
          </w:tcPr>
          <w:p>
            <w:pPr>
              <w:numPr>
                <w:ilvl w:val="0"/>
                <w:numId w:val="7"/>
              </w:numPr>
              <w:rPr>
                <w:rFonts w:hint="eastAsia" w:ascii="宋体" w:hAnsi="宋体" w:eastAsia="宋体" w:cs="宋体"/>
                <w:sz w:val="24"/>
                <w:szCs w:val="24"/>
              </w:rPr>
            </w:pPr>
            <w:r>
              <w:rPr>
                <w:rFonts w:hint="eastAsia" w:ascii="宋体" w:hAnsi="宋体" w:eastAsia="宋体" w:cs="宋体"/>
                <w:sz w:val="24"/>
                <w:szCs w:val="24"/>
                <w:lang w:val="en-US" w:eastAsia="zh-CN"/>
              </w:rPr>
              <w:t>使用范围：</w:t>
            </w:r>
            <w:r>
              <w:rPr>
                <w:rFonts w:hint="eastAsia" w:ascii="宋体" w:hAnsi="宋体" w:eastAsia="宋体" w:cs="宋体"/>
                <w:sz w:val="24"/>
                <w:szCs w:val="24"/>
              </w:rPr>
              <w:t>适用于过氧化氢低温等离子体灭菌效果的监测。</w:t>
            </w:r>
          </w:p>
          <w:p>
            <w:pPr>
              <w:numPr>
                <w:ilvl w:val="0"/>
                <w:numId w:val="7"/>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将指示卡放置于拟灭菌物品包裹中央，经过灭菌后，指示油墨颜色达到或</w:t>
            </w:r>
            <w:r>
              <w:rPr>
                <w:rFonts w:hint="eastAsia" w:ascii="宋体" w:hAnsi="宋体" w:eastAsia="宋体" w:cs="宋体"/>
                <w:sz w:val="24"/>
                <w:szCs w:val="24"/>
                <w:lang w:val="en-US" w:eastAsia="zh-CN"/>
              </w:rPr>
              <w:t>超过</w:t>
            </w:r>
            <w:r>
              <w:rPr>
                <w:rFonts w:hint="eastAsia" w:ascii="宋体" w:hAnsi="宋体" w:eastAsia="宋体" w:cs="宋体"/>
                <w:sz w:val="24"/>
                <w:szCs w:val="24"/>
              </w:rPr>
              <w:t>卡面标准色</w:t>
            </w:r>
            <w:r>
              <w:rPr>
                <w:rFonts w:hint="eastAsia" w:ascii="宋体" w:hAnsi="宋体" w:eastAsia="宋体" w:cs="宋体"/>
                <w:sz w:val="24"/>
                <w:szCs w:val="24"/>
                <w:lang w:eastAsia="zh-CN"/>
              </w:rPr>
              <w:t>，</w:t>
            </w:r>
            <w:r>
              <w:rPr>
                <w:rFonts w:hint="eastAsia" w:ascii="宋体" w:hAnsi="宋体" w:eastAsia="宋体" w:cs="宋体"/>
                <w:sz w:val="24"/>
                <w:szCs w:val="24"/>
              </w:rPr>
              <w:t>说明物品灭菌合格。</w:t>
            </w:r>
          </w:p>
          <w:p>
            <w:pPr>
              <w:numPr>
                <w:ilvl w:val="0"/>
                <w:numId w:val="7"/>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有效期</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个月</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133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酒精棉球</w:t>
            </w:r>
          </w:p>
        </w:tc>
        <w:tc>
          <w:tcPr>
            <w:tcW w:w="1341" w:type="dxa"/>
            <w:noWrap w:val="0"/>
            <w:vAlign w:val="center"/>
          </w:tcPr>
          <w:p>
            <w:pPr>
              <w:jc w:val="center"/>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100个/瓶</w:t>
            </w:r>
          </w:p>
        </w:tc>
        <w:tc>
          <w:tcPr>
            <w:tcW w:w="6597" w:type="dxa"/>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主要结构和组成</w:t>
            </w:r>
            <w:r>
              <w:rPr>
                <w:rFonts w:hint="eastAsia" w:ascii="宋体" w:hAnsi="宋体" w:eastAsia="宋体" w:cs="宋体"/>
                <w:sz w:val="24"/>
                <w:szCs w:val="24"/>
                <w:lang w:eastAsia="zh-CN"/>
              </w:rPr>
              <w:t>：</w:t>
            </w:r>
            <w:r>
              <w:rPr>
                <w:rFonts w:hint="eastAsia" w:ascii="宋体" w:hAnsi="宋体" w:eastAsia="宋体" w:cs="宋体"/>
                <w:sz w:val="24"/>
                <w:szCs w:val="24"/>
              </w:rPr>
              <w:t>酒精棉球由脱脂棉球、75%士5%酒精、PE塑料瓶或者PET塑料瓶组成。</w:t>
            </w:r>
          </w:p>
          <w:p>
            <w:pPr>
              <w:rPr>
                <w:rFonts w:hint="eastAsia" w:ascii="宋体" w:hAnsi="宋体" w:eastAsia="宋体" w:cs="宋体"/>
                <w:sz w:val="24"/>
                <w:szCs w:val="24"/>
              </w:rPr>
            </w:pPr>
            <w:r>
              <w:rPr>
                <w:rFonts w:hint="eastAsia" w:ascii="宋体" w:hAnsi="宋体" w:eastAsia="宋体" w:cs="宋体"/>
                <w:sz w:val="24"/>
                <w:szCs w:val="24"/>
                <w:lang w:val="en-US" w:eastAsia="zh-CN"/>
              </w:rPr>
              <w:t>2、使用范围：</w:t>
            </w:r>
            <w:r>
              <w:rPr>
                <w:rFonts w:hint="eastAsia" w:ascii="宋体" w:hAnsi="宋体" w:eastAsia="宋体" w:cs="宋体"/>
                <w:sz w:val="24"/>
                <w:szCs w:val="24"/>
              </w:rPr>
              <w:t>酒精棉球用于注射、输液前对完整皮肤消毒。</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每瓶重量不低于45g,每只酒精棉球的消毒剂吸附量应不少于1.0g:酒精棉球稳定性、杀菌率、使用中的酒精棉球的要求均满足《GB27951-2011皮肤消毒剂卫生要求》的要求。</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有效期</w:t>
            </w:r>
            <w:r>
              <w:rPr>
                <w:rFonts w:hint="eastAsia" w:ascii="宋体" w:hAnsi="宋体" w:eastAsia="宋体" w:cs="宋体"/>
                <w:sz w:val="24"/>
                <w:szCs w:val="24"/>
                <w:lang w:val="en-US" w:eastAsia="zh-CN"/>
              </w:rPr>
              <w:t>≥24</w:t>
            </w:r>
            <w:r>
              <w:rPr>
                <w:rFonts w:hint="eastAsia" w:ascii="宋体" w:hAnsi="宋体" w:eastAsia="宋体" w:cs="宋体"/>
                <w:sz w:val="24"/>
                <w:szCs w:val="24"/>
              </w:rPr>
              <w:t>个月</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133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一次性使用酒精棉签</w:t>
            </w:r>
          </w:p>
        </w:tc>
        <w:tc>
          <w:tcPr>
            <w:tcW w:w="1341" w:type="dxa"/>
            <w:noWrap w:val="0"/>
            <w:vAlign w:val="center"/>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50支/瓶</w:t>
            </w:r>
          </w:p>
        </w:tc>
        <w:tc>
          <w:tcPr>
            <w:tcW w:w="6597" w:type="dxa"/>
            <w:noWrap w:val="0"/>
            <w:vAlign w:val="center"/>
          </w:tcPr>
          <w:p>
            <w:pPr>
              <w:numPr>
                <w:ilvl w:val="0"/>
                <w:numId w:val="8"/>
              </w:numPr>
              <w:rPr>
                <w:rFonts w:hint="eastAsia" w:ascii="宋体" w:hAnsi="宋体" w:eastAsia="宋体" w:cs="宋体"/>
                <w:sz w:val="24"/>
                <w:szCs w:val="24"/>
                <w:lang w:eastAsia="zh-CN"/>
              </w:rPr>
            </w:pPr>
            <w:r>
              <w:rPr>
                <w:rFonts w:hint="eastAsia" w:ascii="宋体" w:hAnsi="宋体" w:eastAsia="宋体" w:cs="宋体"/>
                <w:sz w:val="24"/>
                <w:szCs w:val="24"/>
              </w:rPr>
              <w:t>乙醇</w:t>
            </w:r>
            <w:r>
              <w:rPr>
                <w:rFonts w:hint="eastAsia" w:ascii="宋体" w:hAnsi="宋体" w:eastAsia="宋体" w:cs="宋体"/>
                <w:sz w:val="24"/>
                <w:szCs w:val="24"/>
                <w:lang w:val="en-US" w:eastAsia="zh-CN"/>
              </w:rPr>
              <w:t>含量：</w:t>
            </w:r>
            <w:r>
              <w:rPr>
                <w:rFonts w:hint="eastAsia" w:ascii="宋体" w:hAnsi="宋体" w:eastAsia="宋体" w:cs="宋体"/>
                <w:sz w:val="24"/>
                <w:szCs w:val="24"/>
              </w:rPr>
              <w:t>75%±5%</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有效碘含量为0.45%-0.55%</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适用范围：适用于注射、输液前完整皮肤的消毒。</w:t>
            </w: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每支消毒液含量大于0.15g:棉头和棉棒杆缠绕的拉力≥50g;细菌菌落总数s20cfu/g</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致病性化脓菌、真菌菌落总数、大肠菌群不得检出：对大肠杆菌、金黄色葡萄球菌、白色念珠菌、铜绿假单胞菌的杀菌率≥90%。</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有效期</w:t>
            </w:r>
            <w:r>
              <w:rPr>
                <w:rFonts w:hint="eastAsia" w:ascii="宋体" w:hAnsi="宋体" w:eastAsia="宋体" w:cs="宋体"/>
                <w:sz w:val="24"/>
                <w:szCs w:val="24"/>
                <w:lang w:val="en-US" w:eastAsia="zh-CN"/>
              </w:rPr>
              <w:t>≥24</w:t>
            </w:r>
            <w:r>
              <w:rPr>
                <w:rFonts w:hint="eastAsia" w:ascii="宋体" w:hAnsi="宋体" w:eastAsia="宋体" w:cs="宋体"/>
                <w:sz w:val="24"/>
                <w:szCs w:val="24"/>
              </w:rPr>
              <w:t>个月</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13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复合过氧乙酸消毒液</w:t>
            </w:r>
          </w:p>
          <w:p>
            <w:pPr>
              <w:jc w:val="center"/>
              <w:rPr>
                <w:rFonts w:hint="eastAsia" w:ascii="宋体" w:hAnsi="宋体" w:eastAsia="宋体" w:cs="宋体"/>
                <w:sz w:val="24"/>
                <w:szCs w:val="24"/>
              </w:rPr>
            </w:pPr>
          </w:p>
        </w:tc>
        <w:tc>
          <w:tcPr>
            <w:tcW w:w="1341" w:type="dxa"/>
            <w:noWrap w:val="0"/>
            <w:vAlign w:val="center"/>
          </w:tcPr>
          <w:p>
            <w:pPr>
              <w:jc w:val="center"/>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5L/桶</w:t>
            </w:r>
          </w:p>
        </w:tc>
        <w:tc>
          <w:tcPr>
            <w:tcW w:w="6597" w:type="dxa"/>
            <w:noWrap w:val="0"/>
            <w:vAlign w:val="center"/>
          </w:tcPr>
          <w:p>
            <w:pPr>
              <w:numPr>
                <w:ilvl w:val="0"/>
                <w:numId w:val="9"/>
              </w:numPr>
              <w:rPr>
                <w:rFonts w:hint="eastAsia" w:ascii="宋体" w:hAnsi="宋体" w:eastAsia="宋体" w:cs="宋体"/>
                <w:sz w:val="24"/>
                <w:szCs w:val="24"/>
              </w:rPr>
            </w:pPr>
            <w:r>
              <w:rPr>
                <w:rFonts w:hint="eastAsia" w:ascii="宋体" w:hAnsi="宋体" w:eastAsia="宋体" w:cs="宋体"/>
                <w:sz w:val="24"/>
                <w:szCs w:val="24"/>
              </w:rPr>
              <w:t>主要有效成分及其含量</w:t>
            </w:r>
            <w:r>
              <w:rPr>
                <w:rFonts w:hint="eastAsia" w:ascii="宋体" w:hAnsi="宋体" w:eastAsia="宋体" w:cs="宋体"/>
                <w:sz w:val="24"/>
                <w:szCs w:val="24"/>
                <w:lang w:eastAsia="zh-CN"/>
              </w:rPr>
              <w:t>：</w:t>
            </w:r>
            <w:r>
              <w:rPr>
                <w:rFonts w:hint="eastAsia" w:ascii="宋体" w:hAnsi="宋体" w:eastAsia="宋体" w:cs="宋体"/>
                <w:sz w:val="24"/>
                <w:szCs w:val="24"/>
              </w:rPr>
              <w:t>以过氧乙酸、过氧化氢为主要有效成分的消毒剂，过氧乙酸含量为2.55g/儿-3.45g/儿，过氧化氢含量为35.7g/L~48.3g/儿。</w:t>
            </w:r>
          </w:p>
          <w:p>
            <w:pPr>
              <w:numPr>
                <w:ilvl w:val="0"/>
                <w:numId w:val="9"/>
              </w:numPr>
              <w:rPr>
                <w:rFonts w:hint="eastAsia" w:ascii="宋体" w:hAnsi="宋体" w:eastAsia="宋体" w:cs="宋体"/>
                <w:sz w:val="24"/>
                <w:szCs w:val="24"/>
                <w:lang w:val="en-US" w:eastAsia="zh-CN"/>
              </w:rPr>
            </w:pPr>
            <w:r>
              <w:rPr>
                <w:rFonts w:hint="eastAsia" w:ascii="宋体" w:hAnsi="宋体" w:eastAsia="宋体" w:cs="宋体"/>
                <w:sz w:val="24"/>
                <w:szCs w:val="24"/>
              </w:rPr>
              <w:t>杀灭微生物类别</w:t>
            </w:r>
            <w:r>
              <w:rPr>
                <w:rFonts w:hint="eastAsia" w:ascii="宋体" w:hAnsi="宋体" w:eastAsia="宋体" w:cs="宋体"/>
                <w:sz w:val="24"/>
                <w:szCs w:val="24"/>
                <w:lang w:eastAsia="zh-CN"/>
              </w:rPr>
              <w:t>：</w:t>
            </w:r>
            <w:r>
              <w:rPr>
                <w:rFonts w:hint="eastAsia" w:ascii="宋体" w:hAnsi="宋体" w:eastAsia="宋体" w:cs="宋体"/>
                <w:sz w:val="24"/>
                <w:szCs w:val="24"/>
              </w:rPr>
              <w:t>可杀灭细菌芽孢</w:t>
            </w:r>
            <w:r>
              <w:rPr>
                <w:rFonts w:hint="eastAsia" w:ascii="宋体" w:hAnsi="宋体" w:eastAsia="宋体" w:cs="宋体"/>
                <w:sz w:val="24"/>
                <w:szCs w:val="24"/>
                <w:lang w:eastAsia="zh-CN"/>
              </w:rPr>
              <w:t>。</w:t>
            </w:r>
          </w:p>
          <w:p>
            <w:pPr>
              <w:numPr>
                <w:ilvl w:val="0"/>
                <w:numId w:val="9"/>
              </w:numPr>
              <w:rPr>
                <w:rFonts w:hint="eastAsia" w:ascii="宋体" w:hAnsi="宋体" w:eastAsia="宋体" w:cs="宋体"/>
                <w:sz w:val="24"/>
                <w:szCs w:val="24"/>
                <w:lang w:val="en-US" w:eastAsia="zh-CN"/>
              </w:rPr>
            </w:pPr>
            <w:r>
              <w:rPr>
                <w:rFonts w:hint="eastAsia" w:ascii="宋体" w:hAnsi="宋体" w:eastAsia="宋体" w:cs="宋体"/>
                <w:sz w:val="24"/>
                <w:szCs w:val="24"/>
              </w:rPr>
              <w:t>使用范围</w:t>
            </w:r>
            <w:r>
              <w:rPr>
                <w:rFonts w:hint="eastAsia" w:ascii="宋体" w:hAnsi="宋体" w:eastAsia="宋体" w:cs="宋体"/>
                <w:sz w:val="24"/>
                <w:szCs w:val="24"/>
                <w:lang w:eastAsia="zh-CN"/>
              </w:rPr>
              <w:t>：</w:t>
            </w:r>
            <w:r>
              <w:rPr>
                <w:rFonts w:hint="eastAsia" w:ascii="宋体" w:hAnsi="宋体" w:eastAsia="宋体" w:cs="宋体"/>
                <w:sz w:val="24"/>
                <w:szCs w:val="24"/>
              </w:rPr>
              <w:t>主要用于医疗器械高水平消毒与灭菌及内镜机洗高水平消毒。</w:t>
            </w:r>
          </w:p>
          <w:p>
            <w:pPr>
              <w:numPr>
                <w:ilvl w:val="0"/>
                <w:numId w:val="9"/>
              </w:numPr>
              <w:rPr>
                <w:rFonts w:hint="eastAsia" w:ascii="宋体" w:hAnsi="宋体" w:eastAsia="宋体" w:cs="宋体"/>
                <w:sz w:val="24"/>
                <w:szCs w:val="24"/>
                <w:lang w:val="en-US" w:eastAsia="zh-CN"/>
              </w:rPr>
            </w:pPr>
            <w:r>
              <w:rPr>
                <w:rFonts w:hint="eastAsia" w:ascii="宋体" w:hAnsi="宋体" w:eastAsia="宋体" w:cs="宋体"/>
                <w:sz w:val="24"/>
                <w:szCs w:val="24"/>
              </w:rPr>
              <w:t>有效期</w:t>
            </w:r>
            <w:r>
              <w:rPr>
                <w:rFonts w:hint="eastAsia" w:ascii="宋体" w:hAnsi="宋体" w:eastAsia="宋体" w:cs="宋体"/>
                <w:sz w:val="24"/>
                <w:szCs w:val="24"/>
                <w:lang w:val="en-US" w:eastAsia="zh-CN"/>
              </w:rPr>
              <w:t>≥24</w:t>
            </w:r>
            <w:r>
              <w:rPr>
                <w:rFonts w:hint="eastAsia" w:ascii="宋体" w:hAnsi="宋体" w:eastAsia="宋体" w:cs="宋体"/>
                <w:sz w:val="24"/>
                <w:szCs w:val="24"/>
              </w:rPr>
              <w:t>个月</w:t>
            </w:r>
            <w:r>
              <w:rPr>
                <w:rFonts w:hint="eastAsia" w:ascii="宋体" w:hAnsi="宋体" w:eastAsia="宋体" w:cs="宋体"/>
                <w:sz w:val="24"/>
                <w:szCs w:val="24"/>
                <w:lang w:eastAsia="zh-CN"/>
              </w:rPr>
              <w:t>。</w:t>
            </w:r>
          </w:p>
        </w:tc>
      </w:tr>
    </w:tbl>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p>
    <w:p>
      <w:pPr>
        <w:pStyle w:val="57"/>
        <w:numPr>
          <w:ilvl w:val="0"/>
          <w:numId w:val="0"/>
        </w:numPr>
        <w:spacing w:line="360" w:lineRule="auto"/>
        <w:ind w:left="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宋体"/>
          <w:sz w:val="24"/>
          <w:szCs w:val="24"/>
          <w:lang w:val="en-US" w:eastAsia="zh-CN"/>
        </w:rPr>
        <w:t>一次性使用鼻氧管</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1"/>
          <w:numId w:val="0"/>
        </w:numPr>
        <w:spacing w:line="360" w:lineRule="auto"/>
        <w:rPr>
          <w:rFonts w:hint="eastAsia" w:ascii="宋体" w:hAnsi="宋体" w:eastAsia="宋体" w:cstheme="minorBidi"/>
          <w:b w:val="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218"/>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339"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1218"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6720"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1" w:hRule="atLeast"/>
          <w:jc w:val="center"/>
        </w:trPr>
        <w:tc>
          <w:tcPr>
            <w:tcW w:w="133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一次性使用鼻氧管</w:t>
            </w:r>
          </w:p>
        </w:tc>
        <w:tc>
          <w:tcPr>
            <w:tcW w:w="1218" w:type="dxa"/>
            <w:noWrap w:val="0"/>
            <w:vAlign w:val="center"/>
          </w:tcPr>
          <w:p>
            <w:pPr>
              <w:jc w:val="both"/>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根</w:t>
            </w:r>
          </w:p>
        </w:tc>
        <w:tc>
          <w:tcPr>
            <w:tcW w:w="672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1、适用范围：</w:t>
            </w:r>
            <w:r>
              <w:rPr>
                <w:rFonts w:hint="eastAsia" w:ascii="宋体" w:hAnsi="宋体" w:eastAsia="宋体" w:cs="宋体"/>
                <w:sz w:val="24"/>
                <w:szCs w:val="24"/>
              </w:rPr>
              <w:t>临床给病人经鼻输氧时用。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特点：①管身内腔有抗折</w:t>
            </w:r>
            <w:r>
              <w:rPr>
                <w:rFonts w:hint="eastAsia" w:ascii="宋体" w:hAnsi="宋体" w:eastAsia="宋体" w:cs="宋体"/>
                <w:sz w:val="24"/>
                <w:szCs w:val="24"/>
                <w:lang w:val="en-US" w:eastAsia="zh-CN"/>
              </w:rPr>
              <w:t>至少</w:t>
            </w:r>
            <w:r>
              <w:rPr>
                <w:rFonts w:hint="eastAsia" w:ascii="宋体" w:hAnsi="宋体" w:eastAsia="宋体" w:cs="宋体"/>
                <w:sz w:val="24"/>
                <w:szCs w:val="24"/>
              </w:rPr>
              <w:t>6根筋，可在任何折弯情况下保持进氧通畅。</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②与受用者鼻腔接触的鼻塞采用超软材料制成，可避免在使用中对鼻腔周围皮肤造成损伤。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③可脱卸式</w:t>
            </w:r>
            <w:r>
              <w:rPr>
                <w:rFonts w:hint="eastAsia" w:ascii="宋体" w:hAnsi="宋体" w:eastAsia="宋体" w:cs="宋体"/>
                <w:sz w:val="24"/>
                <w:szCs w:val="24"/>
                <w:lang w:eastAsia="zh-CN"/>
              </w:rPr>
              <w:t>。</w:t>
            </w:r>
          </w:p>
        </w:tc>
      </w:tr>
    </w:tbl>
    <w:p>
      <w:pPr>
        <w:pStyle w:val="15"/>
        <w:rPr>
          <w:rFonts w:hint="eastAsia"/>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cstheme="minorBidi"/>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名称：矫正器</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w:t>
      </w:r>
      <w:r>
        <w:rPr>
          <w:rFonts w:hint="eastAsia" w:ascii="宋体" w:hAnsi="宋体" w:eastAsia="宋体"/>
          <w:sz w:val="24"/>
          <w:szCs w:val="24"/>
        </w:rPr>
        <w:t>术指标要求：</w:t>
      </w:r>
    </w:p>
    <w:tbl>
      <w:tblPr>
        <w:tblStyle w:val="33"/>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341"/>
        <w:gridCol w:w="6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339"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1341"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6597"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lang w:val="en-US" w:eastAsia="zh-CN" w:bidi="ar-SA"/>
              </w:rPr>
              <w:t>矫正器</w:t>
            </w:r>
          </w:p>
        </w:tc>
        <w:tc>
          <w:tcPr>
            <w:tcW w:w="1341"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个</w:t>
            </w:r>
          </w:p>
        </w:tc>
        <w:tc>
          <w:tcPr>
            <w:tcW w:w="6597"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功能：用于治疗儿童混合牙列期错领畸形，在儿童牙齿还没有完全成熟的时候对牙齿的排列进行调整。并具有内核，舌顶，舌垫，呼吸孔，唇挡，高档边。</w:t>
            </w:r>
          </w:p>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材料：本产品由硅橡胶、热塑性橡胶、热塑性聚氨酯弹性体、乙烯-乙酸乙烯酯共聚物、高密度聚乙烯制造。</w:t>
            </w:r>
          </w:p>
        </w:tc>
      </w:tr>
    </w:tbl>
    <w:p>
      <w:pPr>
        <w:spacing w:line="360" w:lineRule="auto"/>
        <w:rPr>
          <w:rFonts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p>
    <w:p>
      <w:pPr>
        <w:pStyle w:val="57"/>
        <w:numPr>
          <w:ilvl w:val="0"/>
          <w:numId w:val="0"/>
        </w:numPr>
        <w:spacing w:line="360" w:lineRule="auto"/>
        <w:ind w:left="0" w:firstLineChars="0"/>
        <w:rPr>
          <w:rFonts w:hint="default" w:ascii="宋体" w:hAnsi="宋体" w:eastAsia="宋体"/>
          <w:sz w:val="24"/>
          <w:szCs w:val="24"/>
          <w:lang w:val="en-US" w:eastAsia="zh-CN"/>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heme="minorBidi"/>
          <w:sz w:val="24"/>
          <w:szCs w:val="24"/>
          <w:lang w:val="en-US" w:eastAsia="zh-CN"/>
        </w:rPr>
        <w:t>口腔耗材（二）</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w:t>
      </w:r>
      <w:r>
        <w:rPr>
          <w:rFonts w:hint="eastAsia" w:ascii="宋体" w:hAnsi="宋体" w:eastAsia="宋体"/>
          <w:sz w:val="24"/>
          <w:szCs w:val="24"/>
        </w:rPr>
        <w:t>术指标要求：</w:t>
      </w:r>
    </w:p>
    <w:tbl>
      <w:tblPr>
        <w:tblStyle w:val="33"/>
        <w:tblW w:w="9161" w:type="dxa"/>
        <w:tblInd w:w="100" w:type="dxa"/>
        <w:tblLayout w:type="fixed"/>
        <w:tblCellMar>
          <w:top w:w="0" w:type="dxa"/>
          <w:left w:w="108" w:type="dxa"/>
          <w:bottom w:w="0" w:type="dxa"/>
          <w:right w:w="108" w:type="dxa"/>
        </w:tblCellMar>
      </w:tblPr>
      <w:tblGrid>
        <w:gridCol w:w="1728"/>
        <w:gridCol w:w="7433"/>
      </w:tblGrid>
      <w:tr>
        <w:tblPrEx>
          <w:tblLayout w:type="fixed"/>
          <w:tblCellMar>
            <w:top w:w="0" w:type="dxa"/>
            <w:left w:w="108" w:type="dxa"/>
            <w:bottom w:w="0" w:type="dxa"/>
            <w:right w:w="108" w:type="dxa"/>
          </w:tblCellMar>
        </w:tblPrEx>
        <w:trPr>
          <w:trHeight w:val="88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名称</w:t>
            </w:r>
          </w:p>
        </w:tc>
        <w:tc>
          <w:tcPr>
            <w:tcW w:w="7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技术要求</w:t>
            </w:r>
          </w:p>
        </w:tc>
      </w:tr>
      <w:tr>
        <w:tblPrEx>
          <w:tblLayout w:type="fixed"/>
          <w:tblCellMar>
            <w:top w:w="0" w:type="dxa"/>
            <w:left w:w="108" w:type="dxa"/>
            <w:bottom w:w="0" w:type="dxa"/>
            <w:right w:w="108" w:type="dxa"/>
          </w:tblCellMar>
        </w:tblPrEx>
        <w:trPr>
          <w:trHeight w:val="150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牙科种植用工具及配套工具套装</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0"/>
              </w:numPr>
              <w:jc w:val="left"/>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本产品用于口腔科手术工具，采用钛合金或者不锈钢以及硅树脂制造。</w:t>
            </w:r>
          </w:p>
          <w:p>
            <w:pPr>
              <w:pStyle w:val="15"/>
              <w:numPr>
                <w:ilvl w:val="0"/>
                <w:numId w:val="10"/>
              </w:numPr>
              <w:rPr>
                <w:rFonts w:hint="eastAsia"/>
              </w:rPr>
            </w:pPr>
            <w:r>
              <w:rPr>
                <w:rFonts w:hint="eastAsia"/>
                <w:lang w:val="en-US" w:eastAsia="zh-CN"/>
              </w:rPr>
              <w:t>适用范围：</w:t>
            </w:r>
            <w:r>
              <w:rPr>
                <w:rFonts w:hint="eastAsia" w:ascii="宋体" w:hAnsi="宋体" w:eastAsia="宋体" w:cs="宋体"/>
                <w:sz w:val="24"/>
                <w:szCs w:val="24"/>
                <w:shd w:val="clear" w:color="auto" w:fill="auto"/>
              </w:rPr>
              <w:t>用于牙科种植体移植手术工具。口腔种植修复手术过程中，制备与使用型号种植体相匹配的种植窝洞。</w:t>
            </w:r>
          </w:p>
          <w:p>
            <w:pPr>
              <w:pStyle w:val="15"/>
              <w:numPr>
                <w:ilvl w:val="0"/>
                <w:numId w:val="10"/>
              </w:numPr>
              <w:rPr>
                <w:rFonts w:hint="eastAsia"/>
              </w:rPr>
            </w:pPr>
            <w:r>
              <w:rPr>
                <w:rFonts w:hint="eastAsia" w:ascii="宋体" w:hAnsi="宋体" w:eastAsia="宋体" w:cs="宋体"/>
                <w:sz w:val="24"/>
                <w:szCs w:val="24"/>
                <w:shd w:val="clear" w:color="auto" w:fill="auto"/>
              </w:rPr>
              <w:t>所有产品交付状态均为非无菌，使用前需要消毒灭菌。投标人自行明确套装中包含的产品内容和数量，要求必须满足临床使用。</w:t>
            </w:r>
          </w:p>
        </w:tc>
      </w:tr>
      <w:tr>
        <w:tblPrEx>
          <w:tblLayout w:type="fixed"/>
          <w:tblCellMar>
            <w:top w:w="0" w:type="dxa"/>
            <w:left w:w="108" w:type="dxa"/>
            <w:bottom w:w="0" w:type="dxa"/>
            <w:right w:w="108" w:type="dxa"/>
          </w:tblCellMar>
        </w:tblPrEx>
        <w:trPr>
          <w:trHeight w:val="132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手术器械类</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1.本产品用于口腔科手术工具，采用不锈钢制造。</w:t>
            </w:r>
          </w:p>
          <w:p>
            <w:pPr>
              <w:pStyle w:val="15"/>
              <w:jc w:val="both"/>
              <w:rPr>
                <w:rFonts w:hint="eastAsia" w:ascii="宋体" w:hAnsi="宋体" w:eastAsia="宋体" w:cs="宋体"/>
                <w:sz w:val="24"/>
                <w:szCs w:val="24"/>
              </w:rPr>
            </w:pPr>
            <w:r>
              <w:rPr>
                <w:rFonts w:hint="eastAsia" w:ascii="宋体" w:hAnsi="宋体" w:eastAsia="宋体" w:cs="宋体"/>
                <w:sz w:val="24"/>
                <w:szCs w:val="24"/>
              </w:rPr>
              <w:t>2.产品组成（数量各1）</w:t>
            </w:r>
          </w:p>
          <w:tbl>
            <w:tblPr>
              <w:tblStyle w:val="33"/>
              <w:tblW w:w="2194" w:type="dxa"/>
              <w:tblInd w:w="0" w:type="dxa"/>
              <w:tblLayout w:type="fixed"/>
              <w:tblCellMar>
                <w:top w:w="0" w:type="dxa"/>
                <w:left w:w="108" w:type="dxa"/>
                <w:bottom w:w="0" w:type="dxa"/>
                <w:right w:w="108" w:type="dxa"/>
              </w:tblCellMar>
            </w:tblPr>
            <w:tblGrid>
              <w:gridCol w:w="2194"/>
            </w:tblGrid>
            <w:tr>
              <w:tblPrEx>
                <w:tblLayout w:type="fixed"/>
                <w:tblCellMar>
                  <w:top w:w="0" w:type="dxa"/>
                  <w:left w:w="108" w:type="dxa"/>
                  <w:bottom w:w="0" w:type="dxa"/>
                  <w:right w:w="108" w:type="dxa"/>
                </w:tblCellMar>
              </w:tblPrEx>
              <w:trPr>
                <w:trHeight w:val="328" w:hRule="atLeast"/>
              </w:trPr>
              <w:tc>
                <w:tcPr>
                  <w:tcW w:w="219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color w:val="000000"/>
                      <w:spacing w:val="0"/>
                      <w:sz w:val="24"/>
                      <w:szCs w:val="24"/>
                      <w:shd w:val="clear" w:color="auto" w:fill="auto"/>
                    </w:rPr>
                  </w:pPr>
                  <w:r>
                    <w:rPr>
                      <w:rFonts w:hint="eastAsia" w:ascii="宋体" w:hAnsi="宋体" w:eastAsia="宋体" w:cs="宋体"/>
                      <w:color w:val="000000"/>
                      <w:spacing w:val="0"/>
                      <w:sz w:val="24"/>
                      <w:szCs w:val="24"/>
                      <w:shd w:val="clear" w:color="auto" w:fill="auto"/>
                    </w:rPr>
                    <w:t>牙用分离器</w:t>
                  </w:r>
                </w:p>
              </w:tc>
            </w:tr>
            <w:tr>
              <w:tblPrEx>
                <w:tblLayout w:type="fixed"/>
                <w:tblCellMar>
                  <w:top w:w="0" w:type="dxa"/>
                  <w:left w:w="108" w:type="dxa"/>
                  <w:bottom w:w="0" w:type="dxa"/>
                  <w:right w:w="108" w:type="dxa"/>
                </w:tblCellMar>
              </w:tblPrEx>
              <w:trPr>
                <w:trHeight w:val="300" w:hRule="atLeast"/>
              </w:trPr>
              <w:tc>
                <w:tcPr>
                  <w:tcW w:w="2194"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rPr>
                      <w:rFonts w:hint="eastAsia" w:ascii="宋体" w:hAnsi="宋体" w:eastAsia="宋体" w:cs="宋体"/>
                      <w:color w:val="000000"/>
                      <w:spacing w:val="0"/>
                      <w:sz w:val="24"/>
                      <w:szCs w:val="24"/>
                      <w:shd w:val="clear" w:color="auto" w:fill="auto"/>
                    </w:rPr>
                  </w:pPr>
                  <w:r>
                    <w:rPr>
                      <w:rFonts w:hint="eastAsia" w:ascii="宋体" w:hAnsi="宋体" w:eastAsia="宋体" w:cs="宋体"/>
                      <w:color w:val="000000"/>
                      <w:spacing w:val="0"/>
                      <w:sz w:val="24"/>
                      <w:szCs w:val="24"/>
                      <w:shd w:val="clear" w:color="auto" w:fill="auto"/>
                    </w:rPr>
                    <w:t>牙刮匙</w:t>
                  </w:r>
                </w:p>
              </w:tc>
            </w:tr>
            <w:tr>
              <w:tblPrEx>
                <w:tblLayout w:type="fixed"/>
                <w:tblCellMar>
                  <w:top w:w="0" w:type="dxa"/>
                  <w:left w:w="108" w:type="dxa"/>
                  <w:bottom w:w="0" w:type="dxa"/>
                  <w:right w:w="108" w:type="dxa"/>
                </w:tblCellMar>
              </w:tblPrEx>
              <w:trPr>
                <w:trHeight w:val="300" w:hRule="atLeast"/>
              </w:trPr>
              <w:tc>
                <w:tcPr>
                  <w:tcW w:w="2194"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rPr>
                      <w:rFonts w:hint="eastAsia" w:ascii="宋体" w:hAnsi="宋体" w:eastAsia="宋体" w:cs="宋体"/>
                      <w:color w:val="000000"/>
                      <w:spacing w:val="0"/>
                      <w:sz w:val="24"/>
                      <w:szCs w:val="24"/>
                      <w:shd w:val="clear" w:color="auto" w:fill="auto"/>
                    </w:rPr>
                  </w:pPr>
                  <w:r>
                    <w:rPr>
                      <w:rFonts w:hint="eastAsia" w:ascii="宋体" w:hAnsi="宋体" w:eastAsia="宋体" w:cs="宋体"/>
                      <w:color w:val="000000"/>
                      <w:spacing w:val="0"/>
                      <w:sz w:val="24"/>
                      <w:szCs w:val="24"/>
                      <w:shd w:val="clear" w:color="auto" w:fill="auto"/>
                    </w:rPr>
                    <w:t>刀片夹持器</w:t>
                  </w:r>
                </w:p>
              </w:tc>
            </w:tr>
            <w:tr>
              <w:tblPrEx>
                <w:tblLayout w:type="fixed"/>
                <w:tblCellMar>
                  <w:top w:w="0" w:type="dxa"/>
                  <w:left w:w="108" w:type="dxa"/>
                  <w:bottom w:w="0" w:type="dxa"/>
                  <w:right w:w="108" w:type="dxa"/>
                </w:tblCellMar>
              </w:tblPrEx>
              <w:trPr>
                <w:trHeight w:val="300" w:hRule="atLeast"/>
              </w:trPr>
              <w:tc>
                <w:tcPr>
                  <w:tcW w:w="2194"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rPr>
                      <w:rFonts w:hint="eastAsia" w:ascii="宋体" w:hAnsi="宋体" w:eastAsia="宋体" w:cs="宋体"/>
                      <w:color w:val="000000"/>
                      <w:spacing w:val="0"/>
                      <w:sz w:val="24"/>
                      <w:szCs w:val="24"/>
                      <w:shd w:val="clear" w:color="auto" w:fill="auto"/>
                    </w:rPr>
                  </w:pPr>
                  <w:r>
                    <w:rPr>
                      <w:rFonts w:hint="eastAsia" w:ascii="宋体" w:hAnsi="宋体" w:eastAsia="宋体" w:cs="宋体"/>
                      <w:color w:val="000000"/>
                      <w:spacing w:val="0"/>
                      <w:sz w:val="24"/>
                      <w:szCs w:val="24"/>
                      <w:shd w:val="clear" w:color="auto" w:fill="auto"/>
                    </w:rPr>
                    <w:t>牙用镊</w:t>
                  </w:r>
                </w:p>
              </w:tc>
            </w:tr>
            <w:tr>
              <w:tblPrEx>
                <w:tblLayout w:type="fixed"/>
                <w:tblCellMar>
                  <w:top w:w="0" w:type="dxa"/>
                  <w:left w:w="108" w:type="dxa"/>
                  <w:bottom w:w="0" w:type="dxa"/>
                  <w:right w:w="108" w:type="dxa"/>
                </w:tblCellMar>
              </w:tblPrEx>
              <w:trPr>
                <w:trHeight w:val="300" w:hRule="atLeast"/>
              </w:trPr>
              <w:tc>
                <w:tcPr>
                  <w:tcW w:w="2194"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rPr>
                      <w:rFonts w:hint="eastAsia" w:ascii="宋体" w:hAnsi="宋体" w:eastAsia="宋体" w:cs="宋体"/>
                      <w:color w:val="000000"/>
                      <w:spacing w:val="0"/>
                      <w:sz w:val="24"/>
                      <w:szCs w:val="24"/>
                      <w:shd w:val="clear" w:color="auto" w:fill="auto"/>
                    </w:rPr>
                  </w:pPr>
                  <w:r>
                    <w:rPr>
                      <w:rFonts w:hint="eastAsia" w:ascii="宋体" w:hAnsi="宋体" w:eastAsia="宋体" w:cs="宋体"/>
                      <w:color w:val="000000"/>
                      <w:spacing w:val="0"/>
                      <w:sz w:val="24"/>
                      <w:szCs w:val="24"/>
                      <w:shd w:val="clear" w:color="auto" w:fill="auto"/>
                    </w:rPr>
                    <w:t>牙骨凿</w:t>
                  </w:r>
                </w:p>
              </w:tc>
            </w:tr>
            <w:tr>
              <w:tblPrEx>
                <w:tblLayout w:type="fixed"/>
                <w:tblCellMar>
                  <w:top w:w="0" w:type="dxa"/>
                  <w:left w:w="108" w:type="dxa"/>
                  <w:bottom w:w="0" w:type="dxa"/>
                  <w:right w:w="108" w:type="dxa"/>
                </w:tblCellMar>
              </w:tblPrEx>
              <w:trPr>
                <w:trHeight w:val="300" w:hRule="atLeast"/>
              </w:trPr>
              <w:tc>
                <w:tcPr>
                  <w:tcW w:w="2194"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rPr>
                      <w:rFonts w:hint="eastAsia" w:ascii="宋体" w:hAnsi="宋体" w:eastAsia="宋体" w:cs="宋体"/>
                      <w:color w:val="000000"/>
                      <w:spacing w:val="0"/>
                      <w:sz w:val="24"/>
                      <w:szCs w:val="24"/>
                      <w:shd w:val="clear" w:color="auto" w:fill="auto"/>
                    </w:rPr>
                  </w:pPr>
                  <w:r>
                    <w:rPr>
                      <w:rFonts w:hint="eastAsia" w:ascii="宋体" w:hAnsi="宋体" w:eastAsia="宋体" w:cs="宋体"/>
                      <w:color w:val="000000"/>
                      <w:spacing w:val="0"/>
                      <w:sz w:val="24"/>
                      <w:szCs w:val="24"/>
                      <w:shd w:val="clear" w:color="auto" w:fill="auto"/>
                    </w:rPr>
                    <w:t>吸引头</w:t>
                  </w:r>
                </w:p>
              </w:tc>
            </w:tr>
            <w:tr>
              <w:tblPrEx>
                <w:tblLayout w:type="fixed"/>
                <w:tblCellMar>
                  <w:top w:w="0" w:type="dxa"/>
                  <w:left w:w="108" w:type="dxa"/>
                  <w:bottom w:w="0" w:type="dxa"/>
                  <w:right w:w="108" w:type="dxa"/>
                </w:tblCellMar>
              </w:tblPrEx>
              <w:trPr>
                <w:trHeight w:val="300" w:hRule="atLeast"/>
              </w:trPr>
              <w:tc>
                <w:tcPr>
                  <w:tcW w:w="2194"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rPr>
                      <w:rFonts w:hint="eastAsia" w:ascii="宋体" w:hAnsi="宋体" w:eastAsia="宋体" w:cs="宋体"/>
                      <w:color w:val="000000"/>
                      <w:spacing w:val="0"/>
                      <w:sz w:val="24"/>
                      <w:szCs w:val="24"/>
                      <w:shd w:val="clear" w:color="auto" w:fill="auto"/>
                    </w:rPr>
                  </w:pPr>
                  <w:r>
                    <w:rPr>
                      <w:rFonts w:hint="eastAsia" w:ascii="宋体" w:hAnsi="宋体" w:eastAsia="宋体" w:cs="宋体"/>
                      <w:color w:val="000000"/>
                      <w:spacing w:val="0"/>
                      <w:sz w:val="24"/>
                      <w:szCs w:val="24"/>
                      <w:shd w:val="clear" w:color="auto" w:fill="auto"/>
                    </w:rPr>
                    <w:t>牙骨锤</w:t>
                  </w:r>
                </w:p>
              </w:tc>
            </w:tr>
            <w:tr>
              <w:tblPrEx>
                <w:tblLayout w:type="fixed"/>
                <w:tblCellMar>
                  <w:top w:w="0" w:type="dxa"/>
                  <w:left w:w="108" w:type="dxa"/>
                  <w:bottom w:w="0" w:type="dxa"/>
                  <w:right w:w="108" w:type="dxa"/>
                </w:tblCellMar>
              </w:tblPrEx>
              <w:trPr>
                <w:trHeight w:val="300" w:hRule="atLeast"/>
              </w:trPr>
              <w:tc>
                <w:tcPr>
                  <w:tcW w:w="2194"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rPr>
                      <w:rFonts w:hint="eastAsia" w:ascii="宋体" w:hAnsi="宋体" w:eastAsia="宋体" w:cs="宋体"/>
                      <w:color w:val="000000"/>
                      <w:spacing w:val="0"/>
                      <w:sz w:val="24"/>
                      <w:szCs w:val="24"/>
                      <w:shd w:val="clear" w:color="auto" w:fill="auto"/>
                    </w:rPr>
                  </w:pPr>
                  <w:r>
                    <w:rPr>
                      <w:rFonts w:hint="eastAsia" w:ascii="宋体" w:hAnsi="宋体" w:eastAsia="宋体" w:cs="宋体"/>
                      <w:color w:val="000000"/>
                      <w:spacing w:val="0"/>
                      <w:sz w:val="24"/>
                      <w:szCs w:val="24"/>
                      <w:shd w:val="clear" w:color="auto" w:fill="auto"/>
                    </w:rPr>
                    <w:t>咬骨钳</w:t>
                  </w:r>
                </w:p>
              </w:tc>
            </w:tr>
            <w:tr>
              <w:tblPrEx>
                <w:tblLayout w:type="fixed"/>
                <w:tblCellMar>
                  <w:top w:w="0" w:type="dxa"/>
                  <w:left w:w="108" w:type="dxa"/>
                  <w:bottom w:w="0" w:type="dxa"/>
                  <w:right w:w="108" w:type="dxa"/>
                </w:tblCellMar>
              </w:tblPrEx>
              <w:trPr>
                <w:trHeight w:val="300" w:hRule="atLeast"/>
              </w:trPr>
              <w:tc>
                <w:tcPr>
                  <w:tcW w:w="2194"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rPr>
                      <w:rFonts w:hint="eastAsia" w:ascii="宋体" w:hAnsi="宋体" w:eastAsia="宋体" w:cs="宋体"/>
                      <w:color w:val="000000"/>
                      <w:spacing w:val="0"/>
                      <w:sz w:val="24"/>
                      <w:szCs w:val="24"/>
                      <w:shd w:val="clear" w:color="auto" w:fill="auto"/>
                    </w:rPr>
                  </w:pPr>
                  <w:r>
                    <w:rPr>
                      <w:rFonts w:hint="eastAsia" w:ascii="宋体" w:hAnsi="宋体" w:eastAsia="宋体" w:cs="宋体"/>
                      <w:color w:val="000000"/>
                      <w:spacing w:val="0"/>
                      <w:sz w:val="24"/>
                      <w:szCs w:val="24"/>
                      <w:shd w:val="clear" w:color="auto" w:fill="auto"/>
                    </w:rPr>
                    <w:t>口镜</w:t>
                  </w:r>
                </w:p>
              </w:tc>
            </w:tr>
            <w:tr>
              <w:tblPrEx>
                <w:tblLayout w:type="fixed"/>
                <w:tblCellMar>
                  <w:top w:w="0" w:type="dxa"/>
                  <w:left w:w="108" w:type="dxa"/>
                  <w:bottom w:w="0" w:type="dxa"/>
                  <w:right w:w="108" w:type="dxa"/>
                </w:tblCellMar>
              </w:tblPrEx>
              <w:trPr>
                <w:trHeight w:val="300" w:hRule="atLeast"/>
              </w:trPr>
              <w:tc>
                <w:tcPr>
                  <w:tcW w:w="2194"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rPr>
                      <w:rFonts w:hint="eastAsia" w:ascii="宋体" w:hAnsi="宋体" w:eastAsia="宋体" w:cs="宋体"/>
                      <w:color w:val="000000"/>
                      <w:spacing w:val="0"/>
                      <w:sz w:val="24"/>
                      <w:szCs w:val="24"/>
                      <w:shd w:val="clear" w:color="auto" w:fill="auto"/>
                    </w:rPr>
                  </w:pPr>
                  <w:r>
                    <w:rPr>
                      <w:rFonts w:hint="eastAsia" w:ascii="宋体" w:hAnsi="宋体" w:eastAsia="宋体" w:cs="宋体"/>
                      <w:color w:val="000000"/>
                      <w:spacing w:val="0"/>
                      <w:sz w:val="24"/>
                      <w:szCs w:val="24"/>
                      <w:shd w:val="clear" w:color="auto" w:fill="auto"/>
                    </w:rPr>
                    <w:t>唇颊牵开器</w:t>
                  </w:r>
                </w:p>
              </w:tc>
            </w:tr>
            <w:tr>
              <w:tblPrEx>
                <w:tblLayout w:type="fixed"/>
                <w:tblCellMar>
                  <w:top w:w="0" w:type="dxa"/>
                  <w:left w:w="108" w:type="dxa"/>
                  <w:bottom w:w="0" w:type="dxa"/>
                  <w:right w:w="108" w:type="dxa"/>
                </w:tblCellMar>
              </w:tblPrEx>
              <w:trPr>
                <w:trHeight w:val="300" w:hRule="atLeast"/>
              </w:trPr>
              <w:tc>
                <w:tcPr>
                  <w:tcW w:w="2194"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rPr>
                      <w:rFonts w:hint="eastAsia" w:ascii="宋体" w:hAnsi="宋体" w:eastAsia="宋体" w:cs="宋体"/>
                      <w:color w:val="000000"/>
                      <w:spacing w:val="0"/>
                      <w:sz w:val="24"/>
                      <w:szCs w:val="24"/>
                      <w:shd w:val="clear" w:color="auto" w:fill="auto"/>
                    </w:rPr>
                  </w:pPr>
                  <w:r>
                    <w:rPr>
                      <w:rFonts w:hint="eastAsia" w:ascii="宋体" w:hAnsi="宋体" w:eastAsia="宋体" w:cs="宋体"/>
                      <w:color w:val="000000"/>
                      <w:spacing w:val="0"/>
                      <w:sz w:val="24"/>
                      <w:szCs w:val="24"/>
                      <w:shd w:val="clear" w:color="auto" w:fill="auto"/>
                    </w:rPr>
                    <w:t>帕巾钳</w:t>
                  </w:r>
                </w:p>
              </w:tc>
            </w:tr>
            <w:tr>
              <w:tblPrEx>
                <w:tblLayout w:type="fixed"/>
                <w:tblCellMar>
                  <w:top w:w="0" w:type="dxa"/>
                  <w:left w:w="108" w:type="dxa"/>
                  <w:bottom w:w="0" w:type="dxa"/>
                  <w:right w:w="108" w:type="dxa"/>
                </w:tblCellMar>
              </w:tblPrEx>
              <w:trPr>
                <w:trHeight w:val="300" w:hRule="atLeast"/>
              </w:trPr>
              <w:tc>
                <w:tcPr>
                  <w:tcW w:w="2194"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rPr>
                      <w:rFonts w:hint="eastAsia" w:ascii="宋体" w:hAnsi="宋体" w:eastAsia="宋体" w:cs="宋体"/>
                      <w:color w:val="000000"/>
                      <w:spacing w:val="0"/>
                      <w:sz w:val="24"/>
                      <w:szCs w:val="24"/>
                      <w:shd w:val="clear" w:color="auto" w:fill="auto"/>
                    </w:rPr>
                  </w:pPr>
                  <w:r>
                    <w:rPr>
                      <w:rFonts w:hint="eastAsia" w:ascii="宋体" w:hAnsi="宋体" w:eastAsia="宋体" w:cs="宋体"/>
                      <w:color w:val="000000"/>
                      <w:spacing w:val="0"/>
                      <w:sz w:val="24"/>
                      <w:szCs w:val="24"/>
                      <w:shd w:val="clear" w:color="auto" w:fill="auto"/>
                    </w:rPr>
                    <w:t>组织镊</w:t>
                  </w:r>
                </w:p>
              </w:tc>
            </w:tr>
            <w:tr>
              <w:tblPrEx>
                <w:tblLayout w:type="fixed"/>
                <w:tblCellMar>
                  <w:top w:w="0" w:type="dxa"/>
                  <w:left w:w="108" w:type="dxa"/>
                  <w:bottom w:w="0" w:type="dxa"/>
                  <w:right w:w="108" w:type="dxa"/>
                </w:tblCellMar>
              </w:tblPrEx>
              <w:trPr>
                <w:trHeight w:val="300" w:hRule="atLeast"/>
              </w:trPr>
              <w:tc>
                <w:tcPr>
                  <w:tcW w:w="219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color w:val="000000"/>
                      <w:spacing w:val="0"/>
                      <w:sz w:val="24"/>
                      <w:szCs w:val="24"/>
                      <w:shd w:val="clear" w:color="auto" w:fill="auto"/>
                    </w:rPr>
                  </w:pPr>
                  <w:r>
                    <w:rPr>
                      <w:rFonts w:hint="eastAsia" w:ascii="宋体" w:hAnsi="宋体" w:eastAsia="宋体" w:cs="宋体"/>
                      <w:color w:val="000000"/>
                      <w:spacing w:val="0"/>
                      <w:sz w:val="24"/>
                      <w:szCs w:val="24"/>
                      <w:shd w:val="clear" w:color="auto" w:fill="auto"/>
                    </w:rPr>
                    <w:t>牙科剪</w:t>
                  </w:r>
                </w:p>
              </w:tc>
            </w:tr>
            <w:tr>
              <w:tblPrEx>
                <w:tblLayout w:type="fixed"/>
                <w:tblCellMar>
                  <w:top w:w="0" w:type="dxa"/>
                  <w:left w:w="108" w:type="dxa"/>
                  <w:bottom w:w="0" w:type="dxa"/>
                  <w:right w:w="108" w:type="dxa"/>
                </w:tblCellMar>
              </w:tblPrEx>
              <w:trPr>
                <w:trHeight w:val="300" w:hRule="atLeast"/>
              </w:trPr>
              <w:tc>
                <w:tcPr>
                  <w:tcW w:w="2194"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rPr>
                      <w:rFonts w:hint="eastAsia" w:ascii="宋体" w:hAnsi="宋体" w:eastAsia="宋体" w:cs="宋体"/>
                      <w:color w:val="000000"/>
                      <w:spacing w:val="0"/>
                      <w:sz w:val="24"/>
                      <w:szCs w:val="24"/>
                      <w:shd w:val="clear" w:color="auto" w:fill="auto"/>
                    </w:rPr>
                  </w:pPr>
                  <w:r>
                    <w:rPr>
                      <w:rFonts w:hint="eastAsia" w:ascii="宋体" w:hAnsi="宋体" w:eastAsia="宋体" w:cs="宋体"/>
                      <w:color w:val="000000"/>
                      <w:spacing w:val="0"/>
                      <w:sz w:val="24"/>
                      <w:szCs w:val="24"/>
                      <w:shd w:val="clear" w:color="auto" w:fill="auto"/>
                    </w:rPr>
                    <w:t>持针钳</w:t>
                  </w:r>
                </w:p>
              </w:tc>
            </w:tr>
            <w:tr>
              <w:tblPrEx>
                <w:tblLayout w:type="fixed"/>
                <w:tblCellMar>
                  <w:top w:w="0" w:type="dxa"/>
                  <w:left w:w="108" w:type="dxa"/>
                  <w:bottom w:w="0" w:type="dxa"/>
                  <w:right w:w="108" w:type="dxa"/>
                </w:tblCellMar>
              </w:tblPrEx>
              <w:trPr>
                <w:trHeight w:val="300" w:hRule="atLeast"/>
              </w:trPr>
              <w:tc>
                <w:tcPr>
                  <w:tcW w:w="2194"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rPr>
                      <w:rFonts w:hint="eastAsia" w:ascii="宋体" w:hAnsi="宋体" w:eastAsia="宋体" w:cs="宋体"/>
                      <w:color w:val="000000"/>
                      <w:spacing w:val="0"/>
                      <w:sz w:val="24"/>
                      <w:szCs w:val="24"/>
                      <w:shd w:val="clear" w:color="auto" w:fill="auto"/>
                    </w:rPr>
                  </w:pPr>
                  <w:r>
                    <w:rPr>
                      <w:rFonts w:hint="eastAsia" w:ascii="宋体" w:hAnsi="宋体" w:eastAsia="宋体" w:cs="宋体"/>
                      <w:color w:val="000000"/>
                      <w:spacing w:val="0"/>
                      <w:sz w:val="24"/>
                      <w:szCs w:val="24"/>
                      <w:shd w:val="clear" w:color="auto" w:fill="auto"/>
                    </w:rPr>
                    <w:t>牙用尺</w:t>
                  </w:r>
                </w:p>
              </w:tc>
            </w:tr>
            <w:tr>
              <w:tblPrEx>
                <w:tblLayout w:type="fixed"/>
                <w:tblCellMar>
                  <w:top w:w="0" w:type="dxa"/>
                  <w:left w:w="108" w:type="dxa"/>
                  <w:bottom w:w="0" w:type="dxa"/>
                  <w:right w:w="108" w:type="dxa"/>
                </w:tblCellMar>
              </w:tblPrEx>
              <w:trPr>
                <w:trHeight w:val="300" w:hRule="atLeast"/>
              </w:trPr>
              <w:tc>
                <w:tcPr>
                  <w:tcW w:w="2194" w:type="dxa"/>
                  <w:tcBorders>
                    <w:top w:val="nil"/>
                    <w:left w:val="single" w:color="000000" w:sz="8" w:space="0"/>
                    <w:bottom w:val="single" w:color="000000" w:sz="8" w:space="0"/>
                    <w:right w:val="single" w:color="000000" w:sz="8" w:space="0"/>
                  </w:tcBorders>
                  <w:shd w:val="clear" w:color="auto" w:fill="auto"/>
                  <w:noWrap/>
                  <w:vAlign w:val="center"/>
                </w:tcPr>
                <w:p>
                  <w:pPr>
                    <w:spacing w:line="240" w:lineRule="auto"/>
                    <w:rPr>
                      <w:rFonts w:hint="eastAsia" w:ascii="宋体" w:hAnsi="宋体" w:eastAsia="宋体" w:cs="宋体"/>
                      <w:color w:val="000000"/>
                      <w:spacing w:val="0"/>
                      <w:sz w:val="24"/>
                      <w:szCs w:val="24"/>
                      <w:shd w:val="clear" w:color="auto" w:fill="auto"/>
                    </w:rPr>
                  </w:pPr>
                  <w:r>
                    <w:rPr>
                      <w:rFonts w:hint="eastAsia" w:ascii="宋体" w:hAnsi="宋体" w:eastAsia="宋体" w:cs="宋体"/>
                      <w:color w:val="000000"/>
                      <w:spacing w:val="0"/>
                      <w:sz w:val="24"/>
                      <w:szCs w:val="24"/>
                      <w:shd w:val="clear" w:color="auto" w:fill="auto"/>
                    </w:rPr>
                    <w:t>骨粉调和用金属容器</w:t>
                  </w:r>
                </w:p>
              </w:tc>
            </w:tr>
          </w:tbl>
          <w:p>
            <w:pPr>
              <w:pStyle w:val="15"/>
              <w:numPr>
                <w:ilvl w:val="0"/>
                <w:numId w:val="10"/>
              </w:numPr>
              <w:ind w:left="0" w:leftChars="0" w:firstLine="0" w:firstLineChars="0"/>
              <w:jc w:val="both"/>
              <w:rPr>
                <w:rFonts w:hint="eastAsia" w:ascii="宋体" w:hAnsi="宋体" w:eastAsia="宋体" w:cs="宋体"/>
                <w:sz w:val="24"/>
                <w:szCs w:val="24"/>
                <w:shd w:val="clear" w:color="auto" w:fill="auto"/>
              </w:rPr>
            </w:pPr>
            <w:r>
              <w:rPr>
                <w:rFonts w:hint="eastAsia" w:ascii="宋体" w:hAnsi="宋体" w:eastAsia="宋体" w:cs="宋体"/>
                <w:sz w:val="24"/>
                <w:szCs w:val="24"/>
                <w:lang w:val="en-US" w:eastAsia="zh-CN"/>
              </w:rPr>
              <w:t>适应范围：</w:t>
            </w:r>
            <w:r>
              <w:rPr>
                <w:rFonts w:hint="eastAsia" w:ascii="宋体" w:hAnsi="宋体" w:eastAsia="宋体" w:cs="宋体"/>
                <w:sz w:val="24"/>
                <w:szCs w:val="24"/>
                <w:shd w:val="clear" w:color="auto" w:fill="auto"/>
              </w:rPr>
              <w:t>本产品用于口腔种植修复手术过程中，软组织手术剥离和翻瓣使用。</w:t>
            </w:r>
          </w:p>
          <w:p>
            <w:pPr>
              <w:pStyle w:val="15"/>
              <w:numPr>
                <w:ilvl w:val="0"/>
                <w:numId w:val="10"/>
              </w:numPr>
              <w:ind w:left="0" w:leftChars="0" w:firstLine="0" w:firstLineChars="0"/>
              <w:jc w:val="both"/>
              <w:rPr>
                <w:rFonts w:hint="default"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rPr>
              <w:t>所有产品交付状态均为非无菌，使用前需要消毒灭菌。</w:t>
            </w:r>
          </w:p>
        </w:tc>
      </w:tr>
    </w:tbl>
    <w:p>
      <w:pPr>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w:t>
      </w:r>
    </w:p>
    <w:p>
      <w:pPr>
        <w:pStyle w:val="57"/>
        <w:numPr>
          <w:ilvl w:val="0"/>
          <w:numId w:val="0"/>
        </w:numPr>
        <w:spacing w:line="360" w:lineRule="auto"/>
        <w:ind w:left="0" w:firstLineChars="0"/>
        <w:rPr>
          <w:rFonts w:hint="default" w:ascii="宋体" w:hAnsi="宋体" w:eastAsia="宋体"/>
          <w:sz w:val="24"/>
          <w:szCs w:val="24"/>
          <w:lang w:val="en-US" w:eastAsia="zh-CN"/>
        </w:rPr>
      </w:pPr>
      <w:r>
        <w:rPr>
          <w:rFonts w:hint="eastAsia" w:ascii="宋体" w:hAnsi="宋体" w:eastAsia="宋体"/>
          <w:sz w:val="24"/>
          <w:szCs w:val="24"/>
        </w:rPr>
        <w:t>一、</w:t>
      </w:r>
      <w:r>
        <w:rPr>
          <w:rFonts w:hint="eastAsia" w:ascii="宋体" w:hAnsi="宋体" w:eastAsia="宋体" w:cstheme="minorBidi"/>
          <w:sz w:val="24"/>
          <w:szCs w:val="24"/>
        </w:rPr>
        <w:t xml:space="preserve"> 名称：钙石灰</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w:t>
      </w:r>
      <w:r>
        <w:rPr>
          <w:rFonts w:hint="eastAsia" w:ascii="宋体" w:hAnsi="宋体" w:eastAsia="宋体"/>
          <w:sz w:val="24"/>
          <w:szCs w:val="24"/>
        </w:rPr>
        <w:t>术指标要求：</w:t>
      </w:r>
    </w:p>
    <w:tbl>
      <w:tblPr>
        <w:tblStyle w:val="33"/>
        <w:tblW w:w="912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1097"/>
        <w:gridCol w:w="6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报价单位</w:t>
            </w:r>
          </w:p>
        </w:tc>
        <w:tc>
          <w:tcPr>
            <w:tcW w:w="6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35"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rPr>
              <w:t>钙石灰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4.5kg/袋</w:t>
            </w:r>
          </w:p>
        </w:tc>
        <w:tc>
          <w:tcPr>
            <w:tcW w:w="6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多孔疏松状结构的大小均匀颗粒，一般含变色指示剂，吸收二氧化碳后</w:t>
            </w:r>
            <w:r>
              <w:rPr>
                <w:rFonts w:hint="eastAsia" w:ascii="宋体" w:hAnsi="宋体" w:eastAsia="宋体" w:cs="宋体"/>
                <w:sz w:val="24"/>
                <w:szCs w:val="24"/>
                <w:lang w:val="en-US" w:eastAsia="zh-CN"/>
              </w:rPr>
              <w:t>会变色</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用于二氧化碳等酸性气体的吸收，与麻醉机配套使用。</w:t>
            </w:r>
          </w:p>
          <w:p>
            <w:p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3、</w:t>
            </w:r>
            <w:r>
              <w:rPr>
                <w:rFonts w:hint="eastAsia" w:ascii="宋体" w:hAnsi="宋体" w:eastAsia="宋体" w:cs="宋体"/>
                <w:i w:val="0"/>
                <w:iCs w:val="0"/>
                <w:color w:val="000000"/>
                <w:kern w:val="0"/>
                <w:sz w:val="24"/>
                <w:szCs w:val="24"/>
                <w:u w:val="none"/>
                <w:lang w:val="en-US" w:eastAsia="zh-CN" w:bidi="ar"/>
              </w:rPr>
              <w:t>有效期≥2年。</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rPr>
          <w:rFonts w:hint="eastAsia" w:ascii="宋体" w:hAnsi="宋体" w:eastAsia="宋体" w:cs="Times New Roman"/>
          <w:b/>
          <w:sz w:val="28"/>
          <w:szCs w:val="20"/>
        </w:rPr>
      </w:pPr>
    </w:p>
    <w:p>
      <w:pPr>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pgBorders>
            <w:top w:val="none" w:sz="0" w:space="0"/>
            <w:left w:val="none" w:sz="0" w:space="0"/>
            <w:bottom w:val="none" w:sz="0" w:space="0"/>
            <w:right w:val="none" w:sz="0" w:space="0"/>
          </w:pgBorders>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rPr>
          <w:rFonts w:hint="eastAsia" w:ascii="宋体" w:hAnsi="宋体" w:eastAsia="宋体" w:cs="Times New Roman"/>
          <w:sz w:val="24"/>
          <w:szCs w:val="24"/>
          <w:u w:val="single"/>
          <w:lang w:val="en-US" w:eastAsia="zh-CN"/>
        </w:rPr>
      </w:pPr>
    </w:p>
    <w:sectPr>
      <w:pgSz w:w="11907" w:h="16840"/>
      <w:pgMar w:top="1418" w:right="1302" w:bottom="1242" w:left="126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0000500000000020000"/>
    <w:charset w:val="00"/>
    <w:family w:val="roman"/>
    <w:pitch w:val="default"/>
    <w:sig w:usb0="00000000" w:usb1="00000000" w:usb2="00000000" w:usb3="00000000" w:csb0="2000019F" w:csb1="4F01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E0A8FDB2"/>
    <w:multiLevelType w:val="singleLevel"/>
    <w:tmpl w:val="E0A8FDB2"/>
    <w:lvl w:ilvl="0" w:tentative="0">
      <w:start w:val="1"/>
      <w:numFmt w:val="decimal"/>
      <w:suff w:val="nothing"/>
      <w:lvlText w:val="%1、"/>
      <w:lvlJc w:val="left"/>
    </w:lvl>
  </w:abstractNum>
  <w:abstractNum w:abstractNumId="2">
    <w:nsid w:val="FEC22EFF"/>
    <w:multiLevelType w:val="singleLevel"/>
    <w:tmpl w:val="FEC22EFF"/>
    <w:lvl w:ilvl="0" w:tentative="0">
      <w:start w:val="2"/>
      <w:numFmt w:val="decimal"/>
      <w:suff w:val="nothing"/>
      <w:lvlText w:val="（%1）"/>
      <w:lvlJc w:val="left"/>
    </w:lvl>
  </w:abstractNum>
  <w:abstractNum w:abstractNumId="3">
    <w:nsid w:val="FF2377BB"/>
    <w:multiLevelType w:val="singleLevel"/>
    <w:tmpl w:val="FF2377BB"/>
    <w:lvl w:ilvl="0" w:tentative="0">
      <w:start w:val="1"/>
      <w:numFmt w:val="decimal"/>
      <w:suff w:val="nothing"/>
      <w:lvlText w:val="%1、"/>
      <w:lvlJc w:val="left"/>
    </w:lvl>
  </w:abstractNum>
  <w:abstractNum w:abstractNumId="4">
    <w:nsid w:val="04B30CFA"/>
    <w:multiLevelType w:val="singleLevel"/>
    <w:tmpl w:val="04B30CFA"/>
    <w:lvl w:ilvl="0" w:tentative="0">
      <w:start w:val="1"/>
      <w:numFmt w:val="decimal"/>
      <w:suff w:val="nothing"/>
      <w:lvlText w:val="%1、"/>
      <w:lvlJc w:val="left"/>
    </w:lvl>
  </w:abstractNum>
  <w:abstractNum w:abstractNumId="5">
    <w:nsid w:val="26950B4A"/>
    <w:multiLevelType w:val="singleLevel"/>
    <w:tmpl w:val="26950B4A"/>
    <w:lvl w:ilvl="0" w:tentative="0">
      <w:start w:val="1"/>
      <w:numFmt w:val="decimal"/>
      <w:suff w:val="nothing"/>
      <w:lvlText w:val="%1、"/>
      <w:lvlJc w:val="left"/>
    </w:lvl>
  </w:abstractNum>
  <w:abstractNum w:abstractNumId="6">
    <w:nsid w:val="27769052"/>
    <w:multiLevelType w:val="singleLevel"/>
    <w:tmpl w:val="27769052"/>
    <w:lvl w:ilvl="0" w:tentative="0">
      <w:start w:val="1"/>
      <w:numFmt w:val="decimal"/>
      <w:suff w:val="nothing"/>
      <w:lvlText w:val="%1、"/>
      <w:lvlJc w:val="left"/>
    </w:lvl>
  </w:abstractNum>
  <w:abstractNum w:abstractNumId="7">
    <w:nsid w:val="29E72938"/>
    <w:multiLevelType w:val="singleLevel"/>
    <w:tmpl w:val="29E72938"/>
    <w:lvl w:ilvl="0" w:tentative="0">
      <w:start w:val="1"/>
      <w:numFmt w:val="decimal"/>
      <w:suff w:val="nothing"/>
      <w:lvlText w:val="%1、"/>
      <w:lvlJc w:val="left"/>
    </w:lvl>
  </w:abstractNum>
  <w:abstractNum w:abstractNumId="8">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9">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9"/>
  </w:num>
  <w:num w:numId="2">
    <w:abstractNumId w:val="2"/>
  </w:num>
  <w:num w:numId="3">
    <w:abstractNumId w:val="0"/>
  </w:num>
  <w:num w:numId="4">
    <w:abstractNumId w:val="8"/>
  </w:num>
  <w:num w:numId="5">
    <w:abstractNumId w:val="4"/>
  </w:num>
  <w:num w:numId="6">
    <w:abstractNumId w:val="1"/>
  </w:num>
  <w:num w:numId="7">
    <w:abstractNumId w:val="3"/>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TM1YmQ5YzYyY2MzYzViYWIwOTc4NGFmODliNTE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9F3A11"/>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1D58C9"/>
    <w:rsid w:val="012E69FA"/>
    <w:rsid w:val="012F5DF3"/>
    <w:rsid w:val="01C56E1F"/>
    <w:rsid w:val="01DA343F"/>
    <w:rsid w:val="01E64BF3"/>
    <w:rsid w:val="02025932"/>
    <w:rsid w:val="02032B89"/>
    <w:rsid w:val="023E5F4D"/>
    <w:rsid w:val="02867093"/>
    <w:rsid w:val="02D23086"/>
    <w:rsid w:val="037F0B26"/>
    <w:rsid w:val="03A46BF9"/>
    <w:rsid w:val="03FD266E"/>
    <w:rsid w:val="046E3282"/>
    <w:rsid w:val="047D221A"/>
    <w:rsid w:val="04FE63B4"/>
    <w:rsid w:val="055B3806"/>
    <w:rsid w:val="059503E5"/>
    <w:rsid w:val="05D709B3"/>
    <w:rsid w:val="05F41C2F"/>
    <w:rsid w:val="06650698"/>
    <w:rsid w:val="06710E08"/>
    <w:rsid w:val="071864D9"/>
    <w:rsid w:val="072D2F81"/>
    <w:rsid w:val="07C20BED"/>
    <w:rsid w:val="07E62425"/>
    <w:rsid w:val="080005EB"/>
    <w:rsid w:val="080A1514"/>
    <w:rsid w:val="088937C8"/>
    <w:rsid w:val="08FD6983"/>
    <w:rsid w:val="093022D6"/>
    <w:rsid w:val="09E21A0C"/>
    <w:rsid w:val="0A7753AE"/>
    <w:rsid w:val="0A785593"/>
    <w:rsid w:val="0B001E0F"/>
    <w:rsid w:val="0B284A7A"/>
    <w:rsid w:val="0B517B04"/>
    <w:rsid w:val="0B980BE5"/>
    <w:rsid w:val="0BE4053F"/>
    <w:rsid w:val="0BF00DA4"/>
    <w:rsid w:val="0C7A6A01"/>
    <w:rsid w:val="0C9A1884"/>
    <w:rsid w:val="0CAC2BD6"/>
    <w:rsid w:val="0D030FBC"/>
    <w:rsid w:val="0DEE0209"/>
    <w:rsid w:val="0EB045BA"/>
    <w:rsid w:val="0EF02652"/>
    <w:rsid w:val="0F6F7498"/>
    <w:rsid w:val="10356811"/>
    <w:rsid w:val="10F05366"/>
    <w:rsid w:val="11D30F2F"/>
    <w:rsid w:val="124770E1"/>
    <w:rsid w:val="124B1B70"/>
    <w:rsid w:val="129544B2"/>
    <w:rsid w:val="12A67459"/>
    <w:rsid w:val="136C3083"/>
    <w:rsid w:val="13AB678F"/>
    <w:rsid w:val="140D240F"/>
    <w:rsid w:val="145971CE"/>
    <w:rsid w:val="14956609"/>
    <w:rsid w:val="15760CCB"/>
    <w:rsid w:val="157E7416"/>
    <w:rsid w:val="16D43419"/>
    <w:rsid w:val="171A5BFB"/>
    <w:rsid w:val="1738378D"/>
    <w:rsid w:val="18116621"/>
    <w:rsid w:val="184C50E0"/>
    <w:rsid w:val="18A50454"/>
    <w:rsid w:val="192D167C"/>
    <w:rsid w:val="19312115"/>
    <w:rsid w:val="198447BA"/>
    <w:rsid w:val="19DC576F"/>
    <w:rsid w:val="19EE47F1"/>
    <w:rsid w:val="1A102FF2"/>
    <w:rsid w:val="1A5F06D7"/>
    <w:rsid w:val="1C70162B"/>
    <w:rsid w:val="1C814803"/>
    <w:rsid w:val="1DBC650F"/>
    <w:rsid w:val="1E1E0B96"/>
    <w:rsid w:val="1E4F1A12"/>
    <w:rsid w:val="1E5B0F4C"/>
    <w:rsid w:val="1E69350D"/>
    <w:rsid w:val="1EA54FB5"/>
    <w:rsid w:val="1EFF2CBB"/>
    <w:rsid w:val="1FFB189B"/>
    <w:rsid w:val="206F557C"/>
    <w:rsid w:val="208567A5"/>
    <w:rsid w:val="20923D3F"/>
    <w:rsid w:val="21087AE5"/>
    <w:rsid w:val="21452BB3"/>
    <w:rsid w:val="21F243E8"/>
    <w:rsid w:val="22105957"/>
    <w:rsid w:val="226076D2"/>
    <w:rsid w:val="2265168F"/>
    <w:rsid w:val="22AA393E"/>
    <w:rsid w:val="22E569AE"/>
    <w:rsid w:val="233F4233"/>
    <w:rsid w:val="23656D28"/>
    <w:rsid w:val="238058B4"/>
    <w:rsid w:val="238E6050"/>
    <w:rsid w:val="23BF44A5"/>
    <w:rsid w:val="23E12CD1"/>
    <w:rsid w:val="2413315A"/>
    <w:rsid w:val="246B6A3F"/>
    <w:rsid w:val="24AD628F"/>
    <w:rsid w:val="24D13813"/>
    <w:rsid w:val="24E20609"/>
    <w:rsid w:val="252C3901"/>
    <w:rsid w:val="2555568B"/>
    <w:rsid w:val="2598727A"/>
    <w:rsid w:val="25AF539A"/>
    <w:rsid w:val="25AF6361"/>
    <w:rsid w:val="25B97D43"/>
    <w:rsid w:val="26392487"/>
    <w:rsid w:val="268D0EEE"/>
    <w:rsid w:val="271D349F"/>
    <w:rsid w:val="271F5C1D"/>
    <w:rsid w:val="275B1B2A"/>
    <w:rsid w:val="275E3B93"/>
    <w:rsid w:val="288B503F"/>
    <w:rsid w:val="28BA5071"/>
    <w:rsid w:val="28DC5E28"/>
    <w:rsid w:val="293C7F4B"/>
    <w:rsid w:val="2A051D79"/>
    <w:rsid w:val="2A106C6D"/>
    <w:rsid w:val="2A772365"/>
    <w:rsid w:val="2A8E560D"/>
    <w:rsid w:val="2AE147B0"/>
    <w:rsid w:val="2B0D0850"/>
    <w:rsid w:val="2B1346B0"/>
    <w:rsid w:val="2B2963D3"/>
    <w:rsid w:val="2C8C3E11"/>
    <w:rsid w:val="2E287082"/>
    <w:rsid w:val="2E341CD8"/>
    <w:rsid w:val="2F2C5770"/>
    <w:rsid w:val="2F397E65"/>
    <w:rsid w:val="2F5E4CB1"/>
    <w:rsid w:val="2FD46D52"/>
    <w:rsid w:val="316D526D"/>
    <w:rsid w:val="31B84A29"/>
    <w:rsid w:val="323C2E8C"/>
    <w:rsid w:val="327B0210"/>
    <w:rsid w:val="328305A1"/>
    <w:rsid w:val="33342BAA"/>
    <w:rsid w:val="335E0DFE"/>
    <w:rsid w:val="335F5A19"/>
    <w:rsid w:val="3369159F"/>
    <w:rsid w:val="33D56C16"/>
    <w:rsid w:val="342866FA"/>
    <w:rsid w:val="34EE008B"/>
    <w:rsid w:val="351E6409"/>
    <w:rsid w:val="351F7AE3"/>
    <w:rsid w:val="35227983"/>
    <w:rsid w:val="357E0CC8"/>
    <w:rsid w:val="35805CB4"/>
    <w:rsid w:val="36261FC4"/>
    <w:rsid w:val="362F64BB"/>
    <w:rsid w:val="36C22E36"/>
    <w:rsid w:val="36CA3141"/>
    <w:rsid w:val="36E21466"/>
    <w:rsid w:val="375A17A7"/>
    <w:rsid w:val="38593614"/>
    <w:rsid w:val="38A5656B"/>
    <w:rsid w:val="39301A51"/>
    <w:rsid w:val="39BF4C26"/>
    <w:rsid w:val="3A5D54C6"/>
    <w:rsid w:val="3B9E18C3"/>
    <w:rsid w:val="3BF15DAC"/>
    <w:rsid w:val="3C03549A"/>
    <w:rsid w:val="3CD25455"/>
    <w:rsid w:val="3CD70CBD"/>
    <w:rsid w:val="3CF17754"/>
    <w:rsid w:val="3D4E27CA"/>
    <w:rsid w:val="3D504186"/>
    <w:rsid w:val="3DA4759C"/>
    <w:rsid w:val="3DFE745B"/>
    <w:rsid w:val="3E2B711B"/>
    <w:rsid w:val="3E2D1012"/>
    <w:rsid w:val="3F1461F9"/>
    <w:rsid w:val="402E6E46"/>
    <w:rsid w:val="409018AF"/>
    <w:rsid w:val="40C420A0"/>
    <w:rsid w:val="412709D8"/>
    <w:rsid w:val="41627833"/>
    <w:rsid w:val="416D419A"/>
    <w:rsid w:val="4175306F"/>
    <w:rsid w:val="421443FB"/>
    <w:rsid w:val="421F7D53"/>
    <w:rsid w:val="427239F0"/>
    <w:rsid w:val="433E5FF5"/>
    <w:rsid w:val="43426C26"/>
    <w:rsid w:val="44307631"/>
    <w:rsid w:val="44B271D1"/>
    <w:rsid w:val="44DA0A8F"/>
    <w:rsid w:val="44E76487"/>
    <w:rsid w:val="450C6EB4"/>
    <w:rsid w:val="451E37FA"/>
    <w:rsid w:val="4576131F"/>
    <w:rsid w:val="45A91DB6"/>
    <w:rsid w:val="45C2075D"/>
    <w:rsid w:val="45FB77F2"/>
    <w:rsid w:val="4668169A"/>
    <w:rsid w:val="46894F03"/>
    <w:rsid w:val="469B2D5C"/>
    <w:rsid w:val="46E20F5D"/>
    <w:rsid w:val="46EF6F8D"/>
    <w:rsid w:val="46FF153C"/>
    <w:rsid w:val="47022DEF"/>
    <w:rsid w:val="47376F28"/>
    <w:rsid w:val="48E17380"/>
    <w:rsid w:val="49B25227"/>
    <w:rsid w:val="4A187736"/>
    <w:rsid w:val="4A475E47"/>
    <w:rsid w:val="4A6A47F4"/>
    <w:rsid w:val="4B863339"/>
    <w:rsid w:val="4B937604"/>
    <w:rsid w:val="4C2652B7"/>
    <w:rsid w:val="4C681932"/>
    <w:rsid w:val="4D25098E"/>
    <w:rsid w:val="4D4F2D2B"/>
    <w:rsid w:val="4D55044F"/>
    <w:rsid w:val="4D77632F"/>
    <w:rsid w:val="4E7C3473"/>
    <w:rsid w:val="4EC83D94"/>
    <w:rsid w:val="4ED52497"/>
    <w:rsid w:val="4EFF5146"/>
    <w:rsid w:val="50025BF9"/>
    <w:rsid w:val="501778F7"/>
    <w:rsid w:val="505560EE"/>
    <w:rsid w:val="506A4E04"/>
    <w:rsid w:val="50A11153"/>
    <w:rsid w:val="51071719"/>
    <w:rsid w:val="511278FC"/>
    <w:rsid w:val="51716100"/>
    <w:rsid w:val="51762E92"/>
    <w:rsid w:val="5231244E"/>
    <w:rsid w:val="52B54FEA"/>
    <w:rsid w:val="52BA0999"/>
    <w:rsid w:val="52C021AE"/>
    <w:rsid w:val="536F70C2"/>
    <w:rsid w:val="5371335C"/>
    <w:rsid w:val="5389510F"/>
    <w:rsid w:val="53D63625"/>
    <w:rsid w:val="54C817D7"/>
    <w:rsid w:val="54DF1B9B"/>
    <w:rsid w:val="54F75F49"/>
    <w:rsid w:val="55663A63"/>
    <w:rsid w:val="55A22BD9"/>
    <w:rsid w:val="56375F7C"/>
    <w:rsid w:val="56C17F84"/>
    <w:rsid w:val="56E97E3E"/>
    <w:rsid w:val="570010E5"/>
    <w:rsid w:val="571A5DA5"/>
    <w:rsid w:val="575256B8"/>
    <w:rsid w:val="57931FDC"/>
    <w:rsid w:val="57D11125"/>
    <w:rsid w:val="57FD32C3"/>
    <w:rsid w:val="584A2B82"/>
    <w:rsid w:val="5912342D"/>
    <w:rsid w:val="592D1F39"/>
    <w:rsid w:val="59861649"/>
    <w:rsid w:val="599F736E"/>
    <w:rsid w:val="59A549DC"/>
    <w:rsid w:val="59F13812"/>
    <w:rsid w:val="5A867B53"/>
    <w:rsid w:val="5AF47091"/>
    <w:rsid w:val="5B7B7104"/>
    <w:rsid w:val="5C3F2B37"/>
    <w:rsid w:val="5C98591B"/>
    <w:rsid w:val="5CC20BEA"/>
    <w:rsid w:val="5CDF179C"/>
    <w:rsid w:val="5CF501E7"/>
    <w:rsid w:val="5CFB4ECA"/>
    <w:rsid w:val="5CFF3BED"/>
    <w:rsid w:val="5E4E4400"/>
    <w:rsid w:val="5E5E67D4"/>
    <w:rsid w:val="5EEF227D"/>
    <w:rsid w:val="5F2F2B58"/>
    <w:rsid w:val="5F9429F0"/>
    <w:rsid w:val="5FFC2665"/>
    <w:rsid w:val="60046872"/>
    <w:rsid w:val="6042276E"/>
    <w:rsid w:val="60A70823"/>
    <w:rsid w:val="60BA47AE"/>
    <w:rsid w:val="612C0D28"/>
    <w:rsid w:val="61BB23BB"/>
    <w:rsid w:val="62B42BA3"/>
    <w:rsid w:val="63194A75"/>
    <w:rsid w:val="6343656A"/>
    <w:rsid w:val="63913E4D"/>
    <w:rsid w:val="63943D7F"/>
    <w:rsid w:val="63D92820"/>
    <w:rsid w:val="64114670"/>
    <w:rsid w:val="649015CE"/>
    <w:rsid w:val="64917820"/>
    <w:rsid w:val="64E62E4E"/>
    <w:rsid w:val="65D27CE4"/>
    <w:rsid w:val="66344907"/>
    <w:rsid w:val="67140294"/>
    <w:rsid w:val="67A80D47"/>
    <w:rsid w:val="67F0315B"/>
    <w:rsid w:val="680A1B92"/>
    <w:rsid w:val="681A52D3"/>
    <w:rsid w:val="683230C8"/>
    <w:rsid w:val="685F15E7"/>
    <w:rsid w:val="695A7333"/>
    <w:rsid w:val="69D2171A"/>
    <w:rsid w:val="6A0856B9"/>
    <w:rsid w:val="6A141F42"/>
    <w:rsid w:val="6A1879E8"/>
    <w:rsid w:val="6A99742E"/>
    <w:rsid w:val="6B106FC5"/>
    <w:rsid w:val="6B3776A6"/>
    <w:rsid w:val="6B792AC7"/>
    <w:rsid w:val="6BBC2157"/>
    <w:rsid w:val="6C5B0719"/>
    <w:rsid w:val="6C9C7AD1"/>
    <w:rsid w:val="6CE12E64"/>
    <w:rsid w:val="6CEA0C57"/>
    <w:rsid w:val="6D024D8C"/>
    <w:rsid w:val="6D1C243C"/>
    <w:rsid w:val="6D9F756E"/>
    <w:rsid w:val="6E140D7C"/>
    <w:rsid w:val="6ECC7A0D"/>
    <w:rsid w:val="6F2D283B"/>
    <w:rsid w:val="6F3D51E0"/>
    <w:rsid w:val="6F490848"/>
    <w:rsid w:val="70EA395C"/>
    <w:rsid w:val="71A30B93"/>
    <w:rsid w:val="72255A4C"/>
    <w:rsid w:val="72326BAA"/>
    <w:rsid w:val="725C287B"/>
    <w:rsid w:val="727F0666"/>
    <w:rsid w:val="728521A5"/>
    <w:rsid w:val="73232301"/>
    <w:rsid w:val="734A52EE"/>
    <w:rsid w:val="7397006E"/>
    <w:rsid w:val="73E65AE0"/>
    <w:rsid w:val="73EA1ADD"/>
    <w:rsid w:val="740D6797"/>
    <w:rsid w:val="746C7A1F"/>
    <w:rsid w:val="74A176D3"/>
    <w:rsid w:val="751E39FC"/>
    <w:rsid w:val="75CC49D7"/>
    <w:rsid w:val="76D631D4"/>
    <w:rsid w:val="76EC39C0"/>
    <w:rsid w:val="77111160"/>
    <w:rsid w:val="7773308F"/>
    <w:rsid w:val="778B282A"/>
    <w:rsid w:val="77C35AEB"/>
    <w:rsid w:val="77E6082D"/>
    <w:rsid w:val="78A27F87"/>
    <w:rsid w:val="79644A7A"/>
    <w:rsid w:val="79715BD1"/>
    <w:rsid w:val="7A5944E4"/>
    <w:rsid w:val="7A953121"/>
    <w:rsid w:val="7B172D9A"/>
    <w:rsid w:val="7B5701C7"/>
    <w:rsid w:val="7BF41BF7"/>
    <w:rsid w:val="7C003431"/>
    <w:rsid w:val="7C0641F8"/>
    <w:rsid w:val="7C3A20F4"/>
    <w:rsid w:val="7CA25B04"/>
    <w:rsid w:val="7CC6335B"/>
    <w:rsid w:val="7DD03920"/>
    <w:rsid w:val="7E226F1F"/>
    <w:rsid w:val="7EB73ECF"/>
    <w:rsid w:val="7F1A1918"/>
    <w:rsid w:val="7F73538D"/>
    <w:rsid w:val="E957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5"/>
    <w:qFormat/>
    <w:uiPriority w:val="0"/>
    <w:rPr>
      <w:rFonts w:hint="eastAsia" w:ascii="宋体" w:hAnsi="宋体" w:eastAsia="宋体" w:cs="宋体"/>
      <w:color w:val="000000"/>
      <w:sz w:val="22"/>
      <w:szCs w:val="22"/>
      <w:u w:val="none"/>
    </w:rPr>
  </w:style>
  <w:style w:type="character" w:customStyle="1" w:styleId="234">
    <w:name w:val="font11"/>
    <w:basedOn w:val="35"/>
    <w:qFormat/>
    <w:uiPriority w:val="0"/>
    <w:rPr>
      <w:rFonts w:hint="default" w:ascii="HarmonyOS Sans SC Light" w:hAnsi="HarmonyOS Sans SC Light" w:eastAsia="HarmonyOS Sans SC Light" w:cs="HarmonyOS Sans SC Light"/>
      <w:color w:val="FF0000"/>
      <w:sz w:val="22"/>
      <w:szCs w:val="22"/>
      <w:u w:val="none"/>
    </w:rPr>
  </w:style>
  <w:style w:type="character" w:customStyle="1" w:styleId="235">
    <w:name w:val="font21"/>
    <w:basedOn w:val="35"/>
    <w:qFormat/>
    <w:uiPriority w:val="0"/>
    <w:rPr>
      <w:rFonts w:hint="eastAsia" w:ascii="宋体" w:hAnsi="宋体" w:eastAsia="宋体" w:cs="宋体"/>
      <w:color w:val="1A1A1A"/>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8009</Words>
  <Characters>8667</Characters>
  <Lines>76</Lines>
  <Paragraphs>21</Paragraphs>
  <TotalTime>3</TotalTime>
  <ScaleCrop>false</ScaleCrop>
  <LinksUpToDate>false</LinksUpToDate>
  <CharactersWithSpaces>8803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2023-01-26T11:58:00Z</dcterms:created>
  <dc:creator>zhang jun</dc:creator>
  <cp:lastModifiedBy>045</cp:lastModifiedBy>
  <dcterms:modified xsi:type="dcterms:W3CDTF">2024-10-14T07:59:02Z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31C1397F03FC4DFB8BE95B53139694F9_13</vt:lpwstr>
  </property>
</Properties>
</file>