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rPr>
      </w:pPr>
      <w:r>
        <w:rPr>
          <w:rFonts w:hint="eastAsia" w:ascii="宋体" w:hAnsi="宋体" w:eastAsia="宋体" w:cs="Times New Roman"/>
          <w:b/>
          <w:sz w:val="52"/>
          <w:szCs w:val="52"/>
          <w:lang w:val="en-US" w:eastAsia="zh-CN"/>
        </w:rPr>
        <w:t>可视支气管镜</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rPr>
        <w:t>包一：可视支气管镜</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bookmarkStart w:id="19" w:name="_GoBack"/>
      <w:bookmarkEnd w:id="19"/>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可视支气管镜</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可视支气管镜</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可视支气管镜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感染性疾病科</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感染性疾病科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spacing w:line="360" w:lineRule="auto"/>
        <w:rPr>
          <w:rFonts w:hint="eastAsia" w:ascii="宋体" w:hAnsi="宋体" w:eastAsia="宋体" w:cs="宋体"/>
          <w:b/>
          <w:bCs/>
          <w:kern w:val="0"/>
          <w:sz w:val="24"/>
        </w:rPr>
      </w:pPr>
      <w:r>
        <w:rPr>
          <w:rFonts w:hint="eastAsia" w:ascii="宋体" w:hAnsi="宋体" w:eastAsia="宋体" w:cs="宋体"/>
          <w:b/>
          <w:bCs/>
          <w:kern w:val="0"/>
          <w:sz w:val="24"/>
        </w:rPr>
        <w:t>（一）、电子支气管镜工作站</w:t>
      </w:r>
    </w:p>
    <w:p>
      <w:pPr>
        <w:spacing w:line="360" w:lineRule="auto"/>
        <w:rPr>
          <w:rFonts w:hint="eastAsia" w:ascii="宋体" w:hAnsi="宋体" w:eastAsia="宋体" w:cs="宋体"/>
          <w:b/>
          <w:bCs/>
          <w:kern w:val="0"/>
          <w:sz w:val="24"/>
        </w:rPr>
      </w:pPr>
      <w:r>
        <w:rPr>
          <w:rFonts w:hint="eastAsia" w:ascii="宋体" w:hAnsi="宋体" w:eastAsia="宋体" w:cs="宋体"/>
          <w:b/>
          <w:bCs/>
          <w:kern w:val="0"/>
          <w:sz w:val="24"/>
        </w:rPr>
        <w:t>1、15英寸监视器</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★1.1 屏幕大小≥15英寸高清液晶显示器，高宽比：16:9；</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1.2 显示器分辨率≥1920*1080；</w:t>
      </w:r>
    </w:p>
    <w:p>
      <w:pPr>
        <w:spacing w:line="360" w:lineRule="auto"/>
        <w:rPr>
          <w:rFonts w:hint="eastAsia" w:ascii="宋体" w:hAnsi="宋体" w:eastAsia="宋体" w:cs="宋体"/>
          <w:b/>
          <w:bCs/>
          <w:kern w:val="0"/>
          <w:sz w:val="24"/>
        </w:rPr>
      </w:pPr>
      <w:r>
        <w:rPr>
          <w:rFonts w:hint="eastAsia" w:ascii="宋体" w:hAnsi="宋体" w:eastAsia="宋体" w:cs="宋体"/>
          <w:b/>
          <w:bCs/>
          <w:kern w:val="0"/>
          <w:sz w:val="24"/>
        </w:rPr>
        <w:t xml:space="preserve">2、信号转接盒 </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2.1 图像输出：≥1920*1080（即1080P），达到高清HD标准</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2.2 菜单模式：≥10种，包括亮度、色调、饱和度、锐度、高级降噪、旋转模式、镜像翻转模式、语言、输出分辨率、时间设定等模式；</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2.3缩放功能：具有缩放功能，≥5种规格（1.0、1.5、2.0、2.5、3.0），根据实际需求进行调节；</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2.4 白平衡功能：具有白平衡按键功能，快速一键白平衡调节，并有文字提示；</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2.5 数据接口：≥3种接口，包含USB Type A、MINI HDMI、航空接口等；</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2.6 传输协议：接口具备对应的传输协议，并提供相关协议。</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2.7 图像存储：拍照后，图像可存储在U盘（信号转接盒），图片格式为BMP;</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2.8 图像冻结:设备具备图像冻结功能，通过按键设置冻结和恢复；</w:t>
      </w:r>
    </w:p>
    <w:p>
      <w:pPr>
        <w:spacing w:line="360" w:lineRule="auto"/>
        <w:rPr>
          <w:rFonts w:hint="eastAsia" w:ascii="宋体" w:hAnsi="宋体" w:eastAsia="宋体" w:cs="宋体"/>
          <w:b/>
          <w:bCs/>
          <w:kern w:val="0"/>
          <w:sz w:val="24"/>
        </w:rPr>
      </w:pPr>
      <w:r>
        <w:rPr>
          <w:rFonts w:hint="eastAsia" w:ascii="宋体" w:hAnsi="宋体" w:eastAsia="宋体" w:cs="宋体"/>
          <w:b/>
          <w:bCs/>
          <w:kern w:val="0"/>
          <w:sz w:val="24"/>
        </w:rPr>
        <w:t>3、配件</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3.1 内窥镜与工作站连接方式：通过信号连接线与内窥镜手柄部直接相连，中间无需再通过连接显示器同屏输出图像；</w:t>
      </w:r>
    </w:p>
    <w:p>
      <w:pPr>
        <w:numPr>
          <w:ilvl w:val="0"/>
          <w:numId w:val="4"/>
        </w:numPr>
        <w:spacing w:line="360" w:lineRule="auto"/>
        <w:rPr>
          <w:rFonts w:hint="eastAsia" w:ascii="宋体" w:hAnsi="宋体" w:eastAsia="宋体" w:cs="宋体"/>
          <w:b/>
          <w:bCs/>
          <w:kern w:val="0"/>
          <w:sz w:val="24"/>
        </w:rPr>
      </w:pPr>
      <w:r>
        <w:rPr>
          <w:rFonts w:hint="eastAsia" w:ascii="宋体" w:hAnsi="宋体" w:eastAsia="宋体" w:cs="宋体"/>
          <w:b/>
          <w:bCs/>
          <w:kern w:val="0"/>
          <w:sz w:val="24"/>
        </w:rPr>
        <w:t>电子支气管镜手柄部件</w:t>
      </w:r>
    </w:p>
    <w:p>
      <w:pPr>
        <w:spacing w:line="360" w:lineRule="auto"/>
        <w:rPr>
          <w:rFonts w:hint="eastAsia" w:ascii="宋体" w:hAnsi="宋体" w:eastAsia="宋体" w:cs="宋体"/>
          <w:bCs/>
          <w:kern w:val="0"/>
          <w:sz w:val="24"/>
        </w:rPr>
      </w:pPr>
      <w:bookmarkStart w:id="16" w:name="_Hlk126163739"/>
      <w:r>
        <w:rPr>
          <w:rFonts w:hint="eastAsia" w:ascii="宋体" w:hAnsi="宋体" w:eastAsia="宋体" w:cs="宋体"/>
          <w:bCs/>
          <w:kern w:val="0"/>
          <w:sz w:val="24"/>
        </w:rPr>
        <w:t>1、视场角≥120°，允差≤±15%；</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2、工作软管有效长度≥600mm；</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3、分辨率：≥9.92lp/mm；</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★4、景深3mm-100mm；</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5、插入管外径≤5.2mm（允差≤±10%），工作通道内径≥2.6mm；</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6、镜体插入管软管前端蛇骨弯曲角度：向上≥180°，向下≥130°，允差±10°；</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★7、操作手柄插入管具备旋转功能，从初始位置顺时针、逆时针允许旋转≥120°，允差</w:t>
      </w:r>
      <w:r>
        <w:rPr>
          <w:rFonts w:hint="eastAsia" w:ascii="宋体" w:hAnsi="宋体" w:eastAsia="宋体" w:cs="宋体"/>
          <w:bCs/>
          <w:color w:val="FF0000"/>
          <w:kern w:val="0"/>
          <w:sz w:val="24"/>
        </w:rPr>
        <w:t>≤</w:t>
      </w:r>
      <w:r>
        <w:rPr>
          <w:rFonts w:hint="eastAsia" w:ascii="宋体" w:hAnsi="宋体" w:eastAsia="宋体" w:cs="宋体"/>
          <w:bCs/>
          <w:kern w:val="0"/>
          <w:sz w:val="24"/>
        </w:rPr>
        <w:t>±10%；</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8、前端内置LED光源，LED光源光照度≥1000Lux；</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9、兼容高频电烧治疗、激光灼烧治疗等治疗方式；</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10、操控部手柄遥控按钮≥2个功能按键，可进行图像摄录，图像冻结，图像缩放等预设功能；</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 xml:space="preserve">11、成像原理：全电子CMOS成像技术，工作软管内不含导像及导光纤维； </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 xml:space="preserve">12、插入部前端部采用医用高分子材质，具备良好的生物兼容性，内外绝缘，确保手术安全； </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13、前端内置LED光源，全密封防水设计，具备防雾功能，无需预热，即可观察；</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14、吸引按键具备内固定装置，规避按键脱落，掀动自如，预防脱落；</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15、吸引量≥600ml/min；</w:t>
      </w:r>
    </w:p>
    <w:bookmarkEnd w:id="16"/>
    <w:p>
      <w:pPr>
        <w:numPr>
          <w:ilvl w:val="0"/>
          <w:numId w:val="4"/>
        </w:numPr>
        <w:spacing w:line="360" w:lineRule="auto"/>
        <w:rPr>
          <w:rFonts w:hint="eastAsia" w:ascii="宋体" w:hAnsi="宋体" w:eastAsia="宋体" w:cs="宋体"/>
          <w:b/>
          <w:bCs/>
          <w:kern w:val="0"/>
          <w:sz w:val="24"/>
        </w:rPr>
      </w:pPr>
      <w:r>
        <w:rPr>
          <w:rFonts w:hint="eastAsia" w:ascii="宋体" w:hAnsi="宋体" w:eastAsia="宋体" w:cs="宋体"/>
          <w:b/>
          <w:bCs/>
          <w:kern w:val="0"/>
          <w:sz w:val="24"/>
        </w:rPr>
        <w:t>电子支气管镜显示部件</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1、屏幕≥3英寸显示器；</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2、分辨率：≥640×480pixel</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3、便携显示屏内置可充电式锂电电池，不可插拔, 电池容量≥2300mAH，待机时间＞120分钟</w:t>
      </w:r>
    </w:p>
    <w:p>
      <w:pPr>
        <w:spacing w:line="360" w:lineRule="auto"/>
        <w:rPr>
          <w:rFonts w:hint="eastAsia" w:ascii="宋体" w:hAnsi="宋体" w:eastAsia="宋体" w:cs="宋体"/>
          <w:kern w:val="0"/>
          <w:sz w:val="24"/>
        </w:rPr>
      </w:pPr>
      <w:r>
        <w:rPr>
          <w:rFonts w:hint="eastAsia" w:ascii="宋体" w:hAnsi="宋体" w:eastAsia="宋体" w:cs="宋体"/>
          <w:kern w:val="0"/>
          <w:sz w:val="24"/>
        </w:rPr>
        <w:t>★六、质保期：原厂质保≥5年，出保后费率≤合同价5%</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C402B81C"/>
    <w:multiLevelType w:val="singleLevel"/>
    <w:tmpl w:val="C402B81C"/>
    <w:lvl w:ilvl="0" w:tentative="0">
      <w:start w:val="2"/>
      <w:numFmt w:val="chineseCountingThousand"/>
      <w:lvlText w:val="(%1)"/>
      <w:lvlJc w:val="left"/>
      <w:pPr>
        <w:ind w:left="420" w:hanging="420"/>
      </w:pPr>
      <w:rPr>
        <w:rFonts w:hint="eastAsia"/>
      </w:r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3022E6"/>
    <w:rsid w:val="059503E5"/>
    <w:rsid w:val="05D709B3"/>
    <w:rsid w:val="06267614"/>
    <w:rsid w:val="06710E08"/>
    <w:rsid w:val="07C20BED"/>
    <w:rsid w:val="080005EB"/>
    <w:rsid w:val="088937C8"/>
    <w:rsid w:val="08FD6983"/>
    <w:rsid w:val="0A7753AE"/>
    <w:rsid w:val="0B001E0F"/>
    <w:rsid w:val="0B517B04"/>
    <w:rsid w:val="0BF00DA4"/>
    <w:rsid w:val="0C9A1884"/>
    <w:rsid w:val="0EB045BA"/>
    <w:rsid w:val="0EF02652"/>
    <w:rsid w:val="0F102FA9"/>
    <w:rsid w:val="124770E1"/>
    <w:rsid w:val="129544B2"/>
    <w:rsid w:val="141A7A25"/>
    <w:rsid w:val="143C0CA7"/>
    <w:rsid w:val="16425C30"/>
    <w:rsid w:val="171A5BFB"/>
    <w:rsid w:val="1738378D"/>
    <w:rsid w:val="19DC576F"/>
    <w:rsid w:val="19EE47F1"/>
    <w:rsid w:val="1A102FF2"/>
    <w:rsid w:val="1A5F06D7"/>
    <w:rsid w:val="1B870D0A"/>
    <w:rsid w:val="1C582618"/>
    <w:rsid w:val="1C70162B"/>
    <w:rsid w:val="1DBC650F"/>
    <w:rsid w:val="1E4F1A12"/>
    <w:rsid w:val="206F557C"/>
    <w:rsid w:val="21452BB3"/>
    <w:rsid w:val="22AA393E"/>
    <w:rsid w:val="22E569AE"/>
    <w:rsid w:val="233F4233"/>
    <w:rsid w:val="2413315A"/>
    <w:rsid w:val="25286662"/>
    <w:rsid w:val="252C3901"/>
    <w:rsid w:val="2598727A"/>
    <w:rsid w:val="25B97D43"/>
    <w:rsid w:val="25F9444C"/>
    <w:rsid w:val="271D349F"/>
    <w:rsid w:val="2759709D"/>
    <w:rsid w:val="275B1B2A"/>
    <w:rsid w:val="275E3B93"/>
    <w:rsid w:val="27F3428D"/>
    <w:rsid w:val="28BA5071"/>
    <w:rsid w:val="2A051D79"/>
    <w:rsid w:val="2A772365"/>
    <w:rsid w:val="2B1346B0"/>
    <w:rsid w:val="2B2963D3"/>
    <w:rsid w:val="2E287082"/>
    <w:rsid w:val="2E7029FE"/>
    <w:rsid w:val="2F2C5770"/>
    <w:rsid w:val="2F397E65"/>
    <w:rsid w:val="31191A5D"/>
    <w:rsid w:val="327B0210"/>
    <w:rsid w:val="34EE008B"/>
    <w:rsid w:val="357E0CC8"/>
    <w:rsid w:val="35805CB4"/>
    <w:rsid w:val="36CA3141"/>
    <w:rsid w:val="375A17A7"/>
    <w:rsid w:val="38593614"/>
    <w:rsid w:val="39301A51"/>
    <w:rsid w:val="39C11183"/>
    <w:rsid w:val="3A5D54C6"/>
    <w:rsid w:val="3AE55278"/>
    <w:rsid w:val="3BF15DAC"/>
    <w:rsid w:val="3C03549A"/>
    <w:rsid w:val="3CD70CBD"/>
    <w:rsid w:val="3DA4759C"/>
    <w:rsid w:val="3DFE745B"/>
    <w:rsid w:val="3E2B711B"/>
    <w:rsid w:val="3E2D1012"/>
    <w:rsid w:val="3F935326"/>
    <w:rsid w:val="409018AF"/>
    <w:rsid w:val="412709D8"/>
    <w:rsid w:val="41627833"/>
    <w:rsid w:val="416D419A"/>
    <w:rsid w:val="418D7FE4"/>
    <w:rsid w:val="419D0727"/>
    <w:rsid w:val="421443FB"/>
    <w:rsid w:val="427239F0"/>
    <w:rsid w:val="433E5FF5"/>
    <w:rsid w:val="43426C26"/>
    <w:rsid w:val="44307631"/>
    <w:rsid w:val="44E76487"/>
    <w:rsid w:val="4668169A"/>
    <w:rsid w:val="49B25227"/>
    <w:rsid w:val="4B863339"/>
    <w:rsid w:val="4C2652B7"/>
    <w:rsid w:val="4D25098E"/>
    <w:rsid w:val="4D77632F"/>
    <w:rsid w:val="4E7C3473"/>
    <w:rsid w:val="4EC83D94"/>
    <w:rsid w:val="501778F7"/>
    <w:rsid w:val="505A58A5"/>
    <w:rsid w:val="511278FC"/>
    <w:rsid w:val="52B54FEA"/>
    <w:rsid w:val="52C021AE"/>
    <w:rsid w:val="536F70C2"/>
    <w:rsid w:val="5371335C"/>
    <w:rsid w:val="5389510F"/>
    <w:rsid w:val="539B083F"/>
    <w:rsid w:val="56C17F84"/>
    <w:rsid w:val="56E97E3E"/>
    <w:rsid w:val="571A5DA5"/>
    <w:rsid w:val="575256B8"/>
    <w:rsid w:val="57931FDC"/>
    <w:rsid w:val="584A2B82"/>
    <w:rsid w:val="5912342D"/>
    <w:rsid w:val="599F736E"/>
    <w:rsid w:val="59A549DC"/>
    <w:rsid w:val="5A8E5499"/>
    <w:rsid w:val="5ADB606D"/>
    <w:rsid w:val="5AF47091"/>
    <w:rsid w:val="5B7B7104"/>
    <w:rsid w:val="5C3F2B37"/>
    <w:rsid w:val="5CF501E7"/>
    <w:rsid w:val="5E4E4400"/>
    <w:rsid w:val="5E5E67D4"/>
    <w:rsid w:val="5F2F2B58"/>
    <w:rsid w:val="5F9429F0"/>
    <w:rsid w:val="6013195C"/>
    <w:rsid w:val="6042276E"/>
    <w:rsid w:val="60BA47AE"/>
    <w:rsid w:val="6343656A"/>
    <w:rsid w:val="63D92820"/>
    <w:rsid w:val="64917820"/>
    <w:rsid w:val="64BC23C3"/>
    <w:rsid w:val="66307F76"/>
    <w:rsid w:val="66E57EB9"/>
    <w:rsid w:val="67F0315B"/>
    <w:rsid w:val="685F15E7"/>
    <w:rsid w:val="68EF7A43"/>
    <w:rsid w:val="695A7333"/>
    <w:rsid w:val="6A0856B9"/>
    <w:rsid w:val="6A141F42"/>
    <w:rsid w:val="6A1879E8"/>
    <w:rsid w:val="6B792AC7"/>
    <w:rsid w:val="6CE12E64"/>
    <w:rsid w:val="6CEA0C57"/>
    <w:rsid w:val="6D024D8C"/>
    <w:rsid w:val="6ECC7A0D"/>
    <w:rsid w:val="6F490848"/>
    <w:rsid w:val="6FB67353"/>
    <w:rsid w:val="70EA395C"/>
    <w:rsid w:val="71A30B93"/>
    <w:rsid w:val="71A37E98"/>
    <w:rsid w:val="727F0666"/>
    <w:rsid w:val="734A52EE"/>
    <w:rsid w:val="7397006E"/>
    <w:rsid w:val="73A218A1"/>
    <w:rsid w:val="73EA1ADD"/>
    <w:rsid w:val="740D6797"/>
    <w:rsid w:val="75807D82"/>
    <w:rsid w:val="75CC49D7"/>
    <w:rsid w:val="77111160"/>
    <w:rsid w:val="77C35AEB"/>
    <w:rsid w:val="77E6082D"/>
    <w:rsid w:val="79715BD1"/>
    <w:rsid w:val="7A5944E4"/>
    <w:rsid w:val="7B172D9A"/>
    <w:rsid w:val="7C3A20F4"/>
    <w:rsid w:val="7C574BD1"/>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8057</Words>
  <Characters>8827</Characters>
  <Lines>76</Lines>
  <Paragraphs>21</Paragraphs>
  <TotalTime>6</TotalTime>
  <ScaleCrop>false</ScaleCrop>
  <LinksUpToDate>false</LinksUpToDate>
  <CharactersWithSpaces>8957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2023-09-20T00:29:55Z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132C9F7DD182425C8A8CC471E253B8D0_13</vt:lpwstr>
  </property>
</Properties>
</file>