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电泳仪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9</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w:t>
      </w:r>
      <w:r>
        <w:rPr>
          <w:rFonts w:hint="eastAsia" w:ascii="宋体" w:hAnsi="宋体" w:eastAsia="宋体" w:cs="Times New Roman"/>
          <w:sz w:val="24"/>
          <w:szCs w:val="24"/>
          <w:lang w:val="en-US" w:eastAsia="zh-CN"/>
        </w:rPr>
        <w:t>电泳仪</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包二：正置显微镜</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包三：普通光学显微镜</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包四：经皮肾镜（F20.8）</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包五：超细肾镜（F12）</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lang w:val="en-US" w:eastAsia="zh-CN"/>
        </w:rPr>
      </w:pPr>
      <w:r>
        <w:rPr>
          <w:rFonts w:hint="eastAsia" w:ascii="宋体" w:hAnsi="宋体" w:eastAsia="宋体" w:cs="宋体"/>
          <w:kern w:val="0"/>
          <w:sz w:val="24"/>
          <w:szCs w:val="24"/>
          <w:lang w:val="en-US" w:eastAsia="zh-CN" w:bidi="ar-SA"/>
        </w:rPr>
        <w:t>包六：等离子电切镜</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Times New Roman"/>
                <w:sz w:val="24"/>
                <w:szCs w:val="24"/>
                <w:lang w:val="en-US" w:eastAsia="zh-CN"/>
              </w:rPr>
              <w:t>电泳仪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4"/>
                <w:lang w:val="en-US" w:eastAsia="zh-CN"/>
              </w:rPr>
              <w:t>电泳仪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18</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spacing w:line="360" w:lineRule="auto"/>
        <w:rPr>
          <w:rFonts w:ascii="宋体" w:hAnsi="宋体" w:eastAsia="宋体" w:cs="宋体"/>
          <w:b/>
          <w:bCs/>
          <w:sz w:val="24"/>
          <w:szCs w:val="24"/>
        </w:rPr>
      </w:pPr>
      <w:bookmarkStart w:id="15" w:name="_Toc11326096"/>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电泳仪</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使用科室：病理科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病理科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p>
      <w:pPr>
        <w:spacing w:line="360" w:lineRule="auto"/>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1、 用途：用于蛋白质免疫印迹实验的凝胶垂直电泳及蛋白转印，核酸凝胶的水平电泳。</w:t>
      </w:r>
    </w:p>
    <w:p>
      <w:p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2、★电泳同一槽内可至少同时进行2块凝胶的电泳实验</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玻璃板：封边垫条固定在长玻板上，保证玻板精确对齐，防止漏胶</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灌胶系统：平行排列的设计能看到正在灌制的两块凝胶</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转印系统：同一槽内可至少同时进行2块SDS-PAGE凝胶的转印，转印装置具有超冷却芯和水循环装置，可用于酶(4℃)或高强度转移</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转印电极：转印装置的阴极用涂有铂的钛作成，阳极采用不锈钢</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★凝胶数需满足1-2块</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凝胶尺寸（宽x长）≥8.0cm x 7.0cm</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玻璃板尺寸：短板≥10cm x 7cm；玻板≥10cm x 8cm</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至少有2块凝胶的缓冲液总体积不得少于700 ml；至少2块凝胶的缓冲液总体积不得少于700 m</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★运行时间：35–45分钟</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电泳槽尺寸（宽 x 长 x 高）≥17.5 x 25 x 6.5 厘米</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凝胶托盘尺寸 (OD)（宽 x 长）≥15 x 7 厘米 或 15 x 10 厘米</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★样本通量：10–60</w:t>
      </w:r>
    </w:p>
    <w:p>
      <w:pPr>
        <w:numPr>
          <w:ilvl w:val="0"/>
          <w:numId w:val="4"/>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基本缓冲液需要量：0-650 ml</w:t>
      </w:r>
    </w:p>
    <w:p>
      <w:pPr>
        <w:pStyle w:val="2"/>
        <w:rPr>
          <w:rFonts w:hint="default"/>
          <w:lang w:val="en-US" w:eastAsia="zh-CN"/>
        </w:rPr>
      </w:pPr>
      <w:r>
        <w:rPr>
          <w:rFonts w:hint="eastAsia" w:ascii="宋体" w:hAnsi="宋体" w:eastAsia="宋体" w:cs="宋体"/>
          <w:b w:val="0"/>
          <w:bCs/>
          <w:sz w:val="24"/>
          <w:szCs w:val="24"/>
          <w:lang w:val="en-US" w:eastAsia="zh-CN"/>
        </w:rPr>
        <w:t>16、</w:t>
      </w:r>
      <w:r>
        <w:rPr>
          <w:rFonts w:hint="eastAsia" w:ascii="宋体" w:hAnsi="宋体" w:eastAsia="宋体"/>
          <w:sz w:val="24"/>
          <w:szCs w:val="24"/>
          <w:lang w:eastAsia="zh-CN"/>
        </w:rPr>
        <w:t>整机原厂质保≥</w:t>
      </w:r>
      <w:r>
        <w:rPr>
          <w:rFonts w:hint="eastAsia" w:ascii="宋体" w:hAnsi="宋体" w:eastAsia="宋体"/>
          <w:sz w:val="24"/>
          <w:szCs w:val="24"/>
          <w:lang w:val="en-US" w:eastAsia="zh-CN"/>
        </w:rPr>
        <w:t>2</w:t>
      </w:r>
      <w:r>
        <w:rPr>
          <w:rFonts w:hint="eastAsia" w:ascii="宋体" w:hAnsi="宋体" w:eastAsia="宋体"/>
          <w:sz w:val="24"/>
          <w:szCs w:val="24"/>
          <w:lang w:eastAsia="zh-CN"/>
        </w:rPr>
        <w:t>年，出保后</w:t>
      </w:r>
      <w:r>
        <w:rPr>
          <w:rFonts w:hint="eastAsia" w:ascii="宋体" w:hAnsi="宋体" w:eastAsia="宋体"/>
          <w:sz w:val="24"/>
          <w:szCs w:val="24"/>
          <w:lang w:val="en-US" w:eastAsia="zh-CN"/>
        </w:rPr>
        <w:t>费率≤6%</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正置显微镜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w:t>
      </w:r>
      <w:r>
        <w:rPr>
          <w:rFonts w:hint="eastAsia" w:ascii="宋体" w:hAnsi="宋体" w:eastAsia="宋体" w:cs="宋体"/>
          <w:kern w:val="0"/>
          <w:sz w:val="24"/>
          <w:szCs w:val="24"/>
          <w:lang w:val="en-US" w:eastAsia="zh-CN"/>
        </w:rPr>
        <w:t>病理科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宋体"/>
                <w:kern w:val="0"/>
                <w:sz w:val="24"/>
                <w:szCs w:val="24"/>
                <w:lang w:val="en-US" w:eastAsia="zh-CN"/>
              </w:rPr>
              <w:t>病理科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5"/>
        </w:numPr>
        <w:shd w:val="clear" w:color="auto" w:fill="FFFFFF"/>
        <w:adjustRightInd w:val="0"/>
        <w:snapToGrid w:val="0"/>
        <w:spacing w:before="0" w:beforeAutospacing="0" w:after="0" w:afterAutospacing="0" w:line="315" w:lineRule="atLeast"/>
        <w:ind w:left="-420" w:leftChars="0" w:firstLine="420" w:firstLineChars="0"/>
        <w:rPr>
          <w:rFonts w:hint="eastAsia" w:ascii="宋体" w:hAnsi="宋体" w:eastAsia="宋体"/>
          <w:szCs w:val="24"/>
        </w:rPr>
      </w:pPr>
      <w:r>
        <w:rPr>
          <w:rFonts w:hint="eastAsia" w:ascii="宋体" w:hAnsi="宋体" w:eastAsia="宋体"/>
          <w:szCs w:val="24"/>
        </w:rPr>
        <w:t>技术指标要求：</w:t>
      </w:r>
    </w:p>
    <w:tbl>
      <w:tblPr>
        <w:tblStyle w:val="33"/>
        <w:tblW w:w="94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1.光学系统：所有光学部件（包括物镜，目镜，透镜，棱镜）均具有抗反射和抗真菌涂层。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可实现观察方法：明场，暗场，偏光，相差，荧光。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同轴粗微调焦机构，调焦范围≥15mm，粗调一圈≥4mm，微调一圈≥0.4mm及最小4μm的刻度。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★3.明场照明装置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主动光强管理系统，可适用于所有物镜，用于自动调节对应物镜和滤块的光强。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内置透射光照明器，高亮度高显色性编码LED长寿命光源，显色指数＞95，功率≥10W，大于60000小时使用寿命。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★4.载物台：载物台无暴露齿条，载物台手柄松紧度可调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★5.超宽视野三目镜筒，视场数≥23mm，倾角≥30度。目镜筒自由旋转，上下自由翻转，实现≥40mm观察高度调节，瞳距48-75mm可调；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10倍超宽视野目镜，视场数≥23mm，双目屈光度可调。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≥5位编码型物镜转换器，不同倍数物镜可分别定义光强，切换时自动匹配亮度。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针对正置显微镜应用优化的高分辨率、高透过率物镜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平场消色差物镜 5×， 数值孔径：NA≥0.12；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平场消色差物镜 10×，数值孔径：NA≥0.25;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平场消色差物镜 20×，数值孔径：NA≥0.45;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平场消色差物镜 40×，数值孔径：NA≥0.65；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平场消色差物镜 100×，数值孔径：NA≥1.25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 聚光镜：非摆动式多功能聚光镜：NA≥0.9/1.25。在5x物镜观察下，无需摆动操作；带科勒照明调整后锁定装置。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★10.集成具有节能和延长照明寿命模式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★11.原厂质保≥5年，出保后无人工费，只收取配件费用。</w:t>
            </w:r>
          </w:p>
        </w:tc>
      </w:tr>
    </w:tbl>
    <w:p>
      <w:pPr>
        <w:keepNext w:val="0"/>
        <w:keepLines w:val="0"/>
        <w:pageBreakBefore w:val="0"/>
        <w:kinsoku/>
        <w:wordWrap/>
        <w:overflowPunct/>
        <w:topLinePunct w:val="0"/>
        <w:autoSpaceDE/>
        <w:autoSpaceDN/>
        <w:bidi w:val="0"/>
        <w:spacing w:line="360" w:lineRule="auto"/>
        <w:ind w:left="-420" w:firstLine="420"/>
        <w:textAlignment w:val="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普通光学显微镜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w:t>
      </w:r>
      <w:r>
        <w:rPr>
          <w:rFonts w:hint="eastAsia" w:ascii="宋体" w:hAnsi="宋体" w:eastAsia="宋体" w:cs="Times New Roman"/>
          <w:bCs/>
          <w:sz w:val="24"/>
          <w:szCs w:val="24"/>
          <w:lang w:val="en-US" w:eastAsia="zh-CN"/>
        </w:rPr>
        <w:t>病理科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病理科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tbl>
      <w:tblPr>
        <w:tblStyle w:val="33"/>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1.光学系统：</w:t>
            </w:r>
            <w:r>
              <w:rPr>
                <w:rFonts w:ascii="Calibri" w:hAnsi="Calibri" w:eastAsia="宋体" w:cs="Calibri"/>
                <w:i w:val="0"/>
                <w:iCs w:val="0"/>
                <w:color w:val="000000"/>
                <w:kern w:val="0"/>
                <w:sz w:val="24"/>
                <w:szCs w:val="24"/>
                <w:u w:val="none"/>
                <w:lang w:val="en-US" w:eastAsia="zh-CN" w:bidi="ar"/>
              </w:rPr>
              <w:t>45mm</w:t>
            </w:r>
            <w:r>
              <w:rPr>
                <w:rFonts w:hint="eastAsia" w:ascii="宋体" w:hAnsi="宋体" w:eastAsia="宋体" w:cs="宋体"/>
                <w:i w:val="0"/>
                <w:iCs w:val="0"/>
                <w:color w:val="000000"/>
                <w:kern w:val="0"/>
                <w:sz w:val="24"/>
                <w:szCs w:val="24"/>
                <w:u w:val="none"/>
                <w:lang w:val="en-US" w:eastAsia="zh-CN" w:bidi="ar"/>
              </w:rPr>
              <w:t>标准物镜齐焦距离。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2.调焦：带扭矩调节装置</w:t>
            </w:r>
            <w:r>
              <w:rPr>
                <w:rFonts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调焦行程≥</w:t>
            </w:r>
            <w:r>
              <w:rPr>
                <w:rFonts w:ascii="Calibri" w:hAnsi="Calibri" w:eastAsia="宋体" w:cs="Calibri"/>
                <w:i w:val="0"/>
                <w:iCs w:val="0"/>
                <w:color w:val="000000"/>
                <w:kern w:val="0"/>
                <w:sz w:val="24"/>
                <w:szCs w:val="24"/>
                <w:u w:val="none"/>
                <w:lang w:val="en-US" w:eastAsia="zh-CN" w:bidi="ar"/>
              </w:rPr>
              <w:t>15mm</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Calibri" w:hAnsi="Calibri" w:eastAsia="宋体" w:cs="Calibri"/>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明场照明装置：内置透射光照明器，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载物台：圆角无槽载物台，带控制手柄。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观察镜筒：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6.</w:t>
            </w:r>
            <w:r>
              <w:rPr>
                <w:rFonts w:ascii="Calibri" w:hAnsi="Calibri" w:eastAsia="宋体" w:cs="Calibri"/>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三目镜筒，视场数≥</w:t>
            </w:r>
            <w:r>
              <w:rPr>
                <w:rFonts w:ascii="Calibri" w:hAnsi="Calibri" w:eastAsia="宋体" w:cs="Calibri"/>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，倾角≥</w:t>
            </w:r>
            <w:r>
              <w:rPr>
                <w:rFonts w:ascii="Calibri" w:hAnsi="Calibri" w:eastAsia="宋体" w:cs="Calibri"/>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Calibri" w:hAnsi="Calibri" w:eastAsia="宋体" w:cs="Calibri"/>
                <w:i w:val="0"/>
                <w:iCs w:val="0"/>
                <w:color w:val="000000"/>
                <w:kern w:val="0"/>
                <w:sz w:val="24"/>
                <w:szCs w:val="24"/>
                <w:u w:val="none"/>
                <w:lang w:val="en-US" w:eastAsia="zh-CN" w:bidi="ar"/>
              </w:rPr>
              <w:t>7.</w:t>
            </w:r>
            <w:r>
              <w:rPr>
                <w:rFonts w:ascii="Calibri" w:hAnsi="Calibri" w:eastAsia="宋体" w:cs="Calibri"/>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高眼点设计，目镜筒自由旋转，实现≥</w:t>
            </w:r>
            <w:r>
              <w:rPr>
                <w:rFonts w:ascii="Calibri" w:hAnsi="Calibri" w:eastAsia="宋体" w:cs="Calibri"/>
                <w:i w:val="0"/>
                <w:iCs w:val="0"/>
                <w:color w:val="000000"/>
                <w:kern w:val="0"/>
                <w:sz w:val="24"/>
                <w:szCs w:val="24"/>
                <w:u w:val="none"/>
                <w:lang w:val="en-US" w:eastAsia="zh-CN" w:bidi="ar"/>
              </w:rPr>
              <w:t>40mm</w:t>
            </w:r>
            <w:r>
              <w:rPr>
                <w:rFonts w:hint="eastAsia" w:ascii="宋体" w:hAnsi="宋体" w:eastAsia="宋体" w:cs="宋体"/>
                <w:i w:val="0"/>
                <w:iCs w:val="0"/>
                <w:color w:val="000000"/>
                <w:kern w:val="0"/>
                <w:sz w:val="24"/>
                <w:szCs w:val="24"/>
                <w:u w:val="none"/>
                <w:lang w:val="en-US" w:eastAsia="zh-CN" w:bidi="ar"/>
              </w:rPr>
              <w:t>观察高度调节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瞳距</w:t>
            </w:r>
            <w:r>
              <w:rPr>
                <w:rFonts w:ascii="Calibri" w:hAnsi="Calibri" w:eastAsia="宋体" w:cs="Calibri"/>
                <w:i w:val="0"/>
                <w:iCs w:val="0"/>
                <w:color w:val="000000"/>
                <w:kern w:val="0"/>
                <w:sz w:val="24"/>
                <w:szCs w:val="24"/>
                <w:u w:val="none"/>
                <w:lang w:val="en-US" w:eastAsia="zh-CN" w:bidi="ar"/>
              </w:rPr>
              <w:t>48-75mm</w:t>
            </w:r>
            <w:r>
              <w:rPr>
                <w:rFonts w:hint="eastAsia" w:ascii="宋体" w:hAnsi="宋体" w:eastAsia="宋体" w:cs="宋体"/>
                <w:i w:val="0"/>
                <w:iCs w:val="0"/>
                <w:color w:val="000000"/>
                <w:kern w:val="0"/>
                <w:sz w:val="24"/>
                <w:szCs w:val="24"/>
                <w:u w:val="none"/>
                <w:lang w:val="en-US" w:eastAsia="zh-CN" w:bidi="ar"/>
              </w:rPr>
              <w:t>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Calibri" w:hAnsi="Calibri" w:eastAsia="宋体" w:cs="Calibri"/>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目镜：</w:t>
            </w:r>
            <w:r>
              <w:rPr>
                <w:rFonts w:ascii="Calibri" w:hAnsi="Calibri" w:eastAsia="宋体" w:cs="Calibri"/>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倍目镜，视场数≥</w:t>
            </w:r>
            <w:r>
              <w:rPr>
                <w:rFonts w:ascii="Calibri" w:hAnsi="Calibri" w:eastAsia="宋体" w:cs="Calibri"/>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Calibri" w:hAnsi="Calibri" w:eastAsia="宋体" w:cs="Calibri"/>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 xml:space="preserve">两个目镜均具有屈光度校正功能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物镜：针对正置显微镜应用高分辨率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13.</w:t>
            </w:r>
            <w:r>
              <w:rPr>
                <w:rFonts w:ascii="Calibri" w:hAnsi="Calibri" w:eastAsia="宋体" w:cs="Calibri"/>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平场消色差物镜</w:t>
            </w:r>
            <w:r>
              <w:rPr>
                <w:rFonts w:ascii="Calibri" w:hAnsi="Calibri" w:eastAsia="宋体" w:cs="Calibri"/>
                <w:i w:val="0"/>
                <w:iCs w:val="0"/>
                <w:color w:val="000000"/>
                <w:kern w:val="0"/>
                <w:sz w:val="24"/>
                <w:szCs w:val="24"/>
                <w:u w:val="none"/>
                <w:lang w:val="en-US" w:eastAsia="zh-CN" w:bidi="ar"/>
              </w:rPr>
              <w:t xml:space="preserve"> 4×</w:t>
            </w:r>
            <w:r>
              <w:rPr>
                <w:rFonts w:hint="eastAsia" w:ascii="宋体" w:hAnsi="宋体" w:eastAsia="宋体" w:cs="宋体"/>
                <w:i w:val="0"/>
                <w:iCs w:val="0"/>
                <w:color w:val="000000"/>
                <w:kern w:val="0"/>
                <w:sz w:val="24"/>
                <w:szCs w:val="24"/>
                <w:u w:val="none"/>
                <w:lang w:val="en-US" w:eastAsia="zh-CN" w:bidi="ar"/>
              </w:rPr>
              <w:t>，</w:t>
            </w:r>
            <w:r>
              <w:rPr>
                <w:rFonts w:ascii="Calibri" w:hAnsi="Calibri" w:eastAsia="宋体" w:cs="Calibri"/>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14.</w:t>
            </w:r>
            <w:r>
              <w:rPr>
                <w:rFonts w:hint="eastAsia" w:ascii="宋体" w:hAnsi="宋体" w:eastAsia="宋体" w:cs="宋体"/>
                <w:i w:val="0"/>
                <w:iCs w:val="0"/>
                <w:color w:val="000000"/>
                <w:kern w:val="0"/>
                <w:sz w:val="24"/>
                <w:szCs w:val="24"/>
                <w:u w:val="none"/>
                <w:lang w:val="en-US" w:eastAsia="zh-CN" w:bidi="ar"/>
              </w:rPr>
              <w:t>平场消色差物镜</w:t>
            </w:r>
            <w:r>
              <w:rPr>
                <w:rFonts w:ascii="Calibri" w:hAnsi="Calibri" w:eastAsia="宋体" w:cs="Calibri"/>
                <w:i w:val="0"/>
                <w:iCs w:val="0"/>
                <w:color w:val="000000"/>
                <w:kern w:val="0"/>
                <w:sz w:val="24"/>
                <w:szCs w:val="24"/>
                <w:u w:val="none"/>
                <w:lang w:val="en-US" w:eastAsia="zh-CN" w:bidi="ar"/>
              </w:rPr>
              <w:t xml:space="preserve"> 10×</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15.</w:t>
            </w:r>
            <w:r>
              <w:rPr>
                <w:rFonts w:ascii="Calibri" w:hAnsi="Calibri" w:eastAsia="宋体" w:cs="Calibri"/>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平场消色差物镜</w:t>
            </w:r>
            <w:r>
              <w:rPr>
                <w:rFonts w:ascii="Calibri" w:hAnsi="Calibri" w:eastAsia="宋体" w:cs="Calibri"/>
                <w:i w:val="0"/>
                <w:iCs w:val="0"/>
                <w:color w:val="000000"/>
                <w:kern w:val="0"/>
                <w:sz w:val="24"/>
                <w:szCs w:val="24"/>
                <w:u w:val="none"/>
                <w:lang w:val="en-US" w:eastAsia="zh-CN" w:bidi="ar"/>
              </w:rPr>
              <w:t xml:space="preserve"> 40×</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平场消色差物镜</w:t>
            </w:r>
            <w:r>
              <w:rPr>
                <w:rFonts w:ascii="Calibri" w:hAnsi="Calibri" w:eastAsia="宋体" w:cs="Calibri"/>
                <w:i w:val="0"/>
                <w:iCs w:val="0"/>
                <w:color w:val="000000"/>
                <w:kern w:val="0"/>
                <w:sz w:val="24"/>
                <w:szCs w:val="24"/>
                <w:u w:val="none"/>
                <w:lang w:val="en-US" w:eastAsia="zh-CN" w:bidi="ar"/>
              </w:rPr>
              <w:t xml:space="preserve"> 100×</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17.</w:t>
            </w:r>
            <w:r>
              <w:rPr>
                <w:rFonts w:hint="eastAsia" w:ascii="宋体" w:hAnsi="宋体" w:eastAsia="宋体" w:cs="宋体"/>
                <w:i w:val="0"/>
                <w:iCs w:val="0"/>
                <w:color w:val="000000"/>
                <w:kern w:val="0"/>
                <w:sz w:val="24"/>
                <w:szCs w:val="24"/>
                <w:u w:val="none"/>
                <w:lang w:val="en-US" w:eastAsia="zh-CN" w:bidi="ar"/>
              </w:rPr>
              <w:t>物镜转换器：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物镜转盘≥</w:t>
            </w:r>
            <w:r>
              <w:rPr>
                <w:rFonts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位，一体化设计，增强光路稳定。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eastAsia" w:ascii="Calibri" w:hAnsi="Calibri" w:eastAsia="宋体" w:cs="Calibri"/>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具有齐焦功能。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Calibri" w:hAnsi="Calibri" w:eastAsia="宋体" w:cs="Calibri"/>
                <w:i w:val="0"/>
                <w:iCs w:val="0"/>
                <w:color w:val="000000"/>
                <w:kern w:val="0"/>
                <w:sz w:val="24"/>
                <w:szCs w:val="24"/>
                <w:u w:val="none"/>
                <w:lang w:val="en-US" w:eastAsia="zh-CN" w:bidi="ar"/>
              </w:rPr>
              <w:t>20.</w:t>
            </w:r>
            <w:r>
              <w:rPr>
                <w:rFonts w:ascii="Calibri" w:hAnsi="Calibri" w:eastAsia="宋体" w:cs="Calibri"/>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聚光镜：非摆动式高分辨率多功能聚光镜：</w:t>
            </w:r>
            <w:r>
              <w:rPr>
                <w:rFonts w:ascii="Calibri" w:hAnsi="Calibri" w:eastAsia="宋体" w:cs="Calibri"/>
                <w:i w:val="0"/>
                <w:iCs w:val="0"/>
                <w:color w:val="000000"/>
                <w:kern w:val="0"/>
                <w:sz w:val="24"/>
                <w:szCs w:val="24"/>
                <w:u w:val="none"/>
                <w:lang w:val="en-US" w:eastAsia="zh-CN" w:bidi="ar"/>
              </w:rPr>
              <w:t>NA</w:t>
            </w:r>
            <w:r>
              <w:rPr>
                <w:rFonts w:hint="eastAsia" w:ascii="宋体" w:hAnsi="宋体" w:eastAsia="宋体" w:cs="宋体"/>
                <w:i w:val="0"/>
                <w:iCs w:val="0"/>
                <w:color w:val="000000"/>
                <w:kern w:val="0"/>
                <w:sz w:val="24"/>
                <w:szCs w:val="24"/>
                <w:u w:val="none"/>
                <w:lang w:val="en-US" w:eastAsia="zh-CN" w:bidi="ar"/>
              </w:rPr>
              <w:t>≥</w:t>
            </w:r>
            <w:r>
              <w:rPr>
                <w:rFonts w:ascii="Calibri" w:hAnsi="Calibri" w:eastAsia="宋体" w:cs="Calibri"/>
                <w:i w:val="0"/>
                <w:iCs w:val="0"/>
                <w:color w:val="000000"/>
                <w:kern w:val="0"/>
                <w:sz w:val="24"/>
                <w:szCs w:val="24"/>
                <w:u w:val="none"/>
                <w:lang w:val="en-US" w:eastAsia="zh-CN" w:bidi="ar"/>
              </w:rPr>
              <w:t>0.9/1.25</w:t>
            </w:r>
            <w:r>
              <w:rPr>
                <w:rFonts w:hint="eastAsia" w:ascii="宋体" w:hAnsi="宋体" w:eastAsia="宋体" w:cs="宋体"/>
                <w:i w:val="0"/>
                <w:iCs w:val="0"/>
                <w:color w:val="000000"/>
                <w:kern w:val="0"/>
                <w:sz w:val="24"/>
                <w:szCs w:val="24"/>
                <w:u w:val="none"/>
                <w:lang w:val="en-US" w:eastAsia="zh-CN" w:bidi="ar"/>
              </w:rPr>
              <w:t>。在</w:t>
            </w:r>
            <w:r>
              <w:rPr>
                <w:rFonts w:ascii="Calibri" w:hAnsi="Calibri" w:eastAsia="宋体" w:cs="Calibri"/>
                <w:i w:val="0"/>
                <w:iCs w:val="0"/>
                <w:color w:val="000000"/>
                <w:kern w:val="0"/>
                <w:sz w:val="24"/>
                <w:szCs w:val="24"/>
                <w:u w:val="none"/>
                <w:lang w:val="en-US" w:eastAsia="zh-CN" w:bidi="ar"/>
              </w:rPr>
              <w:t>4x</w:t>
            </w:r>
            <w:r>
              <w:rPr>
                <w:rFonts w:hint="eastAsia" w:ascii="宋体" w:hAnsi="宋体" w:eastAsia="宋体" w:cs="宋体"/>
                <w:i w:val="0"/>
                <w:iCs w:val="0"/>
                <w:color w:val="000000"/>
                <w:kern w:val="0"/>
                <w:sz w:val="24"/>
                <w:szCs w:val="24"/>
                <w:u w:val="none"/>
                <w:lang w:val="en-US" w:eastAsia="zh-CN" w:bidi="ar"/>
              </w:rPr>
              <w:t>物镜观察下，无需摆动操作。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★21.原厂质保≥5年，出保后无人工费，只收取配件费用。</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eastAsia="zh-CN"/>
        </w:rPr>
        <w:t>经皮肾镜（F20.8）</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w:t>
      </w:r>
      <w:r>
        <w:rPr>
          <w:rFonts w:hint="eastAsia" w:ascii="宋体" w:hAnsi="宋体" w:eastAsia="宋体" w:cs="Times New Roman"/>
          <w:bCs/>
          <w:sz w:val="24"/>
          <w:szCs w:val="24"/>
          <w:lang w:val="en-US" w:eastAsia="zh-CN"/>
        </w:rPr>
        <w:t>泌尿外科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泌尿外科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szCs w:val="24"/>
        </w:rPr>
      </w:pPr>
      <w:r>
        <w:rPr>
          <w:rFonts w:hint="eastAsia" w:ascii="宋体" w:hAnsi="宋体" w:eastAsia="宋体"/>
          <w:b w:val="0"/>
          <w:bCs/>
          <w:szCs w:val="24"/>
          <w:lang w:val="en-US" w:eastAsia="zh-CN"/>
        </w:rPr>
        <w:t>六、</w:t>
      </w:r>
      <w:r>
        <w:rPr>
          <w:rFonts w:hint="eastAsia" w:ascii="宋体" w:hAnsi="宋体" w:eastAsia="宋体"/>
          <w:b w:val="0"/>
          <w:bCs/>
          <w:szCs w:val="24"/>
        </w:rPr>
        <w:t>技术</w:t>
      </w:r>
      <w:r>
        <w:rPr>
          <w:rFonts w:hint="eastAsia" w:ascii="宋体" w:hAnsi="宋体" w:eastAsia="宋体"/>
          <w:szCs w:val="24"/>
        </w:rPr>
        <w:t>指标要求：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1、一体式Z型硬镜，工作长度≥224mm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2、★镜体直径≥6.9mm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3、工作通道可通≥3.5mm的器械及碎石探针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4、视向角≥12度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5、可高温高压，低温等离子消毒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8、配可拆卸器械，手柄和钳芯组成，可360度可旋转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sz w:val="24"/>
          <w:szCs w:val="24"/>
          <w:lang w:eastAsia="zh-CN"/>
        </w:rPr>
        <w:t>整机原厂质保≥</w:t>
      </w:r>
      <w:r>
        <w:rPr>
          <w:rFonts w:hint="eastAsia" w:ascii="宋体" w:hAnsi="宋体" w:eastAsia="宋体"/>
          <w:sz w:val="24"/>
          <w:szCs w:val="24"/>
          <w:lang w:val="en-US" w:eastAsia="zh-CN"/>
        </w:rPr>
        <w:t>2</w:t>
      </w:r>
      <w:r>
        <w:rPr>
          <w:rFonts w:hint="eastAsia" w:ascii="宋体" w:hAnsi="宋体" w:eastAsia="宋体"/>
          <w:sz w:val="24"/>
          <w:szCs w:val="24"/>
          <w:lang w:eastAsia="zh-CN"/>
        </w:rPr>
        <w:t>年，出保后</w:t>
      </w:r>
      <w:r>
        <w:rPr>
          <w:rFonts w:hint="eastAsia" w:ascii="宋体" w:hAnsi="宋体" w:eastAsia="宋体"/>
          <w:sz w:val="24"/>
          <w:szCs w:val="24"/>
          <w:lang w:val="en-US" w:eastAsia="zh-CN"/>
        </w:rPr>
        <w:t>费率≤8%</w:t>
      </w: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eastAsia="zh-CN"/>
        </w:rPr>
        <w:t>超细肾镜（F12）</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w:t>
      </w:r>
      <w:r>
        <w:rPr>
          <w:rFonts w:hint="eastAsia" w:ascii="宋体" w:hAnsi="宋体" w:eastAsia="宋体" w:cs="Times New Roman"/>
          <w:bCs/>
          <w:sz w:val="24"/>
          <w:szCs w:val="24"/>
          <w:lang w:val="en-US" w:eastAsia="zh-CN"/>
        </w:rPr>
        <w:t>泌尿外科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泌尿外科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szCs w:val="24"/>
        </w:rPr>
      </w:pPr>
      <w:r>
        <w:rPr>
          <w:rFonts w:hint="eastAsia" w:ascii="宋体" w:hAnsi="宋体" w:eastAsia="宋体"/>
          <w:b w:val="0"/>
          <w:bCs/>
          <w:szCs w:val="24"/>
          <w:lang w:val="en-US" w:eastAsia="zh-CN"/>
        </w:rPr>
        <w:t>六、</w:t>
      </w:r>
      <w:r>
        <w:rPr>
          <w:rFonts w:hint="eastAsia" w:ascii="宋体" w:hAnsi="宋体" w:eastAsia="宋体"/>
          <w:b w:val="0"/>
          <w:bCs/>
          <w:szCs w:val="24"/>
        </w:rPr>
        <w:t>技术</w:t>
      </w:r>
      <w:r>
        <w:rPr>
          <w:rFonts w:hint="eastAsia" w:ascii="宋体" w:hAnsi="宋体" w:eastAsia="宋体"/>
          <w:szCs w:val="24"/>
        </w:rPr>
        <w:t>指标要求：</w:t>
      </w:r>
    </w:p>
    <w:p>
      <w:pPr>
        <w:pStyle w:val="132"/>
        <w:spacing w:line="360" w:lineRule="auto"/>
        <w:ind w:firstLine="0" w:firstLineChars="0"/>
        <w:rPr>
          <w:rFonts w:ascii="华文宋体" w:hAnsi="华文宋体" w:eastAsia="华文宋体"/>
          <w:sz w:val="24"/>
        </w:rPr>
      </w:pPr>
      <w:r>
        <w:rPr>
          <w:rFonts w:hint="eastAsia" w:ascii="华文宋体" w:hAnsi="华文宋体" w:eastAsia="华文宋体"/>
          <w:sz w:val="24"/>
        </w:rPr>
        <w:t>1、</w:t>
      </w:r>
      <w:r>
        <w:rPr>
          <w:rFonts w:hint="eastAsia" w:ascii="宋体" w:hAnsi="宋体" w:eastAsia="宋体" w:cs="宋体"/>
          <w:sz w:val="28"/>
          <w:szCs w:val="28"/>
          <w:lang w:val="en-US" w:eastAsia="zh-CN"/>
        </w:rPr>
        <w:t>★</w:t>
      </w:r>
      <w:r>
        <w:rPr>
          <w:rFonts w:hint="eastAsia" w:ascii="华文宋体" w:hAnsi="华文宋体" w:eastAsia="华文宋体"/>
          <w:sz w:val="24"/>
        </w:rPr>
        <w:t>斜目镜，视野角度</w:t>
      </w:r>
      <w:r>
        <w:rPr>
          <w:rFonts w:hint="eastAsia" w:ascii="华文宋体" w:hAnsi="华文宋体" w:eastAsia="华文宋体"/>
          <w:sz w:val="24"/>
          <w:lang w:val="en-US" w:eastAsia="zh-CN"/>
        </w:rPr>
        <w:t>≥</w:t>
      </w:r>
      <w:r>
        <w:rPr>
          <w:rFonts w:hint="eastAsia" w:ascii="华文宋体" w:hAnsi="华文宋体" w:eastAsia="华文宋体"/>
          <w:sz w:val="24"/>
        </w:rPr>
        <w:t>12度</w:t>
      </w:r>
    </w:p>
    <w:p>
      <w:pPr>
        <w:pStyle w:val="132"/>
        <w:spacing w:line="360" w:lineRule="auto"/>
        <w:ind w:firstLine="0" w:firstLineChars="0"/>
        <w:rPr>
          <w:rFonts w:ascii="华文宋体" w:hAnsi="华文宋体" w:eastAsia="华文宋体"/>
          <w:sz w:val="24"/>
        </w:rPr>
      </w:pPr>
      <w:r>
        <w:rPr>
          <w:rFonts w:hint="eastAsia" w:ascii="华文宋体" w:hAnsi="华文宋体" w:eastAsia="华文宋体"/>
          <w:sz w:val="24"/>
        </w:rPr>
        <w:t>2、椭圆形管鞘外径：</w:t>
      </w:r>
      <w:r>
        <w:rPr>
          <w:rFonts w:hint="eastAsia" w:ascii="华文宋体" w:hAnsi="华文宋体" w:eastAsia="华文宋体"/>
          <w:sz w:val="24"/>
          <w:lang w:val="en-US" w:eastAsia="zh-CN"/>
        </w:rPr>
        <w:t>≥</w:t>
      </w:r>
      <w:r>
        <w:rPr>
          <w:rFonts w:hint="eastAsia" w:ascii="华文宋体" w:hAnsi="华文宋体" w:eastAsia="华文宋体"/>
          <w:sz w:val="24"/>
        </w:rPr>
        <w:t>2.83mm/4mm</w:t>
      </w:r>
    </w:p>
    <w:p>
      <w:pPr>
        <w:pStyle w:val="132"/>
        <w:spacing w:line="360" w:lineRule="auto"/>
        <w:ind w:firstLine="0" w:firstLineChars="0"/>
        <w:rPr>
          <w:rFonts w:ascii="华文宋体" w:hAnsi="华文宋体" w:eastAsia="华文宋体"/>
          <w:sz w:val="24"/>
        </w:rPr>
      </w:pPr>
      <w:r>
        <w:rPr>
          <w:rFonts w:hint="eastAsia" w:ascii="华文宋体" w:hAnsi="华文宋体" w:eastAsia="华文宋体"/>
          <w:sz w:val="24"/>
        </w:rPr>
        <w:t>3、有效工作长度</w:t>
      </w:r>
      <w:r>
        <w:rPr>
          <w:rFonts w:hint="eastAsia" w:ascii="华文宋体" w:hAnsi="华文宋体" w:eastAsia="华文宋体"/>
          <w:sz w:val="24"/>
          <w:lang w:val="en-US" w:eastAsia="zh-CN"/>
        </w:rPr>
        <w:t>≥</w:t>
      </w:r>
      <w:r>
        <w:rPr>
          <w:rFonts w:hint="eastAsia" w:ascii="华文宋体" w:hAnsi="华文宋体" w:eastAsia="华文宋体"/>
          <w:sz w:val="24"/>
        </w:rPr>
        <w:t xml:space="preserve">250mm </w:t>
      </w:r>
    </w:p>
    <w:p>
      <w:pPr>
        <w:pStyle w:val="132"/>
        <w:spacing w:line="360" w:lineRule="auto"/>
        <w:ind w:firstLine="0" w:firstLineChars="0"/>
        <w:rPr>
          <w:rFonts w:ascii="华文宋体" w:hAnsi="华文宋体" w:eastAsia="华文宋体"/>
          <w:sz w:val="24"/>
        </w:rPr>
      </w:pPr>
      <w:r>
        <w:rPr>
          <w:rFonts w:hint="eastAsia" w:ascii="华文宋体" w:hAnsi="华文宋体" w:eastAsia="华文宋体"/>
          <w:sz w:val="24"/>
        </w:rPr>
        <w:t>4、有效使用工作通道</w:t>
      </w:r>
      <w:r>
        <w:rPr>
          <w:rFonts w:hint="eastAsia" w:ascii="华文宋体" w:hAnsi="华文宋体" w:eastAsia="华文宋体"/>
          <w:sz w:val="24"/>
          <w:lang w:val="en-US" w:eastAsia="zh-CN"/>
        </w:rPr>
        <w:t>≥</w:t>
      </w:r>
      <w:r>
        <w:rPr>
          <w:rFonts w:hint="eastAsia" w:ascii="华文宋体" w:hAnsi="华文宋体" w:eastAsia="华文宋体"/>
          <w:sz w:val="24"/>
        </w:rPr>
        <w:t xml:space="preserve">6Fr </w:t>
      </w:r>
    </w:p>
    <w:p>
      <w:pPr>
        <w:pStyle w:val="132"/>
        <w:spacing w:line="360" w:lineRule="auto"/>
        <w:ind w:firstLine="0" w:firstLineChars="0"/>
        <w:rPr>
          <w:rFonts w:ascii="华文宋体" w:hAnsi="华文宋体" w:eastAsia="华文宋体"/>
          <w:sz w:val="24"/>
        </w:rPr>
      </w:pPr>
      <w:r>
        <w:rPr>
          <w:rFonts w:hint="eastAsia" w:ascii="华文宋体" w:hAnsi="华文宋体" w:eastAsia="华文宋体"/>
          <w:sz w:val="24"/>
        </w:rPr>
        <w:t>5、</w:t>
      </w:r>
      <w:r>
        <w:rPr>
          <w:rFonts w:hint="eastAsia" w:ascii="华文宋体" w:hAnsi="华文宋体" w:eastAsia="华文宋体"/>
          <w:sz w:val="24"/>
          <w:lang w:val="en-US" w:eastAsia="zh-CN"/>
        </w:rPr>
        <w:t>配有</w:t>
      </w:r>
      <w:r>
        <w:rPr>
          <w:rFonts w:hint="eastAsia" w:ascii="华文宋体" w:hAnsi="华文宋体" w:eastAsia="华文宋体"/>
          <w:sz w:val="24"/>
        </w:rPr>
        <w:t>左右进出水通道开关</w:t>
      </w:r>
    </w:p>
    <w:p>
      <w:pPr>
        <w:pStyle w:val="132"/>
        <w:spacing w:line="360" w:lineRule="auto"/>
        <w:ind w:firstLine="0" w:firstLineChars="0"/>
        <w:rPr>
          <w:rFonts w:ascii="华文宋体" w:hAnsi="华文宋体" w:eastAsia="华文宋体"/>
          <w:sz w:val="24"/>
        </w:rPr>
      </w:pPr>
      <w:r>
        <w:rPr>
          <w:rFonts w:hint="eastAsia" w:ascii="华文宋体" w:hAnsi="华文宋体" w:eastAsia="华文宋体"/>
          <w:sz w:val="24"/>
        </w:rPr>
        <w:t>7、内置防水减压装置，放止水外喷漏</w:t>
      </w:r>
    </w:p>
    <w:p>
      <w:pPr>
        <w:pStyle w:val="132"/>
        <w:spacing w:line="360" w:lineRule="auto"/>
        <w:ind w:firstLine="0" w:firstLineChars="0"/>
        <w:rPr>
          <w:rFonts w:ascii="华文宋体" w:hAnsi="华文宋体" w:eastAsia="华文宋体"/>
          <w:sz w:val="24"/>
        </w:rPr>
      </w:pPr>
      <w:r>
        <w:rPr>
          <w:rFonts w:hint="eastAsia" w:ascii="华文宋体" w:hAnsi="华文宋体" w:eastAsia="华文宋体"/>
          <w:sz w:val="24"/>
        </w:rPr>
        <w:t>8、</w:t>
      </w:r>
      <w:r>
        <w:rPr>
          <w:rFonts w:hint="eastAsia" w:ascii="宋体" w:hAnsi="宋体" w:eastAsia="宋体" w:cs="宋体"/>
          <w:sz w:val="28"/>
          <w:szCs w:val="28"/>
          <w:lang w:val="en-US" w:eastAsia="zh-CN"/>
        </w:rPr>
        <w:t>★</w:t>
      </w:r>
      <w:r>
        <w:rPr>
          <w:rFonts w:hint="eastAsia" w:ascii="华文宋体" w:hAnsi="华文宋体" w:eastAsia="华文宋体"/>
          <w:sz w:val="24"/>
        </w:rPr>
        <w:t>两边进出水口同镜身成</w:t>
      </w:r>
      <w:r>
        <w:rPr>
          <w:rFonts w:hint="eastAsia" w:ascii="华文宋体" w:hAnsi="华文宋体" w:eastAsia="华文宋体"/>
          <w:sz w:val="24"/>
          <w:lang w:val="en-US" w:eastAsia="zh-CN"/>
        </w:rPr>
        <w:t>≥</w:t>
      </w:r>
      <w:r>
        <w:rPr>
          <w:rFonts w:hint="eastAsia" w:ascii="华文宋体" w:hAnsi="华文宋体" w:eastAsia="华文宋体"/>
          <w:sz w:val="24"/>
        </w:rPr>
        <w:t>90°</w:t>
      </w:r>
    </w:p>
    <w:p>
      <w:pPr>
        <w:pStyle w:val="132"/>
        <w:spacing w:line="360" w:lineRule="auto"/>
        <w:ind w:firstLine="0" w:firstLineChars="0"/>
        <w:rPr>
          <w:rFonts w:ascii="华文宋体" w:hAnsi="华文宋体" w:eastAsia="华文宋体"/>
          <w:sz w:val="24"/>
        </w:rPr>
      </w:pPr>
      <w:r>
        <w:rPr>
          <w:rFonts w:hint="eastAsia" w:ascii="华文宋体" w:hAnsi="华文宋体" w:eastAsia="华文宋体"/>
          <w:sz w:val="24"/>
        </w:rPr>
        <w:t>9、</w:t>
      </w:r>
      <w:r>
        <w:rPr>
          <w:rFonts w:hint="eastAsia" w:ascii="宋体" w:hAnsi="宋体" w:eastAsia="宋体" w:cs="宋体"/>
          <w:sz w:val="28"/>
          <w:szCs w:val="28"/>
          <w:lang w:val="en-US" w:eastAsia="zh-CN"/>
        </w:rPr>
        <w:t>★</w:t>
      </w:r>
      <w:r>
        <w:rPr>
          <w:rFonts w:hint="eastAsia" w:ascii="华文宋体" w:hAnsi="华文宋体" w:eastAsia="华文宋体"/>
          <w:sz w:val="24"/>
        </w:rPr>
        <w:t>两边进出水阀中心相距≤35mm；</w:t>
      </w:r>
    </w:p>
    <w:p>
      <w:pPr>
        <w:pStyle w:val="132"/>
        <w:spacing w:line="360" w:lineRule="auto"/>
        <w:ind w:firstLine="0" w:firstLineChars="0"/>
        <w:rPr>
          <w:rFonts w:hint="eastAsia" w:ascii="华文宋体" w:hAnsi="华文宋体" w:eastAsia="华文宋体"/>
          <w:sz w:val="24"/>
        </w:rPr>
      </w:pPr>
      <w:r>
        <w:rPr>
          <w:rFonts w:hint="eastAsia" w:ascii="华文宋体" w:hAnsi="华文宋体" w:eastAsia="华文宋体"/>
          <w:sz w:val="24"/>
        </w:rPr>
        <w:t>10、进出水阀可拆卸塑料水阀</w:t>
      </w:r>
    </w:p>
    <w:p>
      <w:pPr>
        <w:pStyle w:val="132"/>
        <w:spacing w:line="360" w:lineRule="auto"/>
        <w:ind w:firstLine="0" w:firstLineChars="0"/>
        <w:rPr>
          <w:rFonts w:hint="eastAsia" w:ascii="华文宋体" w:hAnsi="华文宋体" w:eastAsia="华文宋体"/>
          <w:sz w:val="24"/>
        </w:rPr>
      </w:pPr>
      <w:r>
        <w:rPr>
          <w:rFonts w:hint="eastAsia" w:ascii="华文宋体" w:hAnsi="华文宋体" w:eastAsia="华文宋体"/>
          <w:sz w:val="24"/>
        </w:rPr>
        <w:t>11、尾端器械通道有内置密封圈机构</w:t>
      </w:r>
    </w:p>
    <w:p>
      <w:pPr>
        <w:pStyle w:val="132"/>
        <w:spacing w:line="360" w:lineRule="auto"/>
        <w:ind w:firstLine="0" w:firstLineChars="0"/>
        <w:rPr>
          <w:rFonts w:hint="eastAsia" w:ascii="华文宋体" w:hAnsi="华文宋体" w:eastAsia="华文宋体"/>
          <w:sz w:val="24"/>
        </w:rPr>
      </w:pPr>
      <w:r>
        <w:rPr>
          <w:rFonts w:hint="eastAsia" w:ascii="华文宋体" w:hAnsi="华文宋体" w:eastAsia="华文宋体"/>
          <w:sz w:val="24"/>
        </w:rPr>
        <w:t>12、</w:t>
      </w:r>
      <w:r>
        <w:rPr>
          <w:rFonts w:hint="eastAsia" w:ascii="华文宋体" w:hAnsi="华文宋体" w:eastAsia="华文宋体"/>
          <w:sz w:val="24"/>
          <w:lang w:val="en-US" w:eastAsia="zh-CN"/>
        </w:rPr>
        <w:t>配有</w:t>
      </w:r>
      <w:r>
        <w:rPr>
          <w:rFonts w:hint="eastAsia" w:ascii="华文宋体" w:hAnsi="华文宋体" w:eastAsia="华文宋体"/>
          <w:sz w:val="24"/>
        </w:rPr>
        <w:t>喇叭口接头</w:t>
      </w:r>
    </w:p>
    <w:p>
      <w:pPr>
        <w:pStyle w:val="132"/>
        <w:spacing w:line="360" w:lineRule="auto"/>
        <w:ind w:firstLine="0" w:firstLineChars="0"/>
        <w:rPr>
          <w:rFonts w:hint="default" w:ascii="华文宋体" w:hAnsi="华文宋体" w:eastAsia="华文宋体"/>
          <w:sz w:val="24"/>
          <w:lang w:val="en-US" w:eastAsia="zh-CN"/>
        </w:rPr>
      </w:pPr>
      <w:r>
        <w:rPr>
          <w:rFonts w:hint="eastAsia" w:ascii="华文宋体" w:hAnsi="华文宋体" w:eastAsia="华文宋体"/>
          <w:sz w:val="24"/>
          <w:lang w:val="en-US" w:eastAsia="zh-CN"/>
        </w:rPr>
        <w:t>13、★</w:t>
      </w:r>
      <w:r>
        <w:rPr>
          <w:rFonts w:hint="eastAsia" w:ascii="华文宋体" w:hAnsi="华文宋体" w:eastAsia="华文宋体"/>
          <w:sz w:val="24"/>
          <w:lang w:eastAsia="zh-CN"/>
        </w:rPr>
        <w:t>整机原厂质保≥</w:t>
      </w:r>
      <w:r>
        <w:rPr>
          <w:rFonts w:hint="eastAsia" w:ascii="华文宋体" w:hAnsi="华文宋体" w:eastAsia="华文宋体"/>
          <w:sz w:val="24"/>
          <w:lang w:val="en-US" w:eastAsia="zh-CN"/>
        </w:rPr>
        <w:t>2</w:t>
      </w:r>
      <w:r>
        <w:rPr>
          <w:rFonts w:hint="eastAsia" w:ascii="华文宋体" w:hAnsi="华文宋体" w:eastAsia="华文宋体"/>
          <w:sz w:val="24"/>
          <w:lang w:eastAsia="zh-CN"/>
        </w:rPr>
        <w:t>年，出保后</w:t>
      </w:r>
      <w:r>
        <w:rPr>
          <w:rFonts w:hint="eastAsia" w:ascii="华文宋体" w:hAnsi="华文宋体" w:eastAsia="华文宋体"/>
          <w:sz w:val="24"/>
          <w:lang w:val="en-US" w:eastAsia="zh-CN"/>
        </w:rPr>
        <w:t>费率≤8%</w:t>
      </w:r>
    </w:p>
    <w:p>
      <w:pPr>
        <w:rPr>
          <w:rFonts w:hint="eastAsia" w:ascii="宋体" w:hAnsi="宋体" w:eastAsia="宋体" w:cs="宋体"/>
          <w:b/>
          <w:sz w:val="24"/>
          <w:szCs w:val="24"/>
        </w:rPr>
      </w:pPr>
      <w:r>
        <w:rPr>
          <w:rFonts w:hint="eastAsia" w:ascii="宋体" w:hAnsi="宋体" w:eastAsia="宋体" w:cs="宋体"/>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等离子电切镜</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w:t>
      </w:r>
      <w:r>
        <w:rPr>
          <w:rFonts w:hint="eastAsia" w:ascii="宋体" w:hAnsi="宋体" w:eastAsia="宋体" w:cs="Times New Roman"/>
          <w:bCs/>
          <w:sz w:val="24"/>
          <w:szCs w:val="24"/>
          <w:lang w:val="en-US" w:eastAsia="zh-CN"/>
        </w:rPr>
        <w:t>泌尿外科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cs="Times New Roman"/>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泌尿外科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szCs w:val="24"/>
        </w:rPr>
      </w:pPr>
      <w:r>
        <w:rPr>
          <w:rFonts w:hint="eastAsia" w:ascii="宋体" w:hAnsi="宋体" w:eastAsia="宋体"/>
          <w:b w:val="0"/>
          <w:bCs/>
          <w:szCs w:val="24"/>
          <w:lang w:val="en-US" w:eastAsia="zh-CN"/>
        </w:rPr>
        <w:t>六、</w:t>
      </w:r>
      <w:r>
        <w:rPr>
          <w:rFonts w:hint="eastAsia" w:ascii="宋体" w:hAnsi="宋体" w:eastAsia="宋体"/>
          <w:b w:val="0"/>
          <w:bCs/>
          <w:szCs w:val="24"/>
        </w:rPr>
        <w:t>技术</w:t>
      </w:r>
      <w:r>
        <w:rPr>
          <w:rFonts w:hint="eastAsia" w:ascii="宋体" w:hAnsi="宋体" w:eastAsia="宋体"/>
          <w:szCs w:val="24"/>
        </w:rPr>
        <w:t>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1.广角</w:t>
      </w:r>
      <w:r>
        <w:rPr>
          <w:rFonts w:hint="eastAsia" w:ascii="宋体" w:hAnsi="宋体" w:eastAsia="宋体" w:cs="宋体"/>
          <w:sz w:val="24"/>
          <w:szCs w:val="24"/>
          <w:lang w:val="en-US" w:eastAsia="zh-CN"/>
        </w:rPr>
        <w:t>≥</w:t>
      </w:r>
      <w:r>
        <w:rPr>
          <w:rFonts w:hint="eastAsia" w:ascii="宋体" w:hAnsi="宋体" w:eastAsia="宋体" w:cs="宋体"/>
          <w:sz w:val="24"/>
          <w:szCs w:val="24"/>
        </w:rPr>
        <w:t>30度柱状晶体光学镜，直径</w:t>
      </w:r>
      <w:r>
        <w:rPr>
          <w:rFonts w:hint="eastAsia" w:ascii="宋体" w:hAnsi="宋体" w:eastAsia="宋体" w:cs="宋体"/>
          <w:sz w:val="24"/>
          <w:szCs w:val="24"/>
          <w:lang w:val="en-US" w:eastAsia="zh-CN"/>
        </w:rPr>
        <w:t>≥</w:t>
      </w:r>
      <w:r>
        <w:rPr>
          <w:rFonts w:hint="eastAsia" w:ascii="宋体" w:hAnsi="宋体" w:eastAsia="宋体" w:cs="宋体"/>
          <w:sz w:val="24"/>
          <w:szCs w:val="24"/>
        </w:rPr>
        <w:t>4mm，工作长度</w:t>
      </w:r>
      <w:r>
        <w:rPr>
          <w:rFonts w:hint="eastAsia" w:ascii="宋体" w:hAnsi="宋体" w:eastAsia="宋体" w:cs="宋体"/>
          <w:sz w:val="24"/>
          <w:szCs w:val="24"/>
          <w:lang w:val="en-US" w:eastAsia="zh-CN"/>
        </w:rPr>
        <w:t>≥</w:t>
      </w:r>
      <w:r>
        <w:rPr>
          <w:rFonts w:hint="eastAsia" w:ascii="宋体" w:hAnsi="宋体" w:eastAsia="宋体" w:cs="宋体"/>
          <w:sz w:val="24"/>
          <w:szCs w:val="24"/>
        </w:rPr>
        <w:t>307mm，可高温高压消毒灭菌。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2.内窥镜主体使用</w:t>
      </w:r>
      <w:r>
        <w:rPr>
          <w:rFonts w:hint="eastAsia" w:ascii="宋体" w:hAnsi="宋体" w:eastAsia="宋体" w:cs="宋体"/>
          <w:sz w:val="24"/>
          <w:szCs w:val="24"/>
          <w:lang w:val="en-US" w:eastAsia="zh-CN"/>
        </w:rPr>
        <w:t>≥</w:t>
      </w:r>
      <w:r>
        <w:rPr>
          <w:rFonts w:hint="eastAsia" w:ascii="宋体" w:hAnsi="宋体" w:eastAsia="宋体" w:cs="宋体"/>
          <w:sz w:val="24"/>
          <w:szCs w:val="24"/>
        </w:rPr>
        <w:t>三层金属管技术。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3.灌流鞘管采用锁扣技术。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4.★外鞘管采用凹槽试润滑设计。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5.内鞘管采用大灌流斜口陶瓷头设计、并具有有抗反光绝缘。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6.被动式工作手件，可与灌流鞘实现锁扣进行连接，可高温高压消毒。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7.外鞘管外径</w:t>
      </w:r>
      <w:r>
        <w:rPr>
          <w:rFonts w:hint="eastAsia" w:ascii="宋体" w:hAnsi="宋体" w:eastAsia="宋体" w:cs="宋体"/>
          <w:sz w:val="24"/>
          <w:szCs w:val="24"/>
          <w:lang w:val="en-US" w:eastAsia="zh-CN"/>
        </w:rPr>
        <w:t>≤</w:t>
      </w:r>
      <w:r>
        <w:rPr>
          <w:rFonts w:hint="eastAsia" w:ascii="宋体" w:hAnsi="宋体" w:eastAsia="宋体" w:cs="宋体"/>
          <w:sz w:val="24"/>
          <w:szCs w:val="24"/>
        </w:rPr>
        <w:t>24fr.，内鞘管外径</w:t>
      </w:r>
      <w:r>
        <w:rPr>
          <w:rFonts w:hint="eastAsia" w:ascii="宋体" w:hAnsi="宋体" w:eastAsia="宋体" w:cs="宋体"/>
          <w:sz w:val="24"/>
          <w:szCs w:val="24"/>
          <w:lang w:val="en-US" w:eastAsia="zh-CN"/>
        </w:rPr>
        <w:t>≥</w:t>
      </w:r>
      <w:r>
        <w:rPr>
          <w:rFonts w:hint="eastAsia" w:ascii="宋体" w:hAnsi="宋体" w:eastAsia="宋体" w:cs="宋体"/>
          <w:sz w:val="24"/>
          <w:szCs w:val="24"/>
        </w:rPr>
        <w:t>22fr.内外鞘可360度旋转。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8.可配置标准环形电极、滚筒式电极、针式电极等多种规格。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9.★电极可提供重复和一次性使用两种品规选择，重复电极可高温高压消毒灭菌或低温等离子灭菌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10.电切镜采用国际通用摄像头接口，可兼容各品牌摄像系统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11.电切镜采用国际通用能量接口，可兼容各品牌能量平台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12.进出水开关带可拆卸压扣式阀门设计，便于拆卸消毒灭菌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sz w:val="24"/>
          <w:szCs w:val="24"/>
          <w:lang w:eastAsia="zh-CN"/>
        </w:rPr>
        <w:t>整机原厂质保≥</w:t>
      </w:r>
      <w:r>
        <w:rPr>
          <w:rFonts w:hint="eastAsia" w:ascii="宋体" w:hAnsi="宋体" w:eastAsia="宋体"/>
          <w:sz w:val="24"/>
          <w:szCs w:val="24"/>
          <w:lang w:val="en-US" w:eastAsia="zh-CN"/>
        </w:rPr>
        <w:t>3</w:t>
      </w:r>
      <w:r>
        <w:rPr>
          <w:rFonts w:hint="eastAsia" w:ascii="宋体" w:hAnsi="宋体" w:eastAsia="宋体"/>
          <w:sz w:val="24"/>
          <w:szCs w:val="24"/>
          <w:lang w:eastAsia="zh-CN"/>
        </w:rPr>
        <w:t>年，出保后</w:t>
      </w:r>
      <w:r>
        <w:rPr>
          <w:rFonts w:hint="eastAsia" w:ascii="宋体" w:hAnsi="宋体" w:eastAsia="宋体"/>
          <w:sz w:val="24"/>
          <w:szCs w:val="24"/>
          <w:lang w:val="en-US" w:eastAsia="zh-CN"/>
        </w:rPr>
        <w:t>费率≤6%</w:t>
      </w:r>
      <w:r>
        <w:rPr>
          <w:rFonts w:hint="eastAsia" w:ascii="宋体" w:hAnsi="宋体" w:eastAsia="宋体" w:cs="Times New Roman"/>
          <w:b/>
          <w:sz w:val="28"/>
          <w:szCs w:val="20"/>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华文宋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3">
    <w:nsid w:val="514FA761"/>
    <w:multiLevelType w:val="singleLevel"/>
    <w:tmpl w:val="514FA761"/>
    <w:lvl w:ilvl="0" w:tentative="0">
      <w:start w:val="3"/>
      <w:numFmt w:val="decimal"/>
      <w:suff w:val="nothing"/>
      <w:lvlText w:val="%1、"/>
      <w:lvlJc w:val="left"/>
    </w:lvl>
  </w:abstractNum>
  <w:abstractNum w:abstractNumId="4">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3B26AE7"/>
    <w:rsid w:val="047D221A"/>
    <w:rsid w:val="059503E5"/>
    <w:rsid w:val="05D709B3"/>
    <w:rsid w:val="06710E08"/>
    <w:rsid w:val="07C20BED"/>
    <w:rsid w:val="088937C8"/>
    <w:rsid w:val="08FD6983"/>
    <w:rsid w:val="091B66C7"/>
    <w:rsid w:val="0A7753AE"/>
    <w:rsid w:val="0B001E0F"/>
    <w:rsid w:val="0B517B04"/>
    <w:rsid w:val="0BF00DA4"/>
    <w:rsid w:val="0C9A1884"/>
    <w:rsid w:val="0E1D7BE7"/>
    <w:rsid w:val="0EB045BA"/>
    <w:rsid w:val="0EF02652"/>
    <w:rsid w:val="10BC018F"/>
    <w:rsid w:val="124770E1"/>
    <w:rsid w:val="129544B2"/>
    <w:rsid w:val="1687034B"/>
    <w:rsid w:val="171A5BFB"/>
    <w:rsid w:val="1738378D"/>
    <w:rsid w:val="1918206D"/>
    <w:rsid w:val="19DC576F"/>
    <w:rsid w:val="19EE47F1"/>
    <w:rsid w:val="1A102FF2"/>
    <w:rsid w:val="1A5F06D7"/>
    <w:rsid w:val="1AE6196C"/>
    <w:rsid w:val="1C70162B"/>
    <w:rsid w:val="1D6B43AB"/>
    <w:rsid w:val="1DBC650F"/>
    <w:rsid w:val="1E4F1A12"/>
    <w:rsid w:val="1FAE057F"/>
    <w:rsid w:val="206F557C"/>
    <w:rsid w:val="20963C28"/>
    <w:rsid w:val="21452BB3"/>
    <w:rsid w:val="22AA393E"/>
    <w:rsid w:val="22E569AE"/>
    <w:rsid w:val="233F4233"/>
    <w:rsid w:val="2413315A"/>
    <w:rsid w:val="252C3901"/>
    <w:rsid w:val="2598727A"/>
    <w:rsid w:val="25B97D43"/>
    <w:rsid w:val="271D349F"/>
    <w:rsid w:val="275B1B2A"/>
    <w:rsid w:val="275E3B93"/>
    <w:rsid w:val="28BA5071"/>
    <w:rsid w:val="28D209C7"/>
    <w:rsid w:val="2A051D79"/>
    <w:rsid w:val="2B1346B0"/>
    <w:rsid w:val="2B2963D3"/>
    <w:rsid w:val="2E287082"/>
    <w:rsid w:val="2E866194"/>
    <w:rsid w:val="2F2C5770"/>
    <w:rsid w:val="2F397E65"/>
    <w:rsid w:val="327B0210"/>
    <w:rsid w:val="34EE008B"/>
    <w:rsid w:val="35805CB4"/>
    <w:rsid w:val="35AC0FF3"/>
    <w:rsid w:val="36CA3141"/>
    <w:rsid w:val="375A17A7"/>
    <w:rsid w:val="382A0C93"/>
    <w:rsid w:val="38593614"/>
    <w:rsid w:val="39301A51"/>
    <w:rsid w:val="3A5D54C6"/>
    <w:rsid w:val="3BF15DAC"/>
    <w:rsid w:val="3CD70CBD"/>
    <w:rsid w:val="3DA4759C"/>
    <w:rsid w:val="3DFE745B"/>
    <w:rsid w:val="3E2B711B"/>
    <w:rsid w:val="3E2D1012"/>
    <w:rsid w:val="409018AF"/>
    <w:rsid w:val="40A62E81"/>
    <w:rsid w:val="40C57D43"/>
    <w:rsid w:val="412709D8"/>
    <w:rsid w:val="41627833"/>
    <w:rsid w:val="416D419A"/>
    <w:rsid w:val="421443FB"/>
    <w:rsid w:val="427239F0"/>
    <w:rsid w:val="433E5FF5"/>
    <w:rsid w:val="43426C26"/>
    <w:rsid w:val="44307631"/>
    <w:rsid w:val="44E76487"/>
    <w:rsid w:val="4668169A"/>
    <w:rsid w:val="472F0BC2"/>
    <w:rsid w:val="475368C3"/>
    <w:rsid w:val="49B25227"/>
    <w:rsid w:val="49BF3697"/>
    <w:rsid w:val="4B863339"/>
    <w:rsid w:val="4BF65014"/>
    <w:rsid w:val="4D25098E"/>
    <w:rsid w:val="4D77632F"/>
    <w:rsid w:val="4E7C3473"/>
    <w:rsid w:val="4EC83D94"/>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7545C"/>
    <w:rsid w:val="599F736E"/>
    <w:rsid w:val="59A549DC"/>
    <w:rsid w:val="5AF47091"/>
    <w:rsid w:val="5B7B7104"/>
    <w:rsid w:val="5C3F2B37"/>
    <w:rsid w:val="5CF501E7"/>
    <w:rsid w:val="5DEA2841"/>
    <w:rsid w:val="5DEB5F1F"/>
    <w:rsid w:val="5E4E4400"/>
    <w:rsid w:val="5E5E67D4"/>
    <w:rsid w:val="5F9429F0"/>
    <w:rsid w:val="6042276E"/>
    <w:rsid w:val="60BA47AE"/>
    <w:rsid w:val="6200468F"/>
    <w:rsid w:val="6343656A"/>
    <w:rsid w:val="63D92820"/>
    <w:rsid w:val="64917820"/>
    <w:rsid w:val="67F0315B"/>
    <w:rsid w:val="685F15E7"/>
    <w:rsid w:val="695A7333"/>
    <w:rsid w:val="6A0856B9"/>
    <w:rsid w:val="6A141F42"/>
    <w:rsid w:val="6A1879E8"/>
    <w:rsid w:val="6B792AC7"/>
    <w:rsid w:val="6C741418"/>
    <w:rsid w:val="6C8D787D"/>
    <w:rsid w:val="6CE12E64"/>
    <w:rsid w:val="6CEA0C57"/>
    <w:rsid w:val="6D024D8C"/>
    <w:rsid w:val="6ECC7A0D"/>
    <w:rsid w:val="6F490848"/>
    <w:rsid w:val="70EA395C"/>
    <w:rsid w:val="71A30B93"/>
    <w:rsid w:val="727F0666"/>
    <w:rsid w:val="734A52EE"/>
    <w:rsid w:val="7397006E"/>
    <w:rsid w:val="740D6797"/>
    <w:rsid w:val="75CC49D7"/>
    <w:rsid w:val="77111160"/>
    <w:rsid w:val="77C35AEB"/>
    <w:rsid w:val="77E6082D"/>
    <w:rsid w:val="79715BD1"/>
    <w:rsid w:val="79C16E9D"/>
    <w:rsid w:val="7A5944E4"/>
    <w:rsid w:val="7A736254"/>
    <w:rsid w:val="7AC6566B"/>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5"/>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4"/>
    <w:next w:val="14"/>
    <w:link w:val="179"/>
    <w:qFormat/>
    <w:uiPriority w:val="0"/>
    <w:pPr>
      <w:adjustRightInd/>
      <w:spacing w:line="240" w:lineRule="auto"/>
      <w:textAlignment w:val="auto"/>
    </w:pPr>
    <w:rPr>
      <w:b/>
      <w:bCs/>
      <w:kern w:val="2"/>
      <w:sz w:val="21"/>
      <w:szCs w:val="24"/>
    </w:rPr>
  </w:style>
  <w:style w:type="paragraph" w:styleId="32">
    <w:name w:val="Body Text First Indent"/>
    <w:basedOn w:val="2"/>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3"/>
    <w:qFormat/>
    <w:uiPriority w:val="0"/>
    <w:rPr>
      <w:rFonts w:ascii="Times New Roman" w:hAnsi="Times New Roman" w:eastAsia="宋体" w:cs="Times New Roman"/>
      <w:b/>
      <w:kern w:val="44"/>
      <w:sz w:val="44"/>
      <w:szCs w:val="20"/>
    </w:rPr>
  </w:style>
  <w:style w:type="character" w:customStyle="1" w:styleId="45">
    <w:name w:val="标题 2 字符"/>
    <w:basedOn w:val="35"/>
    <w:link w:val="4"/>
    <w:qFormat/>
    <w:uiPriority w:val="0"/>
    <w:rPr>
      <w:rFonts w:ascii="Arial" w:hAnsi="Arial" w:eastAsia="黑体" w:cs="Times New Roman"/>
      <w:b/>
      <w:bCs/>
      <w:sz w:val="32"/>
      <w:szCs w:val="32"/>
    </w:rPr>
  </w:style>
  <w:style w:type="character" w:customStyle="1" w:styleId="46">
    <w:name w:val="标题 3 字符"/>
    <w:basedOn w:val="35"/>
    <w:link w:val="5"/>
    <w:qFormat/>
    <w:uiPriority w:val="0"/>
    <w:rPr>
      <w:rFonts w:ascii="Times New Roman" w:hAnsi="Times New Roman" w:eastAsia="宋体" w:cs="Times New Roman"/>
      <w:b/>
      <w:sz w:val="32"/>
      <w:szCs w:val="20"/>
    </w:rPr>
  </w:style>
  <w:style w:type="character" w:customStyle="1" w:styleId="47">
    <w:name w:val="标题 4 字符"/>
    <w:basedOn w:val="35"/>
    <w:link w:val="7"/>
    <w:qFormat/>
    <w:uiPriority w:val="0"/>
    <w:rPr>
      <w:rFonts w:ascii="Arial" w:hAnsi="Arial" w:eastAsia="黑体" w:cs="Times New Roman"/>
      <w:b/>
      <w:bCs/>
      <w:sz w:val="28"/>
      <w:szCs w:val="28"/>
    </w:rPr>
  </w:style>
  <w:style w:type="character" w:customStyle="1" w:styleId="48">
    <w:name w:val="标题 5 字符"/>
    <w:basedOn w:val="35"/>
    <w:link w:val="8"/>
    <w:qFormat/>
    <w:uiPriority w:val="0"/>
    <w:rPr>
      <w:rFonts w:ascii="Times New Roman" w:hAnsi="Times New Roman" w:eastAsia="宋体" w:cs="Times New Roman"/>
      <w:b/>
      <w:bCs/>
      <w:sz w:val="28"/>
      <w:szCs w:val="28"/>
    </w:rPr>
  </w:style>
  <w:style w:type="character" w:customStyle="1" w:styleId="49">
    <w:name w:val="标题 6 字符"/>
    <w:basedOn w:val="35"/>
    <w:link w:val="9"/>
    <w:qFormat/>
    <w:uiPriority w:val="0"/>
    <w:rPr>
      <w:rFonts w:ascii="Arial" w:hAnsi="Arial" w:eastAsia="黑体" w:cs="Times New Roman"/>
      <w:b/>
      <w:bCs/>
      <w:sz w:val="24"/>
      <w:szCs w:val="24"/>
    </w:rPr>
  </w:style>
  <w:style w:type="character" w:customStyle="1" w:styleId="50">
    <w:name w:val="标题 7 字符"/>
    <w:basedOn w:val="35"/>
    <w:link w:val="10"/>
    <w:qFormat/>
    <w:uiPriority w:val="0"/>
    <w:rPr>
      <w:rFonts w:ascii="Times New Roman" w:hAnsi="Times New Roman" w:eastAsia="宋体" w:cs="Times New Roman"/>
      <w:b/>
      <w:bCs/>
      <w:sz w:val="24"/>
      <w:szCs w:val="24"/>
    </w:rPr>
  </w:style>
  <w:style w:type="character" w:customStyle="1" w:styleId="51">
    <w:name w:val="标题 8 字符"/>
    <w:basedOn w:val="35"/>
    <w:link w:val="11"/>
    <w:qFormat/>
    <w:uiPriority w:val="0"/>
    <w:rPr>
      <w:rFonts w:ascii="Arial" w:hAnsi="Arial" w:eastAsia="黑体" w:cs="Times New Roman"/>
      <w:sz w:val="24"/>
      <w:szCs w:val="24"/>
    </w:rPr>
  </w:style>
  <w:style w:type="character" w:customStyle="1" w:styleId="52">
    <w:name w:val="标题 9 字符"/>
    <w:basedOn w:val="35"/>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2"/>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5"/>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character" w:customStyle="1" w:styleId="231">
    <w:name w:val="font11"/>
    <w:basedOn w:val="35"/>
    <w:qFormat/>
    <w:uiPriority w:val="0"/>
    <w:rPr>
      <w:rFonts w:hint="eastAsia" w:ascii="等线" w:hAnsi="等线" w:eastAsia="等线" w:cs="等线"/>
      <w:color w:val="000000"/>
      <w:sz w:val="21"/>
      <w:szCs w:val="21"/>
      <w:u w:val="none"/>
    </w:rPr>
  </w:style>
  <w:style w:type="character" w:customStyle="1" w:styleId="232">
    <w:name w:val="font31"/>
    <w:basedOn w:val="35"/>
    <w:qFormat/>
    <w:uiPriority w:val="0"/>
    <w:rPr>
      <w:rFonts w:hint="eastAsia" w:ascii="等线" w:hAnsi="等线" w:eastAsia="等线" w:cs="等线"/>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9107</Words>
  <Characters>9953</Characters>
  <Lines>76</Lines>
  <Paragraphs>21</Paragraphs>
  <TotalTime>2</TotalTime>
  <ScaleCrop>false</ScaleCrop>
  <LinksUpToDate>false</LinksUpToDate>
  <CharactersWithSpaces>10149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2023-08-09T00:08:40Z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