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普通培养箱等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highlight w:val="none"/>
          <w:lang w:eastAsia="zh-CN"/>
        </w:rPr>
      </w:pPr>
      <w:r>
        <w:rPr>
          <w:highlight w:val="none"/>
        </w:rPr>
        <w:fldChar w:fldCharType="begin"/>
      </w:r>
      <w:r>
        <w:rPr>
          <w:highlight w:val="none"/>
        </w:rPr>
        <w:instrText xml:space="preserve"> HYPERLINK \l "_Toc11326096"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1</w:t>
      </w:r>
      <w:r>
        <w:rPr>
          <w:rFonts w:hint="eastAsia" w:ascii="宋体" w:hAnsi="宋体" w:eastAsia="宋体" w:cs="Times New Roman"/>
          <w:b/>
          <w:color w:val="0000FF"/>
          <w:sz w:val="24"/>
          <w:szCs w:val="36"/>
          <w:highlight w:val="none"/>
          <w:u w:val="single"/>
        </w:rPr>
        <w:t>：无重大违法记录承诺书（格式）</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_Toc11326096 \h </w:instrText>
      </w:r>
      <w:r>
        <w:rPr>
          <w:rFonts w:ascii="Times New Roman" w:hAnsi="Times New Roman" w:eastAsia="华文仿宋" w:cs="Times New Roman"/>
          <w:b/>
          <w:sz w:val="24"/>
          <w:szCs w:val="36"/>
          <w:highlight w:val="none"/>
        </w:rPr>
        <w:fldChar w:fldCharType="separate"/>
      </w:r>
      <w:r>
        <w:rPr>
          <w:rFonts w:hint="eastAsia"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lang w:val="en-US" w:eastAsia="zh-CN"/>
        </w:rPr>
        <w:t>4</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"_Toc11326097"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2</w:t>
      </w:r>
      <w:r>
        <w:rPr>
          <w:rFonts w:hint="eastAsia" w:ascii="宋体" w:hAnsi="宋体" w:eastAsia="宋体" w:cs="Times New Roman"/>
          <w:b/>
          <w:color w:val="0000FF"/>
          <w:sz w:val="24"/>
          <w:szCs w:val="36"/>
          <w:highlight w:val="none"/>
          <w:u w:val="single"/>
        </w:rPr>
        <w:t>：无行贿犯罪记录声明函（格式）</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lang w:val="en-US" w:eastAsia="zh-CN"/>
        </w:rPr>
        <w:t>5</w:t>
      </w:r>
      <w:r>
        <w:rPr>
          <w:rFonts w:hint="eastAsia" w:ascii="Times New Roman" w:hAnsi="Times New Roman" w:eastAsia="华文仿宋" w:cs="Times New Roman"/>
          <w:b/>
          <w:sz w:val="24"/>
          <w:szCs w:val="36"/>
          <w:highlight w:val="none"/>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包件一：普通培养箱</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包件二：水平离心机（检验科）</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包件三：配血专用离心机</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包件四：小型离心机</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包件五：血型卡片专用离心机</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包件六：自动脱盖离心机（输血科）</w:t>
      </w:r>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rPr>
        <w:t>供应</w:t>
      </w:r>
      <w:r>
        <w:rPr>
          <w:rFonts w:hint="eastAsia" w:ascii="宋体" w:hAnsi="宋体" w:eastAsia="宋体"/>
          <w:sz w:val="24"/>
          <w:szCs w:val="24"/>
          <w:highlight w:val="none"/>
        </w:rPr>
        <w:t>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6"/>
          <w:rFonts w:hint="eastAsia" w:ascii="宋体" w:hAnsi="宋体" w:eastAsia="宋体" w:cs="Times New Roman"/>
          <w:sz w:val="24"/>
          <w:szCs w:val="24"/>
          <w:highlight w:val="none"/>
          <w:u w:val="none"/>
        </w:rPr>
        <w:t>szy_cgc@126.com</w:t>
      </w:r>
      <w:r>
        <w:rPr>
          <w:rStyle w:val="36"/>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w:t>
      </w:r>
      <w:r>
        <w:rPr>
          <w:rFonts w:hint="eastAsia" w:ascii="宋体" w:hAnsi="宋体" w:eastAsia="宋体" w:cs="Times New Roman"/>
          <w:sz w:val="24"/>
          <w:szCs w:val="24"/>
        </w:rPr>
        <w:t>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普通培养箱等设备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普通培养箱等设备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w:t>
            </w:r>
            <w:bookmarkStart w:id="18" w:name="_GoBack"/>
            <w:bookmarkEnd w:id="18"/>
            <w:r>
              <w:rPr>
                <w:rFonts w:hint="eastAsia" w:ascii="宋体" w:hAnsi="宋体" w:eastAsia="宋体" w:cs="Times New Roman"/>
                <w:sz w:val="24"/>
                <w:szCs w:val="20"/>
              </w:rPr>
              <w:t>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24</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3"/>
        <w:numPr>
          <w:ilvl w:val="0"/>
          <w:numId w:val="0"/>
        </w:numPr>
        <w:spacing w:line="360" w:lineRule="auto"/>
        <w:ind w:leftChars="0"/>
        <w:rPr>
          <w:rFonts w:ascii="宋体" w:hAnsi="宋体" w:eastAsia="宋体"/>
          <w:b w:val="0"/>
          <w:bCs w:val="0"/>
          <w:sz w:val="24"/>
          <w:szCs w:val="24"/>
        </w:rPr>
      </w:pPr>
      <w:r>
        <w:rPr>
          <w:rFonts w:hint="eastAsia" w:ascii="宋体" w:hAnsi="宋体" w:eastAsia="宋体" w:cs="Times New Roman"/>
          <w:b/>
          <w:sz w:val="24"/>
          <w:szCs w:val="24"/>
          <w:highlight w:val="none"/>
          <w:lang w:val="en-US" w:eastAsia="zh-CN"/>
        </w:rPr>
        <w:t>包件一：</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普通培养箱</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w:t>
      </w:r>
      <w:r>
        <w:rPr>
          <w:rFonts w:hint="eastAsia" w:ascii="宋体" w:hAnsi="宋体" w:eastAsia="宋体"/>
          <w:b w:val="0"/>
          <w:bCs w:val="0"/>
          <w:sz w:val="24"/>
          <w:szCs w:val="24"/>
          <w:lang w:val="en-US" w:eastAsia="zh-CN"/>
        </w:rPr>
        <w:t>3</w:t>
      </w:r>
      <w:r>
        <w:rPr>
          <w:rFonts w:hint="eastAsia" w:ascii="宋体" w:hAnsi="宋体" w:eastAsia="宋体"/>
          <w:b w:val="0"/>
          <w:bCs w:val="0"/>
          <w:sz w:val="24"/>
          <w:szCs w:val="24"/>
        </w:rPr>
        <w:t>0天内</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keepNext/>
        <w:keepLines/>
        <w:numPr>
          <w:ilvl w:val="0"/>
          <w:numId w:val="0"/>
        </w:numPr>
        <w:autoSpaceDE w:val="0"/>
        <w:autoSpaceDN w:val="0"/>
        <w:spacing w:line="360" w:lineRule="auto"/>
        <w:ind w:right="73" w:rightChars="0"/>
        <w:jc w:val="both"/>
        <w:outlineLvl w:val="2"/>
        <w:rPr>
          <w:rFonts w:hint="eastAsia" w:ascii="宋体" w:hAnsi="宋体" w:eastAsia="宋体"/>
          <w:b w:val="0"/>
          <w:bCs w:val="0"/>
          <w:sz w:val="24"/>
          <w:szCs w:val="24"/>
          <w:lang w:eastAsia="zh-CN"/>
        </w:rPr>
      </w:pPr>
      <w:r>
        <w:rPr>
          <w:rFonts w:hint="eastAsia" w:ascii="宋体" w:hAnsi="宋体" w:eastAsia="宋体"/>
          <w:b w:val="0"/>
          <w:bCs w:val="0"/>
          <w:sz w:val="24"/>
          <w:szCs w:val="24"/>
        </w:rPr>
        <w:t>五、技术指标要求</w:t>
      </w:r>
      <w:r>
        <w:rPr>
          <w:rFonts w:hint="eastAsia" w:ascii="宋体" w:hAnsi="宋体" w:eastAsia="宋体"/>
          <w:b w:val="0"/>
          <w:bCs w:val="0"/>
          <w:sz w:val="24"/>
          <w:szCs w:val="24"/>
          <w:lang w:eastAsia="zh-CN"/>
        </w:rPr>
        <w:t>：</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b w:val="0"/>
          <w:bCs w:val="0"/>
          <w:sz w:val="24"/>
          <w:szCs w:val="24"/>
        </w:rPr>
        <w:t>★</w:t>
      </w:r>
      <w:r>
        <w:rPr>
          <w:rFonts w:hint="eastAsia" w:ascii="宋体" w:hAnsi="宋体" w:eastAsia="宋体" w:cs="宋体"/>
          <w:sz w:val="24"/>
        </w:rPr>
        <w:t>最高温度可达</w:t>
      </w:r>
      <w:r>
        <w:rPr>
          <w:rFonts w:hint="eastAsia" w:ascii="宋体" w:hAnsi="宋体" w:eastAsia="宋体" w:cs="宋体"/>
          <w:sz w:val="24"/>
          <w:lang w:eastAsia="zh-CN"/>
        </w:rPr>
        <w:t>75</w:t>
      </w:r>
      <w:r>
        <w:rPr>
          <w:rFonts w:hint="eastAsia" w:ascii="宋体" w:hAnsi="宋体" w:eastAsia="宋体" w:cs="宋体"/>
          <w:sz w:val="24"/>
        </w:rPr>
        <w:t>°C</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体积</w:t>
      </w:r>
      <w:r>
        <w:rPr>
          <w:rFonts w:hint="eastAsia" w:ascii="宋体" w:hAnsi="宋体" w:eastAsia="宋体" w:cs="宋体"/>
          <w:b w:val="0"/>
          <w:bCs w:val="0"/>
          <w:sz w:val="24"/>
          <w:szCs w:val="24"/>
        </w:rPr>
        <w:t>≥</w:t>
      </w:r>
      <w:r>
        <w:rPr>
          <w:rFonts w:hint="eastAsia" w:ascii="宋体" w:hAnsi="宋体" w:eastAsia="宋体" w:cs="宋体"/>
          <w:sz w:val="24"/>
          <w:lang w:eastAsia="zh-CN"/>
        </w:rPr>
        <w:t>11</w:t>
      </w:r>
      <w:r>
        <w:rPr>
          <w:rFonts w:hint="eastAsia" w:ascii="宋体" w:hAnsi="宋体" w:eastAsia="宋体" w:cs="宋体"/>
          <w:sz w:val="24"/>
          <w:lang w:val="en-US" w:eastAsia="zh-CN"/>
        </w:rPr>
        <w:t>5</w:t>
      </w:r>
      <w:r>
        <w:rPr>
          <w:rFonts w:hint="eastAsia" w:ascii="宋体" w:hAnsi="宋体" w:eastAsia="宋体" w:cs="宋体"/>
          <w:sz w:val="24"/>
        </w:rPr>
        <w:t>L</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采用微处理控制温度, 大屏幕数字显示</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隔板最大承重</w:t>
      </w:r>
      <w:r>
        <w:rPr>
          <w:rFonts w:hint="eastAsia" w:ascii="宋体" w:hAnsi="宋体" w:eastAsia="宋体" w:cs="宋体"/>
          <w:b w:val="0"/>
          <w:bCs w:val="0"/>
          <w:sz w:val="24"/>
          <w:szCs w:val="24"/>
        </w:rPr>
        <w:t>≥</w:t>
      </w:r>
      <w:r>
        <w:rPr>
          <w:rFonts w:hint="eastAsia" w:ascii="宋体" w:hAnsi="宋体" w:eastAsia="宋体" w:cs="宋体"/>
          <w:sz w:val="24"/>
        </w:rPr>
        <w:t>2</w:t>
      </w:r>
      <w:r>
        <w:rPr>
          <w:rFonts w:hint="eastAsia" w:ascii="宋体" w:hAnsi="宋体" w:eastAsia="宋体" w:cs="宋体"/>
          <w:sz w:val="24"/>
          <w:lang w:eastAsia="zh-CN"/>
        </w:rPr>
        <w:t>5</w:t>
      </w:r>
      <w:r>
        <w:rPr>
          <w:rFonts w:hint="eastAsia" w:ascii="宋体" w:hAnsi="宋体" w:eastAsia="宋体" w:cs="宋体"/>
          <w:sz w:val="24"/>
        </w:rPr>
        <w:t>kg</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温度均一度≤ ±0.6℃ （37℃下测量）</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 xml:space="preserve">温度稳定性≤ ±0.2℃（37℃下测量） </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b w:val="0"/>
          <w:bCs w:val="0"/>
          <w:sz w:val="24"/>
          <w:szCs w:val="24"/>
        </w:rPr>
        <w:t>★</w:t>
      </w:r>
      <w:r>
        <w:rPr>
          <w:rFonts w:hint="eastAsia" w:ascii="宋体" w:hAnsi="宋体" w:eastAsia="宋体" w:cs="宋体"/>
          <w:sz w:val="24"/>
          <w:lang w:eastAsia="zh-CN"/>
        </w:rPr>
        <w:t>可两台叠放使用</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箱体内部不锈钢材质为1.4016，圆角设计，带玻璃观察门</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自动超温报警系统（设定温度的</w:t>
      </w:r>
      <w:r>
        <w:rPr>
          <w:rFonts w:hint="eastAsia" w:ascii="宋体" w:hAnsi="宋体" w:eastAsia="宋体" w:cs="宋体"/>
          <w:sz w:val="24"/>
          <w:lang w:val="en-US" w:eastAsia="zh-CN"/>
        </w:rPr>
        <w:t>±5°</w:t>
      </w:r>
      <w:r>
        <w:rPr>
          <w:rFonts w:hint="eastAsia" w:ascii="宋体" w:hAnsi="宋体" w:eastAsia="宋体" w:cs="宋体"/>
          <w:sz w:val="24"/>
          <w:lang w:eastAsia="zh-CN"/>
        </w:rPr>
        <w:t>）</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自带校正功能</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自然对流循环功能</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带有RS232数据接口</w:t>
      </w:r>
    </w:p>
    <w:p>
      <w:pPr>
        <w:keepNext/>
        <w:keepLines/>
        <w:numPr>
          <w:ilvl w:val="0"/>
          <w:numId w:val="4"/>
        </w:numPr>
        <w:autoSpaceDE w:val="0"/>
        <w:autoSpaceDN w:val="0"/>
        <w:spacing w:line="360" w:lineRule="auto"/>
        <w:ind w:left="425" w:leftChars="0" w:right="73" w:rightChars="0" w:hanging="425" w:firstLineChars="0"/>
        <w:jc w:val="both"/>
        <w:outlineLvl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bookmarkStart w:id="15" w:name="_Toc1132609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水平离心机（检验科）</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numPr>
          <w:ilvl w:val="0"/>
          <w:numId w:val="5"/>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五、技术指标要求：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触摸面板、液晶屏幕显示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★采用特殊减震器，具有自动平衡功能</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★电子门锁，门盖未关时离心机无法启动；运行时门盖不能打开，异常时自动停机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★最高转速≥ 5000r/min</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最大相对离心力≥4000×g</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最大容量：</w:t>
      </w:r>
      <w:r>
        <w:rPr>
          <w:rFonts w:hint="eastAsia" w:ascii="宋体" w:hAnsi="宋体" w:eastAsia="宋体" w:cs="宋体"/>
          <w:b w:val="0"/>
          <w:bCs w:val="0"/>
          <w:sz w:val="24"/>
          <w:szCs w:val="24"/>
          <w:lang w:val="en-US" w:eastAsia="zh-CN"/>
        </w:rPr>
        <w:t>至少满足</w:t>
      </w:r>
      <w:r>
        <w:rPr>
          <w:rFonts w:hint="eastAsia" w:ascii="宋体" w:hAnsi="宋体" w:eastAsia="宋体" w:cs="宋体"/>
          <w:b w:val="0"/>
          <w:bCs w:val="0"/>
          <w:sz w:val="24"/>
          <w:szCs w:val="24"/>
        </w:rPr>
        <w:t>16×15ml</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转速精度：±30r/min</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定时范围：1min～99min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整机噪声：≤65dB</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配血专用离心机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7"/>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8"/>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数码管显示，具有转速和离心力双显示功能</w:t>
      </w:r>
    </w:p>
    <w:p>
      <w:pPr>
        <w:numPr>
          <w:ilvl w:val="0"/>
          <w:numId w:val="8"/>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sz w:val="24"/>
          <w:szCs w:val="24"/>
        </w:rPr>
        <w:t>★</w:t>
      </w:r>
      <w:r>
        <w:rPr>
          <w:rFonts w:hint="eastAsia" w:ascii="宋体" w:hAnsi="宋体" w:eastAsia="宋体" w:cs="宋体"/>
          <w:sz w:val="24"/>
          <w:szCs w:val="24"/>
        </w:rPr>
        <w:t>最大离心力大于1500g、最大转速大于3800rpm</w:t>
      </w:r>
    </w:p>
    <w:p>
      <w:pPr>
        <w:numPr>
          <w:ilvl w:val="0"/>
          <w:numId w:val="8"/>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微电脑控制系统，动态显示离心力和离心转速/可设置和转换绝对离心力和相对离心力</w:t>
      </w:r>
    </w:p>
    <w:p>
      <w:pPr>
        <w:numPr>
          <w:ilvl w:val="0"/>
          <w:numId w:val="8"/>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具有工作程序设置功能，可存储至少10组工况程序</w:t>
      </w:r>
    </w:p>
    <w:p>
      <w:pPr>
        <w:numPr>
          <w:ilvl w:val="0"/>
          <w:numId w:val="8"/>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具有即时离心功能，安全装置具有离心不平衡补偿装置(可达10g)和不平衡自动断电保护装置,马达过热安全防护装置</w:t>
      </w:r>
    </w:p>
    <w:p>
      <w:pPr>
        <w:numPr>
          <w:ilvl w:val="0"/>
          <w:numId w:val="8"/>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电子门盖锁，转子停止门盖自动打开</w:t>
      </w:r>
    </w:p>
    <w:p>
      <w:pPr>
        <w:numPr>
          <w:ilvl w:val="0"/>
          <w:numId w:val="8"/>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采用有效离心时间倒计时系统。刹车系统自动刹车系统，可实现满载情况下10秒内停机无回荡</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小型离心机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widowControl w:val="0"/>
        <w:numPr>
          <w:ilvl w:val="0"/>
          <w:numId w:val="9"/>
        </w:numPr>
        <w:spacing w:line="360" w:lineRule="auto"/>
        <w:ind w:left="-420" w:leftChars="0" w:firstLine="420"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b w:val="0"/>
          <w:bCs w:val="0"/>
          <w:sz w:val="24"/>
          <w:szCs w:val="24"/>
        </w:rPr>
        <w:t>技术指标要求：</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★最高转速：</w:t>
      </w:r>
      <w:r>
        <w:rPr>
          <w:rFonts w:hint="eastAsia" w:ascii="宋体" w:hAnsi="宋体" w:eastAsia="宋体" w:cs="宋体"/>
          <w:kern w:val="0"/>
          <w:sz w:val="24"/>
          <w:szCs w:val="24"/>
          <w:shd w:val="clear" w:color="auto" w:fill="FFFFFF"/>
          <w:lang w:bidi="ar"/>
        </w:rPr>
        <w:t>100-</w:t>
      </w:r>
      <w:r>
        <w:rPr>
          <w:rFonts w:hint="eastAsia" w:ascii="宋体" w:hAnsi="宋体" w:eastAsia="宋体" w:cs="宋体"/>
          <w:sz w:val="24"/>
          <w:szCs w:val="24"/>
        </w:rPr>
        <w:t>4000rpm，最小增量1rpm。最大离心力（rcf）：</w:t>
      </w:r>
      <w:r>
        <w:rPr>
          <w:rFonts w:hint="eastAsia" w:ascii="宋体" w:hAnsi="宋体" w:eastAsia="宋体" w:cs="宋体"/>
          <w:kern w:val="0"/>
          <w:sz w:val="24"/>
          <w:szCs w:val="24"/>
          <w:shd w:val="clear" w:color="auto" w:fill="FFFFFF"/>
          <w:lang w:bidi="ar"/>
        </w:rPr>
        <w:t>10-</w:t>
      </w:r>
      <w:r>
        <w:rPr>
          <w:rFonts w:hint="eastAsia" w:ascii="宋体" w:hAnsi="宋体" w:eastAsia="宋体" w:cs="宋体"/>
          <w:sz w:val="24"/>
          <w:szCs w:val="24"/>
        </w:rPr>
        <w:t>2250×g，最小增量1g、转速精度±20rpm</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最大容量(ml)：</w:t>
      </w:r>
      <w:r>
        <w:rPr>
          <w:rFonts w:hint="eastAsia" w:ascii="宋体" w:hAnsi="宋体" w:eastAsia="宋体" w:cs="宋体"/>
          <w:kern w:val="0"/>
          <w:sz w:val="24"/>
          <w:szCs w:val="24"/>
          <w:shd w:val="clear" w:color="auto" w:fill="FFFFFF"/>
          <w:lang w:bidi="ar"/>
        </w:rPr>
        <w:t>≥</w:t>
      </w:r>
      <w:r>
        <w:rPr>
          <w:rFonts w:hint="eastAsia" w:ascii="宋体" w:hAnsi="宋体" w:eastAsia="宋体" w:cs="宋体"/>
          <w:sz w:val="24"/>
          <w:szCs w:val="24"/>
        </w:rPr>
        <w:t>6×50ml</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定时范围 1-99min/59、瞬时离心/定时离心</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整机噪音：&lt;60dB</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电源要求：220V/50-60Hz；功率：</w:t>
      </w:r>
      <w:r>
        <w:rPr>
          <w:rFonts w:hint="eastAsia" w:ascii="宋体" w:hAnsi="宋体" w:eastAsia="宋体" w:cs="宋体"/>
          <w:kern w:val="0"/>
          <w:sz w:val="24"/>
          <w:szCs w:val="24"/>
          <w:shd w:val="clear" w:color="auto" w:fill="FFFFFF"/>
          <w:lang w:bidi="ar"/>
        </w:rPr>
        <w:t>≤</w:t>
      </w:r>
      <w:r>
        <w:rPr>
          <w:rFonts w:hint="eastAsia" w:ascii="宋体" w:hAnsi="宋体" w:eastAsia="宋体" w:cs="宋体"/>
          <w:sz w:val="24"/>
          <w:szCs w:val="24"/>
        </w:rPr>
        <w:t>100W</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具有梯度离心功能：可以自由设定1至10个梯度的转速和离心时间</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具有差时离心功能：可以自由设定升降速具体时间，升降速时间5s至30min任意设定</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采用特殊减震器，具有自动平衡功能</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倒计时时间小于一分钟时以秒显示</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安全性能：采用电子门锁，门盖未关闭无法启动；全钢制内腔保护套；紧急开盖口在仪器侧面，方便紧急时开盖</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rPr>
        <w:t>外形尺寸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长*宽*高</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 w:val="0"/>
          <w:bCs w:val="0"/>
          <w:sz w:val="24"/>
          <w:szCs w:val="24"/>
        </w:rPr>
        <w:t>≥</w:t>
      </w:r>
      <w:r>
        <w:rPr>
          <w:rFonts w:hint="eastAsia" w:ascii="宋体" w:hAnsi="宋体" w:eastAsia="宋体" w:cs="宋体"/>
          <w:sz w:val="24"/>
          <w:szCs w:val="24"/>
        </w:rPr>
        <w:t>360×420×270mm</w:t>
      </w:r>
    </w:p>
    <w:p>
      <w:pPr>
        <w:keepNext w:val="0"/>
        <w:keepLines w:val="0"/>
        <w:pageBreakBefore w:val="0"/>
        <w:widowControl/>
        <w:numPr>
          <w:ilvl w:val="0"/>
          <w:numId w:val="10"/>
        </w:numPr>
        <w:tabs>
          <w:tab w:val="left" w:pos="312"/>
        </w:tabs>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color w:val="000000"/>
          <w:kern w:val="0"/>
          <w:sz w:val="24"/>
          <w:szCs w:val="24"/>
        </w:rPr>
        <w:t>转子配置</w:t>
      </w:r>
      <w:r>
        <w:rPr>
          <w:rFonts w:hint="eastAsia" w:ascii="宋体" w:hAnsi="宋体" w:eastAsia="宋体" w:cs="宋体"/>
          <w:color w:val="000000"/>
          <w:spacing w:val="5"/>
          <w:sz w:val="24"/>
          <w:szCs w:val="24"/>
        </w:rPr>
        <w:t>：</w:t>
      </w:r>
      <w:r>
        <w:rPr>
          <w:rFonts w:hint="eastAsia" w:ascii="宋体" w:hAnsi="宋体" w:eastAsia="宋体" w:cs="宋体"/>
          <w:color w:val="000000"/>
          <w:spacing w:val="5"/>
          <w:sz w:val="24"/>
          <w:szCs w:val="24"/>
          <w:lang w:val="en-US" w:eastAsia="zh-CN"/>
        </w:rPr>
        <w:t>至少满足</w:t>
      </w:r>
      <w:r>
        <w:rPr>
          <w:rFonts w:hint="eastAsia" w:ascii="宋体" w:hAnsi="宋体" w:eastAsia="宋体" w:cs="宋体"/>
          <w:color w:val="000000"/>
          <w:kern w:val="0"/>
          <w:sz w:val="24"/>
          <w:szCs w:val="24"/>
          <w:u w:val="none"/>
          <w:lang w:val="en-US" w:eastAsia="zh-CN"/>
        </w:rPr>
        <w:t>24</w:t>
      </w:r>
      <w:r>
        <w:rPr>
          <w:rFonts w:hint="eastAsia" w:ascii="宋体" w:hAnsi="宋体" w:eastAsia="宋体" w:cs="宋体"/>
          <w:sz w:val="24"/>
          <w:szCs w:val="24"/>
        </w:rPr>
        <w:t>×</w:t>
      </w:r>
      <w:r>
        <w:rPr>
          <w:rFonts w:hint="eastAsia" w:ascii="宋体" w:hAnsi="宋体" w:eastAsia="宋体" w:cs="宋体"/>
          <w:color w:val="000000"/>
          <w:kern w:val="0"/>
          <w:sz w:val="24"/>
          <w:szCs w:val="24"/>
          <w:u w:val="none"/>
        </w:rPr>
        <w:t>1</w:t>
      </w:r>
      <w:r>
        <w:rPr>
          <w:rFonts w:hint="eastAsia" w:ascii="宋体" w:hAnsi="宋体" w:eastAsia="宋体" w:cs="宋体"/>
          <w:color w:val="000000"/>
          <w:kern w:val="0"/>
          <w:sz w:val="24"/>
          <w:szCs w:val="24"/>
          <w:u w:val="none"/>
          <w:lang w:val="en-US" w:eastAsia="zh-CN"/>
        </w:rPr>
        <w:t>0</w:t>
      </w:r>
      <w:r>
        <w:rPr>
          <w:rFonts w:hint="eastAsia" w:ascii="宋体" w:hAnsi="宋体" w:eastAsia="宋体" w:cs="宋体"/>
          <w:color w:val="000000"/>
          <w:kern w:val="0"/>
          <w:sz w:val="24"/>
          <w:szCs w:val="24"/>
          <w:u w:val="none"/>
        </w:rPr>
        <w:t>ml</w:t>
      </w:r>
      <w:r>
        <w:rPr>
          <w:rFonts w:hint="eastAsia" w:ascii="宋体" w:hAnsi="宋体" w:eastAsia="宋体" w:cs="宋体"/>
          <w:color w:val="000000"/>
          <w:kern w:val="0"/>
          <w:sz w:val="24"/>
          <w:szCs w:val="24"/>
        </w:rPr>
        <w:t>，转速</w:t>
      </w:r>
      <w:r>
        <w:rPr>
          <w:rFonts w:hint="eastAsia" w:ascii="宋体" w:hAnsi="宋体" w:eastAsia="宋体" w:cs="宋体"/>
          <w:color w:val="000000"/>
          <w:kern w:val="0"/>
          <w:sz w:val="24"/>
          <w:szCs w:val="24"/>
          <w:u w:val="none"/>
        </w:rPr>
        <w:t>4000rpm，离心力2250</w:t>
      </w:r>
      <w:r>
        <w:rPr>
          <w:rFonts w:hint="eastAsia" w:ascii="宋体" w:hAnsi="宋体" w:eastAsia="宋体" w:cs="宋体"/>
          <w:sz w:val="24"/>
          <w:szCs w:val="24"/>
        </w:rPr>
        <w:t>×</w:t>
      </w:r>
      <w:r>
        <w:rPr>
          <w:rFonts w:hint="eastAsia" w:ascii="宋体" w:hAnsi="宋体" w:eastAsia="宋体" w:cs="宋体"/>
          <w:color w:val="000000"/>
          <w:kern w:val="0"/>
          <w:sz w:val="24"/>
          <w:szCs w:val="24"/>
          <w:u w:val="none"/>
        </w:rPr>
        <w:t>g</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血型卡片专用离心机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widowControl w:val="0"/>
        <w:numPr>
          <w:ilvl w:val="0"/>
          <w:numId w:val="11"/>
        </w:numPr>
        <w:spacing w:line="360" w:lineRule="auto"/>
        <w:ind w:left="-420" w:leftChars="0" w:firstLine="420"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b w:val="0"/>
          <w:bCs w:val="0"/>
          <w:sz w:val="24"/>
          <w:szCs w:val="24"/>
        </w:rPr>
        <w:t>技术指标要求：</w:t>
      </w:r>
    </w:p>
    <w:p>
      <w:pPr>
        <w:numPr>
          <w:ilvl w:val="0"/>
          <w:numId w:val="12"/>
        </w:numPr>
        <w:bidi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采用直流无刷电机，微机控制 ，触摸控制面板</w:t>
      </w:r>
    </w:p>
    <w:p>
      <w:pPr>
        <w:numPr>
          <w:ilvl w:val="0"/>
          <w:numId w:val="12"/>
        </w:numPr>
        <w:spacing w:line="360" w:lineRule="auto"/>
        <w:ind w:left="425" w:leftChars="0" w:hanging="425" w:firstLineChars="0"/>
        <w:rPr>
          <w:rFonts w:hint="eastAsia" w:ascii="宋体" w:hAnsi="宋体" w:eastAsia="宋体" w:cs="宋体"/>
          <w:i w:val="0"/>
          <w:iCs w:val="0"/>
          <w:caps w:val="0"/>
          <w:color w:val="666666"/>
          <w:spacing w:val="0"/>
          <w:sz w:val="24"/>
          <w:szCs w:val="24"/>
          <w:shd w:val="clear" w:fill="FFFFFF"/>
        </w:rPr>
      </w:pPr>
      <w:r>
        <w:rPr>
          <w:rFonts w:hint="eastAsia" w:ascii="宋体" w:hAnsi="宋体" w:eastAsia="宋体" w:cs="宋体"/>
          <w:bCs/>
          <w:sz w:val="24"/>
          <w:szCs w:val="24"/>
        </w:rPr>
        <w:t>设有电子门锁，超速，系统自检等多种保护功能</w:t>
      </w:r>
    </w:p>
    <w:p>
      <w:pPr>
        <w:numPr>
          <w:ilvl w:val="0"/>
          <w:numId w:val="12"/>
        </w:numPr>
        <w:spacing w:line="360" w:lineRule="auto"/>
        <w:ind w:left="425" w:leftChars="0" w:hanging="425" w:firstLineChars="0"/>
        <w:rPr>
          <w:rFonts w:hint="eastAsia" w:ascii="宋体" w:hAnsi="宋体" w:eastAsia="宋体" w:cs="宋体"/>
          <w:kern w:val="0"/>
          <w:sz w:val="24"/>
          <w:szCs w:val="24"/>
        </w:rPr>
      </w:pPr>
      <w:r>
        <w:rPr>
          <w:rFonts w:hint="eastAsia" w:ascii="宋体" w:hAnsi="宋体" w:eastAsia="宋体" w:cs="宋体"/>
          <w:kern w:val="0"/>
          <w:sz w:val="24"/>
          <w:szCs w:val="24"/>
        </w:rPr>
        <w:t>最高转速：</w:t>
      </w:r>
      <w:r>
        <w:rPr>
          <w:rFonts w:hint="eastAsia" w:ascii="宋体" w:hAnsi="宋体" w:eastAsia="宋体" w:cs="宋体"/>
          <w:bCs/>
          <w:sz w:val="24"/>
          <w:szCs w:val="24"/>
        </w:rPr>
        <w:t>4000r/min</w:t>
      </w:r>
      <w:r>
        <w:rPr>
          <w:rFonts w:hint="eastAsia" w:ascii="宋体" w:hAnsi="宋体" w:eastAsia="宋体" w:cs="宋体"/>
          <w:bCs/>
          <w:sz w:val="24"/>
          <w:szCs w:val="24"/>
          <w:lang w:val="en-US" w:eastAsia="zh-CN"/>
        </w:rPr>
        <w:t xml:space="preserve"> </w:t>
      </w:r>
      <w:r>
        <w:rPr>
          <w:rFonts w:hint="eastAsia" w:ascii="宋体" w:hAnsi="宋体" w:eastAsia="宋体" w:cs="宋体"/>
          <w:kern w:val="0"/>
          <w:sz w:val="24"/>
          <w:szCs w:val="24"/>
        </w:rPr>
        <w:t>最大相对离心力：</w:t>
      </w:r>
      <w:r>
        <w:rPr>
          <w:rFonts w:hint="eastAsia" w:ascii="宋体" w:hAnsi="宋体" w:eastAsia="宋体" w:cs="宋体"/>
          <w:bCs/>
          <w:sz w:val="24"/>
          <w:szCs w:val="24"/>
        </w:rPr>
        <w:t>1790×g</w:t>
      </w:r>
    </w:p>
    <w:p>
      <w:pPr>
        <w:numPr>
          <w:ilvl w:val="0"/>
          <w:numId w:val="12"/>
        </w:numPr>
        <w:spacing w:line="360" w:lineRule="auto"/>
        <w:ind w:left="425" w:leftChars="0" w:hanging="425" w:firstLineChars="0"/>
        <w:rPr>
          <w:rFonts w:hint="eastAsia" w:ascii="宋体" w:hAnsi="宋体" w:eastAsia="宋体" w:cs="宋体"/>
          <w:bCs/>
          <w:kern w:val="0"/>
          <w:sz w:val="24"/>
          <w:szCs w:val="24"/>
        </w:rPr>
      </w:pPr>
      <w:r>
        <w:rPr>
          <w:rFonts w:hint="eastAsia" w:ascii="宋体" w:hAnsi="宋体" w:eastAsia="宋体" w:cs="宋体"/>
          <w:b w:val="0"/>
          <w:bCs w:val="0"/>
          <w:sz w:val="24"/>
          <w:szCs w:val="24"/>
        </w:rPr>
        <w:t>★</w:t>
      </w:r>
      <w:r>
        <w:rPr>
          <w:rFonts w:hint="eastAsia" w:ascii="宋体" w:hAnsi="宋体" w:eastAsia="宋体" w:cs="宋体"/>
          <w:sz w:val="24"/>
          <w:szCs w:val="24"/>
        </w:rPr>
        <w:t>微柱血型卡数(6联柱)</w:t>
      </w:r>
      <w:r>
        <w:rPr>
          <w:rFonts w:hint="eastAsia" w:ascii="宋体" w:hAnsi="宋体" w:eastAsia="宋体" w:cs="宋体"/>
          <w:kern w:val="0"/>
          <w:sz w:val="24"/>
          <w:szCs w:val="24"/>
        </w:rPr>
        <w:t>：</w:t>
      </w:r>
      <w:r>
        <w:rPr>
          <w:rFonts w:hint="eastAsia" w:ascii="宋体" w:hAnsi="宋体" w:eastAsia="宋体" w:cs="宋体"/>
          <w:b w:val="0"/>
          <w:bCs w:val="0"/>
          <w:sz w:val="24"/>
          <w:szCs w:val="24"/>
        </w:rPr>
        <w:t>≥</w:t>
      </w: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p>
    <w:p>
      <w:pPr>
        <w:numPr>
          <w:ilvl w:val="0"/>
          <w:numId w:val="12"/>
        </w:numPr>
        <w:spacing w:line="360" w:lineRule="auto"/>
        <w:ind w:left="425" w:leftChars="0" w:hanging="425" w:firstLineChars="0"/>
        <w:rPr>
          <w:rFonts w:hint="eastAsia" w:ascii="宋体" w:hAnsi="宋体" w:eastAsia="宋体" w:cs="宋体"/>
          <w:bCs/>
          <w:kern w:val="0"/>
          <w:sz w:val="24"/>
          <w:szCs w:val="24"/>
        </w:rPr>
      </w:pPr>
      <w:r>
        <w:rPr>
          <w:rFonts w:hint="eastAsia" w:ascii="宋体" w:hAnsi="宋体" w:eastAsia="宋体" w:cs="宋体"/>
          <w:bCs/>
          <w:kern w:val="0"/>
          <w:sz w:val="24"/>
          <w:szCs w:val="24"/>
        </w:rPr>
        <w:t>定时范围：</w:t>
      </w:r>
      <w:r>
        <w:rPr>
          <w:rFonts w:hint="eastAsia" w:ascii="宋体" w:hAnsi="宋体" w:eastAsia="宋体" w:cs="宋体"/>
          <w:sz w:val="24"/>
          <w:szCs w:val="24"/>
        </w:rPr>
        <w:t>1min-99min</w:t>
      </w:r>
    </w:p>
    <w:p>
      <w:pPr>
        <w:numPr>
          <w:ilvl w:val="0"/>
          <w:numId w:val="12"/>
        </w:numPr>
        <w:spacing w:line="360" w:lineRule="auto"/>
        <w:ind w:left="425" w:leftChars="0" w:hanging="425" w:firstLineChars="0"/>
        <w:rPr>
          <w:rFonts w:hint="eastAsia" w:ascii="宋体" w:hAnsi="宋体" w:eastAsia="宋体" w:cs="宋体"/>
          <w:kern w:val="0"/>
          <w:sz w:val="24"/>
          <w:szCs w:val="24"/>
        </w:rPr>
      </w:pPr>
      <w:r>
        <w:rPr>
          <w:rFonts w:hint="eastAsia" w:ascii="宋体" w:hAnsi="宋体" w:eastAsia="宋体" w:cs="宋体"/>
          <w:kern w:val="0"/>
          <w:sz w:val="24"/>
          <w:szCs w:val="24"/>
        </w:rPr>
        <w:t>离心腔直径：</w:t>
      </w:r>
      <w:r>
        <w:rPr>
          <w:rFonts w:hint="eastAsia" w:ascii="宋体" w:hAnsi="宋体" w:eastAsia="宋体" w:cs="宋体"/>
          <w:b w:val="0"/>
          <w:bCs w:val="0"/>
          <w:sz w:val="24"/>
          <w:szCs w:val="24"/>
        </w:rPr>
        <w:t>≥</w:t>
      </w:r>
      <w:r>
        <w:rPr>
          <w:rFonts w:hint="eastAsia" w:ascii="宋体" w:hAnsi="宋体" w:eastAsia="宋体" w:cs="宋体"/>
          <w:kern w:val="0"/>
          <w:sz w:val="24"/>
          <w:szCs w:val="24"/>
        </w:rPr>
        <w:t>Φ280</w:t>
      </w:r>
    </w:p>
    <w:p>
      <w:pPr>
        <w:numPr>
          <w:ilvl w:val="0"/>
          <w:numId w:val="12"/>
        </w:numPr>
        <w:spacing w:line="360" w:lineRule="auto"/>
        <w:ind w:left="425" w:leftChars="0" w:hanging="425" w:firstLineChars="0"/>
        <w:rPr>
          <w:rFonts w:hint="eastAsia" w:ascii="宋体" w:hAnsi="宋体" w:eastAsia="宋体" w:cs="宋体"/>
          <w:kern w:val="0"/>
          <w:sz w:val="24"/>
          <w:szCs w:val="24"/>
        </w:rPr>
      </w:pPr>
      <w:r>
        <w:rPr>
          <w:rFonts w:hint="eastAsia" w:ascii="宋体" w:hAnsi="宋体" w:eastAsia="宋体" w:cs="宋体"/>
          <w:bCs/>
          <w:sz w:val="24"/>
          <w:szCs w:val="24"/>
        </w:rPr>
        <w:t>设RCF键，随时可观察离心力和转速</w:t>
      </w:r>
    </w:p>
    <w:p>
      <w:pPr>
        <w:numPr>
          <w:ilvl w:val="0"/>
          <w:numId w:val="12"/>
        </w:numPr>
        <w:spacing w:line="360" w:lineRule="auto"/>
        <w:ind w:left="425" w:leftChars="0" w:hanging="425" w:firstLineChars="0"/>
        <w:rPr>
          <w:rFonts w:hint="eastAsia" w:ascii="宋体" w:hAnsi="宋体" w:eastAsia="宋体" w:cs="宋体"/>
          <w:bCs/>
          <w:sz w:val="24"/>
          <w:szCs w:val="24"/>
        </w:rPr>
      </w:pPr>
      <w:r>
        <w:rPr>
          <w:rFonts w:hint="eastAsia" w:ascii="宋体" w:hAnsi="宋体" w:eastAsia="宋体" w:cs="宋体"/>
          <w:kern w:val="0"/>
          <w:sz w:val="24"/>
          <w:szCs w:val="24"/>
        </w:rPr>
        <w:t>设置程序：</w:t>
      </w:r>
      <w:r>
        <w:rPr>
          <w:rFonts w:hint="eastAsia" w:ascii="宋体" w:hAnsi="宋体" w:eastAsia="宋体" w:cs="宋体"/>
          <w:b w:val="0"/>
          <w:bCs w:val="0"/>
          <w:sz w:val="24"/>
          <w:szCs w:val="24"/>
        </w:rPr>
        <w:t>≥</w:t>
      </w:r>
      <w:r>
        <w:rPr>
          <w:rFonts w:hint="eastAsia" w:ascii="宋体" w:hAnsi="宋体" w:eastAsia="宋体" w:cs="宋体"/>
          <w:bCs/>
          <w:sz w:val="24"/>
          <w:szCs w:val="24"/>
        </w:rPr>
        <w:t>40</w:t>
      </w:r>
    </w:p>
    <w:p>
      <w:pPr>
        <w:numPr>
          <w:ilvl w:val="0"/>
          <w:numId w:val="12"/>
        </w:numPr>
        <w:spacing w:line="360" w:lineRule="auto"/>
        <w:ind w:left="425" w:leftChars="0" w:hanging="425" w:firstLineChars="0"/>
        <w:rPr>
          <w:rFonts w:hint="eastAsia" w:ascii="宋体" w:hAnsi="宋体" w:eastAsia="宋体" w:cs="宋体"/>
          <w:bCs/>
          <w:sz w:val="24"/>
          <w:szCs w:val="24"/>
          <w:lang w:val="en-US" w:eastAsia="zh-CN"/>
        </w:rPr>
      </w:pPr>
      <w:r>
        <w:rPr>
          <w:rFonts w:hint="eastAsia" w:ascii="宋体" w:hAnsi="宋体" w:eastAsia="宋体" w:cs="宋体"/>
          <w:bCs/>
          <w:sz w:val="24"/>
          <w:szCs w:val="24"/>
        </w:rPr>
        <w:t>在运行中可随时更改参数，无需停机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widowControl w:val="0"/>
        <w:numPr>
          <w:ilvl w:val="0"/>
          <w:numId w:val="0"/>
        </w:numPr>
        <w:spacing w:line="360" w:lineRule="auto"/>
        <w:ind w:leftChars="0"/>
        <w:jc w:val="left"/>
        <w:rPr>
          <w:rFonts w:hint="eastAsia" w:ascii="宋体" w:hAnsi="宋体" w:eastAsia="宋体"/>
          <w:b w:val="0"/>
          <w:bCs w:val="0"/>
          <w:sz w:val="24"/>
          <w:szCs w:val="24"/>
        </w:rPr>
      </w:pPr>
    </w:p>
    <w:p>
      <w:pPr>
        <w:widowControl w:val="0"/>
        <w:numPr>
          <w:ilvl w:val="0"/>
          <w:numId w:val="0"/>
        </w:numPr>
        <w:spacing w:line="360" w:lineRule="auto"/>
        <w:ind w:leftChars="0"/>
        <w:jc w:val="left"/>
        <w:rPr>
          <w:rFonts w:hint="eastAsia" w:ascii="宋体" w:hAnsi="宋体" w:eastAsia="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包件六：</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自动脱盖离心机（输血科）</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widowControl w:val="0"/>
        <w:numPr>
          <w:ilvl w:val="0"/>
          <w:numId w:val="13"/>
        </w:numPr>
        <w:spacing w:line="360" w:lineRule="auto"/>
        <w:ind w:left="-420" w:leftChars="0" w:firstLine="420" w:firstLineChars="0"/>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rPr>
        <w:t>技术指标要求：</w:t>
      </w:r>
    </w:p>
    <w:p>
      <w:pPr>
        <w:numPr>
          <w:ilvl w:val="0"/>
          <w:numId w:val="14"/>
        </w:numPr>
        <w:spacing w:line="360" w:lineRule="auto"/>
        <w:ind w:left="425" w:leftChars="0" w:hanging="425" w:firstLineChars="0"/>
        <w:contextualSpacing/>
        <w:rPr>
          <w:rFonts w:hint="eastAsia" w:ascii="宋体" w:hAnsi="宋体" w:eastAsia="宋体" w:cs="宋体"/>
          <w:sz w:val="24"/>
          <w:szCs w:val="24"/>
        </w:rPr>
      </w:pPr>
      <w:r>
        <w:rPr>
          <w:rFonts w:hint="eastAsia" w:ascii="宋体" w:hAnsi="宋体" w:eastAsia="宋体" w:cs="宋体"/>
          <w:sz w:val="24"/>
          <w:szCs w:val="24"/>
        </w:rPr>
        <w:t>真空采血管自动脱盖，脱盖成功率</w:t>
      </w:r>
      <w:r>
        <w:rPr>
          <w:rFonts w:hint="eastAsia" w:ascii="宋体" w:hAnsi="宋体" w:eastAsia="宋体" w:cs="宋体"/>
          <w:b w:val="0"/>
          <w:bCs w:val="0"/>
          <w:sz w:val="24"/>
          <w:szCs w:val="24"/>
        </w:rPr>
        <w:t>≥</w:t>
      </w:r>
      <w:r>
        <w:rPr>
          <w:rFonts w:hint="eastAsia" w:ascii="宋体" w:hAnsi="宋体" w:eastAsia="宋体" w:cs="宋体"/>
          <w:sz w:val="24"/>
          <w:szCs w:val="24"/>
        </w:rPr>
        <w:t>90%</w:t>
      </w:r>
    </w:p>
    <w:p>
      <w:pPr>
        <w:numPr>
          <w:ilvl w:val="0"/>
          <w:numId w:val="14"/>
        </w:numPr>
        <w:spacing w:line="360" w:lineRule="auto"/>
        <w:ind w:left="425" w:leftChars="0" w:hanging="425" w:firstLineChars="0"/>
        <w:contextualSpacing/>
        <w:rPr>
          <w:rFonts w:hint="eastAsia" w:ascii="宋体" w:hAnsi="宋体" w:eastAsia="宋体" w:cs="宋体"/>
          <w:sz w:val="24"/>
          <w:szCs w:val="24"/>
        </w:rPr>
      </w:pPr>
      <w:r>
        <w:rPr>
          <w:rFonts w:hint="eastAsia" w:ascii="宋体" w:hAnsi="宋体" w:eastAsia="宋体" w:cs="宋体"/>
          <w:b w:val="0"/>
          <w:bCs w:val="0"/>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适配器分层可拆卸，</w:t>
      </w:r>
      <w:r>
        <w:rPr>
          <w:rFonts w:hint="eastAsia" w:ascii="宋体" w:hAnsi="宋体" w:eastAsia="宋体" w:cs="宋体"/>
          <w:sz w:val="24"/>
          <w:szCs w:val="24"/>
          <w:lang w:val="en-US" w:eastAsia="zh-CN"/>
        </w:rPr>
        <w:t>需</w:t>
      </w:r>
      <w:r>
        <w:rPr>
          <w:rFonts w:hint="eastAsia" w:ascii="宋体" w:hAnsi="宋体" w:eastAsia="宋体" w:cs="宋体"/>
          <w:sz w:val="24"/>
          <w:szCs w:val="24"/>
        </w:rPr>
        <w:t>适用于100mm、75mm两种长度</w:t>
      </w:r>
    </w:p>
    <w:p>
      <w:pPr>
        <w:numPr>
          <w:ilvl w:val="0"/>
          <w:numId w:val="14"/>
        </w:numPr>
        <w:spacing w:line="360" w:lineRule="auto"/>
        <w:ind w:left="425" w:leftChars="0" w:hanging="425" w:firstLineChars="0"/>
        <w:contextualSpacing/>
        <w:rPr>
          <w:rFonts w:hint="eastAsia" w:ascii="宋体" w:hAnsi="宋体" w:eastAsia="宋体" w:cs="宋体"/>
          <w:sz w:val="24"/>
          <w:szCs w:val="24"/>
        </w:rPr>
      </w:pPr>
      <w:r>
        <w:rPr>
          <w:rFonts w:hint="eastAsia" w:ascii="宋体" w:hAnsi="宋体" w:eastAsia="宋体" w:cs="宋体"/>
          <w:sz w:val="24"/>
          <w:szCs w:val="24"/>
        </w:rPr>
        <w:t>高清触摸屏控制</w:t>
      </w:r>
    </w:p>
    <w:p>
      <w:pPr>
        <w:numPr>
          <w:ilvl w:val="0"/>
          <w:numId w:val="14"/>
        </w:numPr>
        <w:spacing w:line="360" w:lineRule="auto"/>
        <w:ind w:left="425" w:leftChars="0" w:hanging="425" w:firstLineChars="0"/>
        <w:contextualSpacing/>
        <w:rPr>
          <w:rFonts w:hint="eastAsia" w:ascii="宋体" w:hAnsi="宋体" w:eastAsia="宋体" w:cs="宋体"/>
          <w:sz w:val="24"/>
          <w:szCs w:val="24"/>
        </w:rPr>
      </w:pPr>
      <w:r>
        <w:rPr>
          <w:rFonts w:hint="eastAsia" w:ascii="宋体" w:hAnsi="宋体" w:eastAsia="宋体" w:cs="宋体"/>
          <w:sz w:val="24"/>
          <w:szCs w:val="24"/>
        </w:rPr>
        <w:t>采用交流变频电机，转速控制精度高，具有快速升、降速功能</w:t>
      </w:r>
    </w:p>
    <w:p>
      <w:pPr>
        <w:numPr>
          <w:ilvl w:val="0"/>
          <w:numId w:val="14"/>
        </w:numPr>
        <w:spacing w:line="360" w:lineRule="auto"/>
        <w:ind w:left="425" w:leftChars="0" w:hanging="425" w:firstLineChars="0"/>
        <w:contextualSpacing/>
        <w:jc w:val="left"/>
        <w:rPr>
          <w:rFonts w:hint="eastAsia" w:ascii="宋体" w:hAnsi="宋体" w:eastAsia="宋体" w:cs="宋体"/>
          <w:sz w:val="24"/>
          <w:szCs w:val="24"/>
        </w:rPr>
      </w:pPr>
      <w:r>
        <w:rPr>
          <w:rFonts w:hint="eastAsia" w:ascii="宋体" w:hAnsi="宋体" w:eastAsia="宋体" w:cs="宋体"/>
          <w:sz w:val="24"/>
          <w:szCs w:val="24"/>
        </w:rPr>
        <w:t>采用电子门锁，安全性能强。门盖未关好，离心机不能启动；运行时门盖如果异常开启,自动停机</w:t>
      </w:r>
    </w:p>
    <w:p>
      <w:pPr>
        <w:numPr>
          <w:ilvl w:val="0"/>
          <w:numId w:val="14"/>
        </w:numPr>
        <w:spacing w:line="360" w:lineRule="auto"/>
        <w:ind w:left="425" w:leftChars="0" w:hanging="425" w:firstLineChars="0"/>
        <w:contextualSpacing/>
        <w:rPr>
          <w:rFonts w:hint="eastAsia" w:ascii="宋体" w:hAnsi="宋体" w:eastAsia="宋体" w:cs="宋体"/>
          <w:sz w:val="24"/>
          <w:szCs w:val="24"/>
        </w:rPr>
      </w:pPr>
      <w:r>
        <w:rPr>
          <w:rFonts w:hint="eastAsia" w:ascii="宋体" w:hAnsi="宋体" w:eastAsia="宋体" w:cs="宋体"/>
          <w:sz w:val="24"/>
          <w:szCs w:val="24"/>
        </w:rPr>
        <w:t>产品符合 ISO9001：2015及ISO13485：2016质量管理体系认证要求</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最高转速≥4000r/min</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最大相对离心力≥3370×g</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b w:val="0"/>
          <w:bCs w:val="0"/>
          <w:sz w:val="24"/>
          <w:szCs w:val="24"/>
        </w:rPr>
        <w:t>★</w:t>
      </w:r>
      <w:r>
        <w:rPr>
          <w:rFonts w:hint="eastAsia" w:ascii="宋体" w:hAnsi="宋体" w:eastAsia="宋体" w:cs="宋体"/>
          <w:kern w:val="0"/>
          <w:sz w:val="24"/>
          <w:szCs w:val="24"/>
        </w:rPr>
        <w:t>最大离心管数≥120支(ɸ13×75/100mm)</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转速精度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±10r/min</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温度设置范围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15~25℃</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温度控制精度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±2℃</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压缩机组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进口高性能压缩机组环保制冷剂（R134a）</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定时范围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1sec～99min59sec</w:t>
      </w:r>
    </w:p>
    <w:p>
      <w:pPr>
        <w:numPr>
          <w:ilvl w:val="0"/>
          <w:numId w:val="14"/>
        </w:numPr>
        <w:adjustRightInd w:val="0"/>
        <w:spacing w:line="360" w:lineRule="auto"/>
        <w:ind w:left="425" w:leftChars="0" w:hanging="425" w:firstLineChars="0"/>
        <w:contextualSpacing/>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整机噪音</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≤62dB(A)</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5ED88AD"/>
    <w:multiLevelType w:val="singleLevel"/>
    <w:tmpl w:val="B5ED88AD"/>
    <w:lvl w:ilvl="0" w:tentative="0">
      <w:start w:val="1"/>
      <w:numFmt w:val="decimal"/>
      <w:lvlText w:val="%1."/>
      <w:lvlJc w:val="left"/>
      <w:pPr>
        <w:ind w:left="425" w:hanging="425"/>
      </w:pPr>
      <w:rPr>
        <w:rFonts w:hint="default"/>
      </w:rPr>
    </w:lvl>
  </w:abstractNum>
  <w:abstractNum w:abstractNumId="2">
    <w:nsid w:val="D5559A73"/>
    <w:multiLevelType w:val="singleLevel"/>
    <w:tmpl w:val="D5559A73"/>
    <w:lvl w:ilvl="0" w:tentative="0">
      <w:start w:val="1"/>
      <w:numFmt w:val="chineseCounting"/>
      <w:suff w:val="nothing"/>
      <w:lvlText w:val="%1、"/>
      <w:lvlJc w:val="left"/>
      <w:pPr>
        <w:ind w:left="-420" w:firstLine="420"/>
      </w:pPr>
      <w:rPr>
        <w:rFonts w:hint="eastAsia"/>
      </w:rPr>
    </w:lvl>
  </w:abstractNum>
  <w:abstractNum w:abstractNumId="3">
    <w:nsid w:val="E0580FD0"/>
    <w:multiLevelType w:val="singleLevel"/>
    <w:tmpl w:val="E0580FD0"/>
    <w:lvl w:ilvl="0" w:tentative="0">
      <w:start w:val="1"/>
      <w:numFmt w:val="decimal"/>
      <w:lvlText w:val="%1."/>
      <w:lvlJc w:val="left"/>
      <w:pPr>
        <w:ind w:left="425" w:hanging="425"/>
      </w:pPr>
      <w:rPr>
        <w:rFonts w:hint="default"/>
      </w:rPr>
    </w:lvl>
  </w:abstractNum>
  <w:abstractNum w:abstractNumId="4">
    <w:nsid w:val="0B9021CE"/>
    <w:multiLevelType w:val="singleLevel"/>
    <w:tmpl w:val="0B9021CE"/>
    <w:lvl w:ilvl="0" w:tentative="0">
      <w:start w:val="1"/>
      <w:numFmt w:val="decimal"/>
      <w:lvlText w:val="%1."/>
      <w:lvlJc w:val="left"/>
      <w:pPr>
        <w:ind w:left="425" w:hanging="425"/>
      </w:pPr>
      <w:rPr>
        <w:rFonts w:hint="default"/>
      </w:rPr>
    </w:lvl>
  </w:abstractNum>
  <w:abstractNum w:abstractNumId="5">
    <w:nsid w:val="276593C5"/>
    <w:multiLevelType w:val="singleLevel"/>
    <w:tmpl w:val="276593C5"/>
    <w:lvl w:ilvl="0" w:tentative="0">
      <w:start w:val="1"/>
      <w:numFmt w:val="chineseCounting"/>
      <w:suff w:val="nothing"/>
      <w:lvlText w:val="%1、"/>
      <w:lvlJc w:val="left"/>
      <w:pPr>
        <w:ind w:left="-420" w:firstLine="420"/>
      </w:pPr>
      <w:rPr>
        <w:rFonts w:hint="eastAsia"/>
      </w:rPr>
    </w:lvl>
  </w:abstractNum>
  <w:abstractNum w:abstractNumId="6">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BA5636"/>
    <w:multiLevelType w:val="singleLevel"/>
    <w:tmpl w:val="32BA5636"/>
    <w:lvl w:ilvl="0" w:tentative="0">
      <w:start w:val="1"/>
      <w:numFmt w:val="decimal"/>
      <w:lvlText w:val="%1."/>
      <w:lvlJc w:val="left"/>
      <w:pPr>
        <w:ind w:left="425" w:hanging="425"/>
      </w:pPr>
      <w:rPr>
        <w:rFonts w:hint="default"/>
      </w:rPr>
    </w:lvl>
  </w:abstractNum>
  <w:abstractNum w:abstractNumId="8">
    <w:nsid w:val="3DC10401"/>
    <w:multiLevelType w:val="singleLevel"/>
    <w:tmpl w:val="3DC10401"/>
    <w:lvl w:ilvl="0" w:tentative="0">
      <w:start w:val="1"/>
      <w:numFmt w:val="chineseCounting"/>
      <w:suff w:val="nothing"/>
      <w:lvlText w:val="%1、"/>
      <w:lvlJc w:val="left"/>
      <w:pPr>
        <w:ind w:left="-420" w:firstLine="420"/>
      </w:pPr>
      <w:rPr>
        <w:rFonts w:hint="eastAsia"/>
      </w:rPr>
    </w:lvl>
  </w:abstractNum>
  <w:abstractNum w:abstractNumId="9">
    <w:nsid w:val="4FFD6EEC"/>
    <w:multiLevelType w:val="singleLevel"/>
    <w:tmpl w:val="4FFD6EEC"/>
    <w:lvl w:ilvl="0" w:tentative="0">
      <w:start w:val="1"/>
      <w:numFmt w:val="decimal"/>
      <w:lvlText w:val="%1."/>
      <w:lvlJc w:val="left"/>
      <w:pPr>
        <w:ind w:left="425" w:hanging="425"/>
      </w:pPr>
      <w:rPr>
        <w:rFonts w:hint="default"/>
      </w:rPr>
    </w:lvl>
  </w:abstractNum>
  <w:abstractNum w:abstractNumId="1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68470496"/>
    <w:multiLevelType w:val="singleLevel"/>
    <w:tmpl w:val="68470496"/>
    <w:lvl w:ilvl="0" w:tentative="0">
      <w:start w:val="1"/>
      <w:numFmt w:val="chineseCounting"/>
      <w:suff w:val="nothing"/>
      <w:lvlText w:val="%1、"/>
      <w:lvlJc w:val="left"/>
      <w:pPr>
        <w:ind w:left="-420" w:firstLine="420"/>
      </w:pPr>
      <w:rPr>
        <w:rFonts w:hint="eastAsia"/>
      </w:rPr>
    </w:lvl>
  </w:abstractNum>
  <w:abstractNum w:abstractNumId="12">
    <w:nsid w:val="69D3031B"/>
    <w:multiLevelType w:val="singleLevel"/>
    <w:tmpl w:val="69D3031B"/>
    <w:lvl w:ilvl="0" w:tentative="0">
      <w:start w:val="1"/>
      <w:numFmt w:val="decimal"/>
      <w:lvlText w:val="%1."/>
      <w:lvlJc w:val="left"/>
      <w:pPr>
        <w:ind w:left="425" w:hanging="425"/>
      </w:pPr>
      <w:rPr>
        <w:rFonts w:hint="default"/>
      </w:rPr>
    </w:lvl>
  </w:abstractNum>
  <w:abstractNum w:abstractNumId="13">
    <w:nsid w:val="6B62C927"/>
    <w:multiLevelType w:val="singleLevel"/>
    <w:tmpl w:val="6B62C927"/>
    <w:lvl w:ilvl="0" w:tentative="0">
      <w:start w:val="1"/>
      <w:numFmt w:val="chineseCounting"/>
      <w:suff w:val="nothing"/>
      <w:lvlText w:val="%1、"/>
      <w:lvlJc w:val="left"/>
      <w:pPr>
        <w:ind w:left="-420" w:firstLine="420"/>
      </w:pPr>
      <w:rPr>
        <w:rFonts w:hint="eastAsia"/>
      </w:rPr>
    </w:lvl>
  </w:abstractNum>
  <w:num w:numId="1">
    <w:abstractNumId w:val="10"/>
  </w:num>
  <w:num w:numId="2">
    <w:abstractNumId w:val="0"/>
  </w:num>
  <w:num w:numId="3">
    <w:abstractNumId w:val="6"/>
  </w:num>
  <w:num w:numId="4">
    <w:abstractNumId w:val="7"/>
  </w:num>
  <w:num w:numId="5">
    <w:abstractNumId w:val="2"/>
  </w:num>
  <w:num w:numId="6">
    <w:abstractNumId w:val="3"/>
  </w:num>
  <w:num w:numId="7">
    <w:abstractNumId w:val="11"/>
  </w:num>
  <w:num w:numId="8">
    <w:abstractNumId w:val="12"/>
  </w:num>
  <w:num w:numId="9">
    <w:abstractNumId w:val="8"/>
  </w:num>
  <w:num w:numId="10">
    <w:abstractNumId w:val="1"/>
  </w:num>
  <w:num w:numId="11">
    <w:abstractNumId w:val="5"/>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7D76EBC"/>
    <w:rsid w:val="08FD6983"/>
    <w:rsid w:val="0BF00DA4"/>
    <w:rsid w:val="0EF02652"/>
    <w:rsid w:val="0F73670F"/>
    <w:rsid w:val="129544B2"/>
    <w:rsid w:val="14515DD5"/>
    <w:rsid w:val="19DC576F"/>
    <w:rsid w:val="1DBC650F"/>
    <w:rsid w:val="1E4D2C54"/>
    <w:rsid w:val="1F752A82"/>
    <w:rsid w:val="206F557C"/>
    <w:rsid w:val="22AA393E"/>
    <w:rsid w:val="22F42158"/>
    <w:rsid w:val="244C26BE"/>
    <w:rsid w:val="271D349F"/>
    <w:rsid w:val="2B2963D3"/>
    <w:rsid w:val="2E287082"/>
    <w:rsid w:val="2F2C5770"/>
    <w:rsid w:val="34EE008B"/>
    <w:rsid w:val="35805CB4"/>
    <w:rsid w:val="36CA3141"/>
    <w:rsid w:val="38065ADA"/>
    <w:rsid w:val="39301A51"/>
    <w:rsid w:val="3BF15DAC"/>
    <w:rsid w:val="3BF97CB5"/>
    <w:rsid w:val="3DA4759C"/>
    <w:rsid w:val="3DFE745B"/>
    <w:rsid w:val="3E2B711B"/>
    <w:rsid w:val="3E2D1012"/>
    <w:rsid w:val="3EA86F8C"/>
    <w:rsid w:val="409018AF"/>
    <w:rsid w:val="412709D8"/>
    <w:rsid w:val="41627833"/>
    <w:rsid w:val="416D419A"/>
    <w:rsid w:val="421443FB"/>
    <w:rsid w:val="427239F0"/>
    <w:rsid w:val="43426C26"/>
    <w:rsid w:val="44E76487"/>
    <w:rsid w:val="49B25227"/>
    <w:rsid w:val="4B863339"/>
    <w:rsid w:val="4D77632F"/>
    <w:rsid w:val="4E7C3473"/>
    <w:rsid w:val="501778F7"/>
    <w:rsid w:val="52356D2D"/>
    <w:rsid w:val="5371335C"/>
    <w:rsid w:val="5389510F"/>
    <w:rsid w:val="591250FF"/>
    <w:rsid w:val="5AC8736A"/>
    <w:rsid w:val="5CF501E7"/>
    <w:rsid w:val="5E4E4400"/>
    <w:rsid w:val="60BA47AE"/>
    <w:rsid w:val="64917820"/>
    <w:rsid w:val="685F15E7"/>
    <w:rsid w:val="6A0856B9"/>
    <w:rsid w:val="6C7C63C9"/>
    <w:rsid w:val="6CE12E64"/>
    <w:rsid w:val="6CEA0C57"/>
    <w:rsid w:val="6D024D8C"/>
    <w:rsid w:val="70EA395C"/>
    <w:rsid w:val="7397006E"/>
    <w:rsid w:val="75773E3F"/>
    <w:rsid w:val="75CC49D7"/>
    <w:rsid w:val="77C35AEB"/>
    <w:rsid w:val="79715BD1"/>
    <w:rsid w:val="7A5944E4"/>
    <w:rsid w:val="7AD67E8F"/>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8105</Words>
  <Characters>8941</Characters>
  <Lines>12</Lines>
  <Paragraphs>17</Paragraphs>
  <TotalTime>0</TotalTime>
  <ScaleCrop>false</ScaleCrop>
  <LinksUpToDate>false</LinksUpToDate>
  <CharactersWithSpaces>9089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2023-05-06T06:03:24Z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