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bookmarkStart w:id="18" w:name="_GoBack"/>
      <w:bookmarkEnd w:id="18"/>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电子天平等</w:t>
      </w:r>
      <w:r>
        <w:rPr>
          <w:rFonts w:hint="eastAsia" w:ascii="宋体" w:hAnsi="宋体" w:eastAsia="宋体" w:cs="Times New Roman"/>
          <w:b/>
          <w:sz w:val="52"/>
          <w:szCs w:val="52"/>
          <w:highlight w:val="none"/>
        </w:rPr>
        <w:t>设备项目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04</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26</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hint="eastAsia"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6</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7</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包件一：电子天平</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包件二：核酸浓度检测仪</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包件三：呼气试验测试仪</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包件四：气瓶柜</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包件五：通风橱</w:t>
      </w:r>
    </w:p>
    <w:p>
      <w:pPr>
        <w:autoSpaceDE w:val="0"/>
        <w:autoSpaceDN w:val="0"/>
        <w:spacing w:line="36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w:t>
      </w:r>
      <w:r>
        <w:rPr>
          <w:rFonts w:hint="eastAsia" w:ascii="宋体" w:hAnsi="宋体" w:eastAsia="宋体" w:cs="Times New Roman"/>
          <w:sz w:val="24"/>
          <w:szCs w:val="24"/>
          <w:highlight w:val="none"/>
        </w:rPr>
        <w:t>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27</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6"/>
          <w:rFonts w:ascii="Times New Roman" w:hAnsi="Times New Roman" w:eastAsia="宋体"/>
          <w:sz w:val="24"/>
          <w:szCs w:val="24"/>
          <w:highlight w:val="none"/>
        </w:rPr>
        <w:t>https</w:t>
      </w:r>
      <w:r>
        <w:rPr>
          <w:rStyle w:val="36"/>
          <w:rFonts w:ascii="宋体" w:hAnsi="宋体" w:eastAsia="宋体"/>
          <w:sz w:val="24"/>
          <w:szCs w:val="24"/>
          <w:highlight w:val="none"/>
        </w:rPr>
        <w:t>://</w:t>
      </w:r>
      <w:r>
        <w:rPr>
          <w:rStyle w:val="36"/>
          <w:rFonts w:ascii="Times New Roman" w:hAnsi="Times New Roman" w:eastAsia="宋体"/>
          <w:sz w:val="24"/>
          <w:szCs w:val="24"/>
          <w:highlight w:val="none"/>
        </w:rPr>
        <w:t>www</w:t>
      </w:r>
      <w:r>
        <w:rPr>
          <w:rStyle w:val="36"/>
          <w:rFonts w:ascii="宋体" w:hAnsi="宋体" w:eastAsia="宋体"/>
          <w:sz w:val="24"/>
          <w:szCs w:val="24"/>
          <w:highlight w:val="none"/>
        </w:rPr>
        <w:t>.</w:t>
      </w:r>
      <w:r>
        <w:rPr>
          <w:rStyle w:val="36"/>
          <w:rFonts w:ascii="Times New Roman" w:hAnsi="Times New Roman" w:eastAsia="宋体"/>
          <w:sz w:val="24"/>
          <w:szCs w:val="24"/>
          <w:highlight w:val="none"/>
        </w:rPr>
        <w:t>szy</w:t>
      </w:r>
      <w:r>
        <w:rPr>
          <w:rStyle w:val="36"/>
          <w:rFonts w:ascii="宋体" w:hAnsi="宋体" w:eastAsia="宋体"/>
          <w:sz w:val="24"/>
          <w:szCs w:val="24"/>
          <w:highlight w:val="none"/>
        </w:rPr>
        <w:t>.</w:t>
      </w:r>
      <w:r>
        <w:rPr>
          <w:rStyle w:val="36"/>
          <w:rFonts w:ascii="Times New Roman" w:hAnsi="Times New Roman" w:eastAsia="宋体"/>
          <w:sz w:val="24"/>
          <w:szCs w:val="24"/>
          <w:highlight w:val="none"/>
        </w:rPr>
        <w:t>sh</w:t>
      </w:r>
      <w:r>
        <w:rPr>
          <w:rStyle w:val="36"/>
          <w:rFonts w:ascii="宋体" w:hAnsi="宋体" w:eastAsia="宋体"/>
          <w:sz w:val="24"/>
          <w:szCs w:val="24"/>
          <w:highlight w:val="none"/>
        </w:rPr>
        <w:t>.</w:t>
      </w:r>
      <w:r>
        <w:rPr>
          <w:rStyle w:val="36"/>
          <w:rFonts w:ascii="Times New Roman" w:hAnsi="Times New Roman" w:eastAsia="宋体"/>
          <w:sz w:val="24"/>
          <w:szCs w:val="24"/>
          <w:highlight w:val="none"/>
        </w:rPr>
        <w:t>cn</w:t>
      </w:r>
      <w:r>
        <w:rPr>
          <w:rStyle w:val="36"/>
          <w:rFonts w:ascii="宋体" w:hAnsi="宋体" w:eastAsia="宋体"/>
          <w:sz w:val="24"/>
          <w:szCs w:val="24"/>
          <w:highlight w:val="none"/>
        </w:rPr>
        <w:t>/</w:t>
      </w:r>
      <w:r>
        <w:rPr>
          <w:rStyle w:val="36"/>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、报名及截止时间：报名信息发送至</w:t>
      </w:r>
      <w:r>
        <w:rPr>
          <w:highlight w:val="none"/>
        </w:rPr>
        <w:fldChar w:fldCharType="begin"/>
      </w:r>
      <w:r>
        <w:rPr>
          <w:highlight w:val="none"/>
        </w:rPr>
        <w:instrText xml:space="preserve"> HYPERLINK "mailto:szy_cgc@126.com" </w:instrText>
      </w:r>
      <w:r>
        <w:rPr>
          <w:highlight w:val="none"/>
        </w:rPr>
        <w:fldChar w:fldCharType="separate"/>
      </w:r>
      <w:r>
        <w:rPr>
          <w:rStyle w:val="36"/>
          <w:rFonts w:hint="eastAsia" w:ascii="宋体" w:hAnsi="宋体" w:eastAsia="宋体" w:cs="Times New Roman"/>
          <w:sz w:val="24"/>
          <w:szCs w:val="24"/>
          <w:highlight w:val="none"/>
          <w:u w:val="none"/>
        </w:rPr>
        <w:t>szy_cgc@126.com</w:t>
      </w:r>
      <w:r>
        <w:rPr>
          <w:rStyle w:val="36"/>
          <w:rFonts w:hint="eastAsia" w:ascii="宋体" w:hAnsi="宋体" w:eastAsia="宋体" w:cs="Times New Roman"/>
          <w:sz w:val="24"/>
          <w:szCs w:val="24"/>
          <w:highlight w:val="none"/>
          <w:u w:val="none"/>
        </w:rPr>
        <w:fldChar w:fldCharType="end"/>
      </w:r>
      <w:r>
        <w:rPr>
          <w:rFonts w:hint="eastAsia" w:ascii="宋体" w:hAnsi="宋体" w:eastAsia="宋体" w:cs="Times New Roman"/>
          <w:sz w:val="24"/>
          <w:szCs w:val="24"/>
          <w:highlight w:val="none"/>
        </w:rPr>
        <w:t>，</w:t>
      </w:r>
    </w:p>
    <w:p>
      <w:pPr>
        <w:spacing w:line="360" w:lineRule="auto"/>
        <w:ind w:left="424" w:leftChars="202" w:firstLine="1680" w:firstLineChars="700"/>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05</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04</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hint="default" w:ascii="宋体" w:hAnsi="宋体" w:eastAsia="宋体" w:cs="宋体"/>
                <w:kern w:val="0"/>
                <w:sz w:val="24"/>
                <w:szCs w:val="24"/>
                <w:lang w:val="en-US"/>
              </w:rPr>
            </w:pPr>
            <w:r>
              <w:rPr>
                <w:rFonts w:hint="eastAsia" w:ascii="宋体" w:hAnsi="宋体" w:eastAsia="宋体" w:cs="Times New Roman"/>
                <w:sz w:val="24"/>
                <w:szCs w:val="20"/>
              </w:rPr>
              <w:t>项目名称：</w:t>
            </w:r>
            <w:r>
              <w:rPr>
                <w:rFonts w:hint="eastAsia" w:ascii="宋体" w:hAnsi="宋体" w:eastAsia="宋体" w:cs="宋体"/>
                <w:kern w:val="0"/>
                <w:sz w:val="24"/>
                <w:szCs w:val="24"/>
                <w:lang w:val="en-US" w:eastAsia="zh-CN"/>
              </w:rPr>
              <w:t>电子天平等设备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rPr>
              <w:t>合同名称：</w:t>
            </w:r>
            <w:r>
              <w:rPr>
                <w:rFonts w:hint="eastAsia" w:ascii="宋体" w:hAnsi="宋体" w:eastAsia="宋体" w:cs="宋体"/>
                <w:kern w:val="0"/>
                <w:sz w:val="24"/>
                <w:szCs w:val="24"/>
                <w:lang w:val="en-US" w:eastAsia="zh-CN"/>
              </w:rPr>
              <w:t>电子天平等设备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3.投标分项报价表</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4.货物说明一览表</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hint="eastAsia" w:ascii="宋体" w:hAnsi="宋体" w:eastAsia="宋体" w:cs="Times New Roman"/>
                <w:strike/>
                <w:color w:val="00B0F0"/>
                <w:sz w:val="24"/>
                <w:szCs w:val="20"/>
                <w:lang w:eastAsia="zh-CN"/>
              </w:rPr>
            </w:pPr>
            <w:r>
              <w:rPr>
                <w:rFonts w:hint="eastAsia" w:ascii="宋体" w:hAnsi="宋体" w:eastAsia="宋体" w:cs="Times New Roman"/>
                <w:sz w:val="24"/>
                <w:szCs w:val="20"/>
              </w:rPr>
              <w:t>7.设备系统配置的详细清单（包括软硬件及伴随服务）</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8.提供详细配件清单及价格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11.其他资料（投标人认为有必要提交的其他资料）</w:t>
            </w:r>
            <w:r>
              <w:rPr>
                <w:rFonts w:hint="eastAsia" w:ascii="宋体" w:hAnsi="宋体" w:eastAsia="宋体" w:cs="Times New Roman"/>
                <w:sz w:val="24"/>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（1）EXW（出厂价）（应包括增值税和其它税费）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hint="eastAsia" w:ascii="宋体" w:hAnsi="宋体" w:eastAsia="宋体" w:cs="Times New Roman"/>
                <w:sz w:val="24"/>
                <w:szCs w:val="20"/>
                <w:lang w:eastAsia="zh-CN"/>
              </w:rPr>
              <w:t>。</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（4）投标人是专业生产本次所需设备的制造商，或由制造商指定代理商作为本次投标的授权代理</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（7）投标人提供的投标机型应是原产地的全新产品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（8）投标人提供的投标机型应在中国国内有装机用户</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（9）投标法人授权书被授权人需提供社保证明。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lang w:eastAsia="zh-CN"/>
              </w:rPr>
              <w:t>。</w:t>
            </w:r>
          </w:p>
          <w:p>
            <w:pPr>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hint="eastAsia" w:ascii="宋体" w:hAnsi="宋体" w:eastAsia="宋体" w:cs="Times New Roman"/>
                <w:sz w:val="24"/>
                <w:szCs w:val="20"/>
                <w:lang w:eastAsia="zh-CN"/>
              </w:rPr>
              <w:t>。</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（6）投标机型在中国国内的销售业绩，并提供装机用户名单（有用户名称）</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1）货物主要技术指标和性能的详细说明</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05</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12</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（1）招标文件中加注“★”号的为重要条款（参数），对任一重要条款（参数）的偏离，其投标将被否决</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lang w:eastAsia="zh-CN"/>
              </w:rPr>
              <w:t>。</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（2）投标人需在投标时出具承担加征关税以及由此增加的增值税等额外税费的承诺书（格式见附件3）</w:t>
            </w:r>
            <w:r>
              <w:rPr>
                <w:rFonts w:hint="eastAsia" w:ascii="宋体" w:hAnsi="宋体" w:eastAsia="宋体" w:cs="Times New Roman"/>
                <w:sz w:val="24"/>
                <w:szCs w:val="24"/>
                <w:lang w:eastAsia="zh-CN"/>
              </w:rPr>
              <w:t>。</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numPr>
          <w:ilvl w:val="0"/>
          <w:numId w:val="0"/>
        </w:numPr>
        <w:autoSpaceDE w:val="0"/>
        <w:autoSpaceDN w:val="0"/>
        <w:spacing w:line="360" w:lineRule="auto"/>
        <w:ind w:right="73" w:rightChars="0"/>
        <w:jc w:val="both"/>
        <w:outlineLvl w:val="2"/>
        <w:rPr>
          <w:rFonts w:hint="default"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包件一：</w:t>
      </w:r>
    </w:p>
    <w:p>
      <w:pPr>
        <w:pStyle w:val="53"/>
        <w:numPr>
          <w:ilvl w:val="0"/>
          <w:numId w:val="3"/>
        </w:numPr>
        <w:spacing w:line="360" w:lineRule="auto"/>
        <w:ind w:left="480" w:leftChars="0" w:firstLineChars="0"/>
        <w:rPr>
          <w:rFonts w:ascii="宋体" w:hAnsi="宋体" w:eastAsia="宋体"/>
          <w:b w:val="0"/>
          <w:bCs w:val="0"/>
          <w:sz w:val="24"/>
          <w:szCs w:val="24"/>
        </w:rPr>
      </w:pPr>
      <w:bookmarkStart w:id="15" w:name="_Toc11326096"/>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电子天平</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spacing w:line="360" w:lineRule="auto"/>
        <w:ind w:left="0" w:leftChars="0" w:firstLine="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四、</w:t>
      </w:r>
      <w:r>
        <w:rPr>
          <w:rFonts w:hint="eastAsia" w:ascii="宋体" w:hAnsi="宋体" w:eastAsia="宋体"/>
          <w:b w:val="0"/>
          <w:bCs w:val="0"/>
          <w:sz w:val="24"/>
          <w:szCs w:val="24"/>
          <w:lang w:eastAsia="zh-CN"/>
        </w:rPr>
        <w:t>交货地点：采购人指定地点</w:t>
      </w:r>
    </w:p>
    <w:p>
      <w:pPr>
        <w:spacing w:line="360" w:lineRule="auto"/>
        <w:rPr>
          <w:rFonts w:ascii="宋体" w:hAnsi="宋体" w:eastAsia="宋体"/>
          <w:b w:val="0"/>
          <w:bCs w:val="0"/>
          <w:sz w:val="24"/>
          <w:szCs w:val="24"/>
        </w:rPr>
      </w:pPr>
      <w:r>
        <w:rPr>
          <w:rFonts w:hint="eastAsia" w:ascii="宋体" w:hAnsi="宋体" w:eastAsia="宋体"/>
          <w:b w:val="0"/>
          <w:bCs w:val="0"/>
          <w:sz w:val="24"/>
          <w:szCs w:val="24"/>
        </w:rPr>
        <w:t>五、技术指标要求：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量程：≤2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0g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精度：≤0.1mg</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重复性：≤0.1mg</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性线：≤0.2mg</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全量程动态温度补偿。</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全自动故障诊断, 超载保护。</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四级防震以防止震动干扰称重结果。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应用程序：</w:t>
      </w:r>
      <w:r>
        <w:rPr>
          <w:rFonts w:hint="eastAsia" w:ascii="宋体" w:hAnsi="宋体" w:eastAsia="宋体" w:cs="宋体"/>
          <w:sz w:val="24"/>
          <w:szCs w:val="24"/>
          <w:lang w:val="en-US" w:eastAsia="zh-CN"/>
        </w:rPr>
        <w:t>至少满足</w:t>
      </w:r>
      <w:r>
        <w:rPr>
          <w:rFonts w:hint="eastAsia" w:ascii="宋体" w:hAnsi="宋体" w:eastAsia="宋体" w:cs="宋体"/>
          <w:sz w:val="24"/>
          <w:szCs w:val="24"/>
        </w:rPr>
        <w:t>计数、动物称量、百分比称量、净重求和、单位转换、密度、合计等。</w:t>
      </w:r>
      <w:r>
        <w:rPr>
          <w:rFonts w:hint="eastAsia" w:ascii="宋体" w:hAnsi="宋体" w:eastAsia="宋体" w:cs="宋体"/>
          <w:sz w:val="24"/>
          <w:szCs w:val="24"/>
        </w:rPr>
        <w:tab/>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内置RS232接口，符合GLP标准。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下部吊钩，满足大体积称量，前置水平仪。</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密度直读功能。</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5面玻璃防风罩，涂有防静电涂层，减少外部静电的影响，而且视野清晰</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1</w:t>
      </w:r>
      <w:r>
        <w:rPr>
          <w:rFonts w:hint="eastAsia" w:ascii="宋体" w:hAnsi="宋体" w:eastAsia="宋体" w:cs="宋体"/>
          <w:sz w:val="24"/>
          <w:szCs w:val="24"/>
        </w:rPr>
        <w:t>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备名称及数量：核酸浓度检测仪/</w:t>
      </w:r>
      <w:r>
        <w:rPr>
          <w:rFonts w:hint="eastAsia" w:ascii="宋体" w:hAnsi="宋体" w:eastAsia="宋体" w:cs="Times New Roman"/>
          <w:b w:val="0"/>
          <w:bCs w:val="0"/>
          <w:sz w:val="24"/>
          <w:szCs w:val="24"/>
          <w:lang w:val="en-US" w:eastAsia="zh-CN"/>
        </w:rPr>
        <w:t>壹台</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技术指标要求：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样品体积：1～2ul</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波长范围 </w:t>
      </w:r>
      <w:r>
        <w:rPr>
          <w:rFonts w:hint="eastAsia" w:ascii="宋体" w:hAnsi="宋体" w:eastAsia="宋体" w:cs="宋体"/>
          <w:sz w:val="24"/>
          <w:szCs w:val="24"/>
          <w:lang w:eastAsia="zh-CN"/>
        </w:rPr>
        <w:t>：</w:t>
      </w:r>
      <w:r>
        <w:rPr>
          <w:rFonts w:hint="eastAsia" w:ascii="宋体" w:hAnsi="宋体" w:eastAsia="宋体" w:cs="宋体"/>
          <w:sz w:val="24"/>
          <w:szCs w:val="24"/>
        </w:rPr>
        <w:t>220～840nm；</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波长精度</w:t>
      </w:r>
      <w:r>
        <w:rPr>
          <w:rFonts w:hint="eastAsia" w:ascii="宋体" w:hAnsi="宋体" w:eastAsia="宋体" w:cs="宋体"/>
          <w:sz w:val="24"/>
          <w:szCs w:val="24"/>
          <w:lang w:eastAsia="zh-CN"/>
        </w:rPr>
        <w:t>：</w:t>
      </w:r>
      <w:r>
        <w:rPr>
          <w:rFonts w:hint="eastAsia" w:ascii="宋体" w:hAnsi="宋体" w:eastAsia="宋体" w:cs="宋体"/>
          <w:sz w:val="24"/>
          <w:szCs w:val="24"/>
        </w:rPr>
        <w:t>0.4nm；</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光谱精度</w:t>
      </w:r>
      <w:r>
        <w:rPr>
          <w:rFonts w:hint="eastAsia" w:ascii="宋体" w:hAnsi="宋体" w:eastAsia="宋体" w:cs="宋体"/>
          <w:sz w:val="24"/>
          <w:szCs w:val="24"/>
          <w:lang w:eastAsia="zh-CN"/>
        </w:rPr>
        <w:t>：</w:t>
      </w:r>
      <w:r>
        <w:rPr>
          <w:rFonts w:hint="eastAsia" w:ascii="宋体" w:hAnsi="宋体" w:eastAsia="宋体" w:cs="宋体"/>
          <w:sz w:val="24"/>
          <w:szCs w:val="24"/>
        </w:rPr>
        <w:t>≤1.2nm(FWHM at Hg 253.7nm)</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光源：氙闪灯</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光吸收精度</w:t>
      </w:r>
      <w:r>
        <w:rPr>
          <w:rFonts w:hint="eastAsia" w:ascii="宋体" w:hAnsi="宋体" w:eastAsia="宋体" w:cs="宋体"/>
          <w:sz w:val="24"/>
          <w:szCs w:val="24"/>
          <w:lang w:eastAsia="zh-CN"/>
        </w:rPr>
        <w:t>：</w:t>
      </w:r>
      <w:r>
        <w:rPr>
          <w:rFonts w:hint="eastAsia" w:ascii="宋体" w:hAnsi="宋体" w:eastAsia="宋体" w:cs="宋体"/>
          <w:sz w:val="24"/>
          <w:szCs w:val="24"/>
        </w:rPr>
        <w:t xml:space="preserve"> 0.002OD（1mm 光程）；吸收范围0.02～150OD</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检测下限：基座：2ng/ul（dsDNA）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最大检测浓度：基座：7400ng/ul（dsDNA）</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检测时间：≤</w:t>
      </w:r>
      <w:r>
        <w:rPr>
          <w:rFonts w:hint="eastAsia" w:ascii="宋体" w:hAnsi="宋体" w:eastAsia="宋体" w:cs="宋体"/>
          <w:sz w:val="24"/>
          <w:szCs w:val="24"/>
          <w:lang w:val="en-US" w:eastAsia="zh-CN"/>
        </w:rPr>
        <w:t>5</w:t>
      </w:r>
      <w:r>
        <w:rPr>
          <w:rFonts w:hint="eastAsia" w:ascii="宋体" w:hAnsi="宋体" w:eastAsia="宋体" w:cs="宋体"/>
          <w:sz w:val="24"/>
          <w:szCs w:val="24"/>
        </w:rPr>
        <w:t>s, 快速模式≤</w:t>
      </w:r>
      <w:r>
        <w:rPr>
          <w:rFonts w:hint="eastAsia" w:ascii="宋体" w:hAnsi="宋体" w:eastAsia="宋体" w:cs="宋体"/>
          <w:sz w:val="24"/>
          <w:szCs w:val="24"/>
          <w:lang w:val="en-US" w:eastAsia="zh-CN"/>
        </w:rPr>
        <w:t>2</w:t>
      </w:r>
      <w:r>
        <w:rPr>
          <w:rFonts w:hint="eastAsia" w:ascii="宋体" w:hAnsi="宋体" w:eastAsia="宋体" w:cs="宋体"/>
          <w:sz w:val="24"/>
          <w:szCs w:val="24"/>
        </w:rPr>
        <w:t>s</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应用功能软件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至少</w:t>
      </w:r>
      <w:r>
        <w:rPr>
          <w:rFonts w:hint="eastAsia" w:ascii="宋体" w:hAnsi="宋体" w:eastAsia="宋体" w:cs="宋体"/>
          <w:sz w:val="24"/>
          <w:szCs w:val="24"/>
        </w:rPr>
        <w:t>包含</w:t>
      </w:r>
      <w:r>
        <w:rPr>
          <w:rFonts w:hint="eastAsia" w:ascii="宋体" w:hAnsi="宋体" w:eastAsia="宋体" w:cs="宋体"/>
          <w:sz w:val="24"/>
          <w:szCs w:val="24"/>
          <w:lang w:eastAsia="zh-CN"/>
        </w:rPr>
        <w:t>：</w:t>
      </w:r>
      <w:r>
        <w:rPr>
          <w:rFonts w:hint="eastAsia" w:ascii="宋体" w:hAnsi="宋体" w:eastAsia="宋体" w:cs="宋体"/>
          <w:sz w:val="24"/>
          <w:szCs w:val="24"/>
        </w:rPr>
        <w:t>DNA、RNA、寡核苷酸、PCR产物、杂交探针、BCA\Bradford\Lowry检测蛋白、Cy-dye标记效率，可以检测Cy3，Cy5和Alexa等荧光标记染料，细胞浓度，全光谱扫描等模块</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专业的软件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至少包含</w:t>
      </w:r>
      <w:r>
        <w:rPr>
          <w:rFonts w:hint="eastAsia" w:ascii="宋体" w:hAnsi="宋体" w:eastAsia="宋体" w:cs="宋体"/>
          <w:sz w:val="24"/>
          <w:szCs w:val="24"/>
        </w:rPr>
        <w:t>JPG直接导出功能、自动寻峰功能、数据自动跟踪保存功能，欧盟CE认证</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1</w:t>
      </w:r>
      <w:r>
        <w:rPr>
          <w:rFonts w:hint="eastAsia" w:ascii="宋体" w:hAnsi="宋体" w:eastAsia="宋体" w:cs="宋体"/>
          <w:sz w:val="24"/>
          <w:szCs w:val="24"/>
        </w:rPr>
        <w:t>年</w:t>
      </w: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包件三：</w:t>
      </w:r>
    </w:p>
    <w:p>
      <w:pPr>
        <w:pStyle w:val="53"/>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备名称及数量：呼气试验测试仪/</w:t>
      </w:r>
      <w:r>
        <w:rPr>
          <w:rFonts w:hint="eastAsia" w:ascii="宋体" w:hAnsi="宋体" w:eastAsia="宋体" w:cs="Times New Roman"/>
          <w:b w:val="0"/>
          <w:bCs w:val="0"/>
          <w:sz w:val="24"/>
          <w:szCs w:val="24"/>
          <w:lang w:val="en-US" w:eastAsia="zh-CN"/>
        </w:rPr>
        <w:t>壹台</w:t>
      </w:r>
    </w:p>
    <w:p>
      <w:pPr>
        <w:pStyle w:val="53"/>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技术指标要求：</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通道</w:t>
      </w:r>
      <w:r>
        <w:rPr>
          <w:rFonts w:hint="eastAsia" w:ascii="宋体" w:hAnsi="宋体" w:eastAsia="宋体" w:cs="宋体"/>
          <w:sz w:val="24"/>
          <w:lang w:eastAsia="zh-CN"/>
        </w:rPr>
        <w:t>：</w:t>
      </w:r>
      <w:r>
        <w:rPr>
          <w:rFonts w:hint="eastAsia" w:ascii="宋体" w:hAnsi="宋体" w:eastAsia="宋体" w:cs="宋体"/>
          <w:sz w:val="24"/>
          <w:szCs w:val="24"/>
        </w:rPr>
        <w:t>≥</w:t>
      </w:r>
      <w:r>
        <w:rPr>
          <w:rFonts w:hint="eastAsia" w:ascii="宋体" w:hAnsi="宋体" w:eastAsia="宋体" w:cs="宋体"/>
          <w:sz w:val="24"/>
          <w:lang w:val="en-US" w:eastAsia="zh-CN"/>
        </w:rPr>
        <w:t>6</w:t>
      </w:r>
      <w:r>
        <w:rPr>
          <w:rFonts w:hint="eastAsia" w:ascii="宋体" w:hAnsi="宋体" w:eastAsia="宋体" w:cs="宋体"/>
          <w:sz w:val="24"/>
        </w:rPr>
        <w:t>通道，一次可插入6组样本，自动批量检测</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重复性：</w:t>
      </w:r>
      <w:r>
        <w:rPr>
          <w:rFonts w:hint="eastAsia" w:ascii="宋体" w:hAnsi="宋体" w:eastAsia="宋体" w:cs="宋体"/>
          <w:sz w:val="24"/>
          <w:szCs w:val="24"/>
        </w:rPr>
        <w:t>≥</w:t>
      </w:r>
      <w:r>
        <w:rPr>
          <w:rFonts w:hint="eastAsia" w:ascii="宋体" w:hAnsi="宋体" w:eastAsia="宋体" w:cs="宋体"/>
          <w:sz w:val="24"/>
          <w:lang w:val="en-US" w:eastAsia="zh-CN"/>
        </w:rPr>
        <w:t>8</w:t>
      </w:r>
      <w:r>
        <w:rPr>
          <w:rFonts w:hint="eastAsia" w:ascii="宋体" w:hAnsi="宋体" w:eastAsia="宋体" w:cs="宋体"/>
          <w:sz w:val="24"/>
        </w:rPr>
        <w:t xml:space="preserve"> 次测量的平均值不超过±0.3‰</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精确性：</w:t>
      </w:r>
      <w:r>
        <w:rPr>
          <w:rFonts w:hint="eastAsia" w:ascii="宋体" w:hAnsi="宋体" w:eastAsia="宋体" w:cs="宋体"/>
          <w:sz w:val="24"/>
          <w:szCs w:val="24"/>
        </w:rPr>
        <w:t>≥</w:t>
      </w:r>
      <w:r>
        <w:rPr>
          <w:rFonts w:hint="eastAsia" w:ascii="宋体" w:hAnsi="宋体" w:eastAsia="宋体" w:cs="宋体"/>
          <w:sz w:val="24"/>
          <w:lang w:val="en-US" w:eastAsia="zh-CN"/>
        </w:rPr>
        <w:t>8</w:t>
      </w:r>
      <w:r>
        <w:rPr>
          <w:rFonts w:hint="eastAsia" w:ascii="宋体" w:hAnsi="宋体" w:eastAsia="宋体" w:cs="宋体"/>
          <w:sz w:val="24"/>
        </w:rPr>
        <w:t xml:space="preserve"> 次测量的标准误差不超过0.3‰</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样本CO</w:t>
      </w:r>
      <w:r>
        <w:rPr>
          <w:rFonts w:hint="eastAsia" w:ascii="宋体" w:hAnsi="宋体" w:eastAsia="宋体" w:cs="宋体"/>
          <w:sz w:val="24"/>
          <w:vertAlign w:val="subscript"/>
        </w:rPr>
        <w:t>2</w:t>
      </w:r>
      <w:r>
        <w:rPr>
          <w:rFonts w:hint="eastAsia" w:ascii="宋体" w:hAnsi="宋体" w:eastAsia="宋体" w:cs="宋体"/>
          <w:sz w:val="24"/>
        </w:rPr>
        <w:t>浓度范围：0.5～6.0%,全覆盖正常人呼出气CO</w:t>
      </w:r>
      <w:r>
        <w:rPr>
          <w:rFonts w:hint="eastAsia" w:ascii="宋体" w:hAnsi="宋体" w:eastAsia="宋体" w:cs="宋体"/>
          <w:sz w:val="24"/>
          <w:vertAlign w:val="subscript"/>
        </w:rPr>
        <w:t>2</w:t>
      </w:r>
      <w:r>
        <w:rPr>
          <w:rFonts w:hint="eastAsia" w:ascii="宋体" w:hAnsi="宋体" w:eastAsia="宋体" w:cs="宋体"/>
          <w:sz w:val="24"/>
        </w:rPr>
        <w:t>浓度范围</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无需定期校正, 无需任何外源气体进行每周校正</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预热时间</w:t>
      </w: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rPr>
        <w:t>分钟，自检总计时间</w:t>
      </w:r>
      <w:r>
        <w:rPr>
          <w:rFonts w:hint="eastAsia" w:ascii="宋体" w:hAnsi="宋体" w:eastAsia="宋体" w:cs="宋体"/>
          <w:sz w:val="24"/>
          <w:szCs w:val="24"/>
        </w:rPr>
        <w:t>≤</w:t>
      </w:r>
      <w:r>
        <w:rPr>
          <w:rFonts w:hint="eastAsia" w:ascii="宋体" w:hAnsi="宋体" w:eastAsia="宋体" w:cs="宋体"/>
          <w:sz w:val="24"/>
          <w:lang w:val="en-US" w:eastAsia="zh-CN"/>
        </w:rPr>
        <w:t>4</w:t>
      </w:r>
      <w:r>
        <w:rPr>
          <w:rFonts w:hint="eastAsia" w:ascii="宋体" w:hAnsi="宋体" w:eastAsia="宋体" w:cs="宋体"/>
          <w:sz w:val="24"/>
        </w:rPr>
        <w:t>0分钟，无须一直开机</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样本测量时间：测量一个病人的样本（包含底气样本和样气样本各一袋）的时间</w:t>
      </w:r>
      <w:r>
        <w:rPr>
          <w:rFonts w:hint="eastAsia" w:ascii="宋体" w:hAnsi="宋体" w:eastAsia="宋体" w:cs="宋体"/>
          <w:sz w:val="24"/>
          <w:szCs w:val="24"/>
        </w:rPr>
        <w:t>≤</w:t>
      </w:r>
      <w:r>
        <w:rPr>
          <w:rFonts w:hint="eastAsia" w:ascii="宋体" w:hAnsi="宋体" w:eastAsia="宋体" w:cs="宋体"/>
          <w:sz w:val="24"/>
        </w:rPr>
        <w:t>3分钟</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分析软件：配备专用的气体样品分析软件，自动给出DOB结果及气体浓度等数值</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自动故障诊断</w:t>
      </w:r>
      <w:r>
        <w:rPr>
          <w:rFonts w:hint="eastAsia" w:ascii="宋体" w:hAnsi="宋体" w:eastAsia="宋体" w:cs="宋体"/>
          <w:sz w:val="24"/>
          <w:lang w:eastAsia="zh-CN"/>
        </w:rPr>
        <w:t>：</w:t>
      </w:r>
      <w:r>
        <w:rPr>
          <w:rFonts w:hint="eastAsia" w:ascii="宋体" w:hAnsi="宋体" w:eastAsia="宋体" w:cs="宋体"/>
          <w:sz w:val="24"/>
        </w:rPr>
        <w:t xml:space="preserve"> 具有开机自检功能，能够显示或打印出自检项目自检结果</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数据端口开放</w:t>
      </w:r>
      <w:r>
        <w:rPr>
          <w:rFonts w:hint="eastAsia" w:ascii="宋体" w:hAnsi="宋体" w:eastAsia="宋体" w:cs="宋体"/>
          <w:sz w:val="24"/>
          <w:lang w:eastAsia="zh-CN"/>
        </w:rPr>
        <w:t>：</w:t>
      </w:r>
      <w:r>
        <w:rPr>
          <w:rFonts w:hint="eastAsia" w:ascii="宋体" w:hAnsi="宋体" w:eastAsia="宋体" w:cs="宋体"/>
          <w:sz w:val="24"/>
          <w:lang w:val="en-US" w:eastAsia="zh-CN"/>
        </w:rPr>
        <w:t>至少满足</w:t>
      </w:r>
      <w:r>
        <w:rPr>
          <w:rFonts w:hint="eastAsia" w:ascii="宋体" w:hAnsi="宋体" w:eastAsia="宋体" w:cs="宋体"/>
          <w:sz w:val="24"/>
        </w:rPr>
        <w:t>接入医院局域网，连接使用扫码枪，就诊卡，社保卡，LIS，HIS,PACX等系统</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探测器：进口PbSe（硒化铅）红外光敏探测元件</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温控系统：温度精度达±0.1℃</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进样系统：进样精度±2μL（微升）</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提供同厂家配套</w:t>
      </w:r>
      <w:r>
        <w:rPr>
          <w:rFonts w:hint="eastAsia" w:ascii="宋体" w:hAnsi="宋体" w:eastAsia="宋体" w:cs="宋体"/>
          <w:sz w:val="24"/>
          <w:vertAlign w:val="superscript"/>
        </w:rPr>
        <w:t>13</w:t>
      </w:r>
      <w:r>
        <w:rPr>
          <w:rFonts w:hint="eastAsia" w:ascii="宋体" w:hAnsi="宋体" w:eastAsia="宋体" w:cs="宋体"/>
          <w:sz w:val="24"/>
        </w:rPr>
        <w:t>C药盒，75mg胶囊剂，直达胃部避免口腔杂菌干扰</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5</w:t>
      </w:r>
      <w:r>
        <w:rPr>
          <w:rFonts w:hint="eastAsia" w:ascii="宋体" w:hAnsi="宋体" w:eastAsia="宋体" w:cs="宋体"/>
          <w:sz w:val="24"/>
          <w:szCs w:val="24"/>
        </w:rPr>
        <w:t>年</w:t>
      </w:r>
    </w:p>
    <w:p>
      <w:pPr>
        <w:widowControl w:val="0"/>
        <w:numPr>
          <w:ilvl w:val="0"/>
          <w:numId w:val="0"/>
        </w:numPr>
        <w:autoSpaceDE w:val="0"/>
        <w:autoSpaceDN w:val="0"/>
        <w:adjustRightInd w:val="0"/>
        <w:spacing w:after="0" w:line="360" w:lineRule="auto"/>
        <w:ind w:leftChars="0"/>
        <w:rPr>
          <w:rFonts w:ascii="宋体" w:hAnsi="宋体" w:eastAsia="宋体" w:cs="......."/>
          <w:color w:val="000000"/>
          <w:sz w:val="24"/>
          <w:szCs w:val="24"/>
        </w:rPr>
      </w:pPr>
    </w:p>
    <w:p>
      <w:pPr>
        <w:widowControl w:val="0"/>
        <w:autoSpaceDE w:val="0"/>
        <w:autoSpaceDN w:val="0"/>
        <w:adjustRightInd w:val="0"/>
        <w:spacing w:after="0" w:line="360" w:lineRule="auto"/>
        <w:rPr>
          <w:rFonts w:ascii="宋体" w:hAnsi="宋体" w:eastAsia="宋体" w:cs="......."/>
          <w:color w:val="000000"/>
          <w:sz w:val="24"/>
          <w:szCs w:val="24"/>
        </w:rPr>
      </w:pPr>
    </w:p>
    <w:p>
      <w:pPr>
        <w:widowControl w:val="0"/>
        <w:autoSpaceDE w:val="0"/>
        <w:autoSpaceDN w:val="0"/>
        <w:adjustRightInd w:val="0"/>
        <w:spacing w:after="0" w:line="360" w:lineRule="auto"/>
        <w:rPr>
          <w:rFonts w:ascii="宋体" w:hAnsi="宋体" w:eastAsia="宋体" w:cs="......."/>
          <w:color w:val="000000"/>
          <w:sz w:val="24"/>
          <w:szCs w:val="24"/>
        </w:rPr>
      </w:pPr>
    </w:p>
    <w:p>
      <w:pPr>
        <w:widowControl w:val="0"/>
        <w:autoSpaceDE w:val="0"/>
        <w:autoSpaceDN w:val="0"/>
        <w:adjustRightInd w:val="0"/>
        <w:spacing w:after="0" w:line="360" w:lineRule="auto"/>
        <w:rPr>
          <w:rFonts w:hint="eastAsia" w:ascii="宋体" w:hAnsi="宋体" w:eastAsia="宋体" w:cs="......."/>
          <w:b/>
          <w:bCs/>
          <w:color w:val="000000"/>
          <w:sz w:val="24"/>
          <w:szCs w:val="24"/>
          <w:lang w:val="en-US" w:eastAsia="zh-CN"/>
        </w:rPr>
      </w:pPr>
      <w:r>
        <w:rPr>
          <w:rFonts w:hint="eastAsia" w:ascii="宋体" w:hAnsi="宋体" w:eastAsia="宋体" w:cs="......."/>
          <w:b/>
          <w:bCs/>
          <w:color w:val="000000"/>
          <w:sz w:val="24"/>
          <w:szCs w:val="24"/>
          <w:lang w:val="en-US" w:eastAsia="zh-CN"/>
        </w:rPr>
        <w:t>包件四：</w:t>
      </w:r>
    </w:p>
    <w:p>
      <w:pPr>
        <w:pStyle w:val="53"/>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default" w:ascii="宋体" w:hAnsi="宋体" w:eastAsia="宋体" w:cs="......."/>
          <w:b w:val="0"/>
          <w:bCs w:val="0"/>
          <w:color w:val="000000"/>
          <w:sz w:val="24"/>
          <w:szCs w:val="24"/>
          <w:lang w:val="en-US" w:eastAsia="zh-CN"/>
        </w:rPr>
        <w:t>气瓶柜</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贰台</w:t>
      </w:r>
    </w:p>
    <w:p>
      <w:pPr>
        <w:pStyle w:val="53"/>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widowControl w:val="0"/>
        <w:numPr>
          <w:ilvl w:val="0"/>
          <w:numId w:val="9"/>
        </w:numPr>
        <w:autoSpaceDE w:val="0"/>
        <w:autoSpaceDN w:val="0"/>
        <w:adjustRightInd w:val="0"/>
        <w:spacing w:after="0" w:line="360" w:lineRule="auto"/>
        <w:ind w:left="-420" w:leftChars="0" w:firstLine="420" w:firstLineChars="0"/>
        <w:rPr>
          <w:rFonts w:hint="default" w:ascii="宋体" w:hAnsi="宋体" w:eastAsia="宋体" w:cs="......."/>
          <w:b/>
          <w:bCs/>
          <w:color w:val="000000"/>
          <w:sz w:val="24"/>
          <w:szCs w:val="24"/>
          <w:lang w:val="en-US" w:eastAsia="zh-CN"/>
        </w:rPr>
      </w:pPr>
      <w:r>
        <w:rPr>
          <w:rFonts w:hint="eastAsia" w:ascii="宋体" w:hAnsi="宋体" w:eastAsia="宋体"/>
          <w:b w:val="0"/>
          <w:bCs w:val="0"/>
          <w:sz w:val="24"/>
          <w:szCs w:val="24"/>
        </w:rPr>
        <w:t>技术指标要求：</w:t>
      </w:r>
    </w:p>
    <w:p>
      <w:pPr>
        <w:numPr>
          <w:ilvl w:val="0"/>
          <w:numId w:val="10"/>
        </w:numPr>
        <w:spacing w:line="360" w:lineRule="auto"/>
        <w:ind w:left="425" w:leftChars="0" w:hanging="425"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锁具：天地锁</w:t>
      </w:r>
    </w:p>
    <w:p>
      <w:pPr>
        <w:numPr>
          <w:ilvl w:val="0"/>
          <w:numId w:val="10"/>
        </w:numPr>
        <w:spacing w:line="360" w:lineRule="auto"/>
        <w:ind w:left="425" w:leftChars="0" w:hanging="425"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采用≥1.0MM优质冷轧钢板，经酸洗磷化处理，表面环氧树脂静电喷涂，达到防酸碱及防锈之效果</w:t>
      </w:r>
    </w:p>
    <w:p>
      <w:pPr>
        <w:numPr>
          <w:ilvl w:val="0"/>
          <w:numId w:val="10"/>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柜体侧面设有40MM PASS孔，保证柜内气体流动 </w:t>
      </w:r>
    </w:p>
    <w:p>
      <w:pPr>
        <w:numPr>
          <w:ilvl w:val="0"/>
          <w:numId w:val="10"/>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内部采用不锈钢活动式固定架，适应不同尺寸气瓶的存储，防止气瓶倾倒。</w:t>
      </w:r>
    </w:p>
    <w:p>
      <w:pPr>
        <w:numPr>
          <w:ilvl w:val="0"/>
          <w:numId w:val="10"/>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采用304不锈钢把手 </w:t>
      </w:r>
    </w:p>
    <w:p>
      <w:pPr>
        <w:numPr>
          <w:ilvl w:val="0"/>
          <w:numId w:val="10"/>
        </w:numPr>
        <w:spacing w:line="360" w:lineRule="auto"/>
        <w:ind w:left="425" w:leftChars="0" w:hanging="425"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柜体内卡板可以通过卡扣调节，自由分配空间高低气瓶随心放置，最大可放置直径 </w:t>
      </w:r>
      <w:r>
        <w:rPr>
          <w:rFonts w:hint="eastAsia" w:ascii="宋体" w:hAnsi="宋体" w:eastAsia="宋体" w:cs="宋体"/>
          <w:bCs/>
          <w:kern w:val="0"/>
          <w:sz w:val="24"/>
          <w:szCs w:val="24"/>
        </w:rPr>
        <w:t>≥</w:t>
      </w:r>
      <w:r>
        <w:rPr>
          <w:rFonts w:hint="eastAsia" w:ascii="宋体" w:hAnsi="宋体" w:eastAsia="宋体" w:cs="宋体"/>
          <w:sz w:val="24"/>
          <w:szCs w:val="24"/>
          <w:lang w:val="en-US" w:eastAsia="zh-CN"/>
        </w:rPr>
        <w:t>400MM 气瓶</w:t>
      </w:r>
    </w:p>
    <w:p>
      <w:pPr>
        <w:widowControl w:val="0"/>
        <w:numPr>
          <w:ilvl w:val="0"/>
          <w:numId w:val="10"/>
        </w:numPr>
        <w:autoSpaceDE w:val="0"/>
        <w:autoSpaceDN w:val="0"/>
        <w:adjustRightInd w:val="0"/>
        <w:spacing w:after="0" w:line="360" w:lineRule="auto"/>
        <w:ind w:left="425" w:leftChars="0" w:hanging="425" w:firstLineChars="0"/>
        <w:rPr>
          <w:rFonts w:hint="default" w:ascii="宋体" w:hAnsi="宋体" w:eastAsia="宋体" w:cs="......."/>
          <w:b w:val="0"/>
          <w:bCs w:val="0"/>
          <w:color w:val="000000"/>
          <w:sz w:val="24"/>
          <w:szCs w:val="24"/>
          <w:lang w:val="en-US" w:eastAsia="zh-CN"/>
        </w:rPr>
      </w:pPr>
      <w:r>
        <w:rPr>
          <w:rFonts w:hint="eastAsia" w:ascii="宋体" w:hAnsi="宋体" w:eastAsia="宋体" w:cs="宋体"/>
          <w:b w:val="0"/>
          <w:bCs w:val="0"/>
          <w:sz w:val="24"/>
          <w:szCs w:val="24"/>
        </w:rPr>
        <w:t>★</w:t>
      </w:r>
      <w:r>
        <w:rPr>
          <w:rFonts w:hint="eastAsia" w:ascii="宋体" w:hAnsi="宋体" w:eastAsia="宋体" w:cs="宋体"/>
          <w:b w:val="0"/>
          <w:bCs w:val="0"/>
          <w:kern w:val="0"/>
          <w:sz w:val="24"/>
          <w:szCs w:val="24"/>
        </w:rPr>
        <w:t>产品通过ILAC-MRA、CNAS及CMA专业认证检测，防爆及耐火测试均合格，并且耐火时长≥120分钟，提供检测报告</w:t>
      </w:r>
    </w:p>
    <w:p>
      <w:pPr>
        <w:numPr>
          <w:ilvl w:val="0"/>
          <w:numId w:val="10"/>
        </w:numPr>
        <w:spacing w:line="360" w:lineRule="auto"/>
        <w:ind w:left="425" w:leftChars="0" w:hanging="425" w:firstLineChars="0"/>
        <w:rPr>
          <w:rFonts w:hint="eastAsia" w:ascii="宋体" w:hAnsi="宋体" w:eastAsia="宋体" w:cs="......."/>
          <w:color w:val="000000"/>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1</w:t>
      </w:r>
      <w:r>
        <w:rPr>
          <w:rFonts w:hint="eastAsia" w:ascii="宋体" w:hAnsi="宋体" w:eastAsia="宋体" w:cs="宋体"/>
          <w:sz w:val="24"/>
          <w:szCs w:val="24"/>
        </w:rPr>
        <w:t>年</w:t>
      </w: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autoSpaceDE w:val="0"/>
        <w:autoSpaceDN w:val="0"/>
        <w:adjustRightInd w:val="0"/>
        <w:spacing w:after="0" w:line="360" w:lineRule="auto"/>
        <w:rPr>
          <w:rFonts w:hint="eastAsia" w:ascii="宋体" w:hAnsi="宋体" w:eastAsia="宋体" w:cs="......."/>
          <w:b/>
          <w:bCs/>
          <w:color w:val="000000"/>
          <w:sz w:val="24"/>
          <w:szCs w:val="24"/>
          <w:lang w:val="en-US" w:eastAsia="zh-CN"/>
        </w:rPr>
      </w:pPr>
      <w:r>
        <w:rPr>
          <w:rFonts w:hint="eastAsia" w:ascii="宋体" w:hAnsi="宋体" w:eastAsia="宋体" w:cs="......."/>
          <w:b/>
          <w:bCs/>
          <w:color w:val="000000"/>
          <w:sz w:val="24"/>
          <w:szCs w:val="24"/>
          <w:lang w:val="en-US" w:eastAsia="zh-CN"/>
        </w:rPr>
        <w:t>包件五：</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default" w:ascii="宋体" w:hAnsi="宋体" w:eastAsia="宋体" w:cs="......."/>
          <w:b w:val="0"/>
          <w:bCs w:val="0"/>
          <w:color w:val="000000"/>
          <w:sz w:val="24"/>
          <w:szCs w:val="24"/>
          <w:lang w:val="en-US" w:eastAsia="zh-CN"/>
        </w:rPr>
        <w:t>通风橱</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widowControl w:val="0"/>
        <w:numPr>
          <w:ilvl w:val="0"/>
          <w:numId w:val="11"/>
        </w:numPr>
        <w:autoSpaceDE w:val="0"/>
        <w:autoSpaceDN w:val="0"/>
        <w:adjustRightInd w:val="0"/>
        <w:spacing w:after="0" w:line="360" w:lineRule="auto"/>
        <w:ind w:left="-420" w:leftChars="0" w:firstLine="420" w:firstLineChars="0"/>
        <w:rPr>
          <w:rFonts w:hint="default" w:ascii="宋体" w:hAnsi="宋体" w:eastAsia="宋体" w:cs="......."/>
          <w:b/>
          <w:bCs/>
          <w:color w:val="000000"/>
          <w:sz w:val="24"/>
          <w:szCs w:val="24"/>
          <w:lang w:val="en-US" w:eastAsia="zh-CN"/>
        </w:rPr>
      </w:pPr>
      <w:r>
        <w:rPr>
          <w:rFonts w:hint="eastAsia" w:ascii="宋体" w:hAnsi="宋体" w:eastAsia="宋体"/>
          <w:b w:val="0"/>
          <w:bCs w:val="0"/>
          <w:sz w:val="24"/>
          <w:szCs w:val="24"/>
        </w:rPr>
        <w:t>技术指标要求：</w:t>
      </w:r>
    </w:p>
    <w:p>
      <w:pPr>
        <w:widowControl/>
        <w:numPr>
          <w:ilvl w:val="0"/>
          <w:numId w:val="12"/>
        </w:numPr>
        <w:spacing w:before="75" w:after="75" w:line="360" w:lineRule="auto"/>
        <w:ind w:left="425" w:leftChars="0" w:hanging="425" w:firstLineChars="0"/>
        <w:rPr>
          <w:rFonts w:hint="eastAsia" w:ascii="宋体" w:hAnsi="宋体" w:eastAsia="宋体" w:cs="宋体"/>
          <w:bCs/>
          <w:kern w:val="0"/>
          <w:sz w:val="24"/>
        </w:rPr>
      </w:pPr>
      <w:r>
        <w:rPr>
          <w:rFonts w:hint="eastAsia" w:ascii="宋体" w:hAnsi="宋体" w:eastAsia="宋体" w:cs="宋体"/>
          <w:bCs/>
          <w:kern w:val="0"/>
          <w:sz w:val="24"/>
        </w:rPr>
        <w:t>吸入口风速：0.3～0.8m/s；</w:t>
      </w:r>
    </w:p>
    <w:p>
      <w:pPr>
        <w:widowControl/>
        <w:numPr>
          <w:ilvl w:val="0"/>
          <w:numId w:val="12"/>
        </w:numPr>
        <w:spacing w:before="75" w:after="75" w:line="360" w:lineRule="auto"/>
        <w:ind w:left="425" w:leftChars="0" w:hanging="425" w:firstLineChars="0"/>
        <w:rPr>
          <w:rFonts w:hint="eastAsia" w:ascii="宋体" w:hAnsi="宋体" w:eastAsia="宋体" w:cs="宋体"/>
          <w:bCs/>
          <w:kern w:val="0"/>
          <w:sz w:val="24"/>
        </w:rPr>
      </w:pPr>
      <w:r>
        <w:rPr>
          <w:rFonts w:hint="eastAsia" w:ascii="宋体" w:hAnsi="宋体" w:eastAsia="宋体" w:cs="宋体"/>
          <w:bCs/>
          <w:kern w:val="0"/>
          <w:sz w:val="24"/>
        </w:rPr>
        <w:t>系统排风量：950 m³/h；</w:t>
      </w:r>
    </w:p>
    <w:p>
      <w:pPr>
        <w:widowControl/>
        <w:numPr>
          <w:ilvl w:val="0"/>
          <w:numId w:val="12"/>
        </w:numPr>
        <w:spacing w:before="75" w:after="75" w:line="360" w:lineRule="auto"/>
        <w:ind w:left="425" w:leftChars="0" w:hanging="425" w:firstLineChars="0"/>
        <w:rPr>
          <w:rFonts w:hint="eastAsia" w:ascii="宋体" w:hAnsi="宋体" w:eastAsia="宋体" w:cs="宋体"/>
          <w:bCs/>
          <w:kern w:val="0"/>
          <w:sz w:val="24"/>
        </w:rPr>
      </w:pPr>
      <w:r>
        <w:rPr>
          <w:rFonts w:hint="eastAsia" w:ascii="宋体" w:hAnsi="宋体" w:eastAsia="宋体" w:cs="宋体"/>
          <w:bCs/>
          <w:kern w:val="0"/>
          <w:sz w:val="24"/>
        </w:rPr>
        <w:t>额定功率：</w:t>
      </w:r>
      <w:r>
        <w:rPr>
          <w:rFonts w:hint="eastAsia" w:ascii="宋体" w:hAnsi="宋体" w:eastAsia="宋体" w:cs="宋体"/>
          <w:sz w:val="24"/>
          <w:szCs w:val="24"/>
        </w:rPr>
        <w:t>≤</w:t>
      </w:r>
      <w:r>
        <w:rPr>
          <w:rFonts w:hint="eastAsia" w:ascii="宋体" w:hAnsi="宋体" w:eastAsia="宋体" w:cs="宋体"/>
          <w:bCs/>
          <w:kern w:val="0"/>
          <w:sz w:val="24"/>
        </w:rPr>
        <w:t>500 W</w:t>
      </w:r>
    </w:p>
    <w:p>
      <w:pPr>
        <w:keepNext w:val="0"/>
        <w:keepLines w:val="0"/>
        <w:pageBreakBefore w:val="0"/>
        <w:widowControl/>
        <w:numPr>
          <w:ilvl w:val="0"/>
          <w:numId w:val="12"/>
        </w:numPr>
        <w:tabs>
          <w:tab w:val="left" w:pos="270"/>
        </w:tabs>
        <w:kinsoku/>
        <w:wordWrap/>
        <w:overflowPunct/>
        <w:topLinePunct w:val="0"/>
        <w:autoSpaceDE/>
        <w:autoSpaceDN/>
        <w:bidi w:val="0"/>
        <w:adjustRightInd/>
        <w:snapToGrid/>
        <w:spacing w:before="75" w:after="75" w:line="360" w:lineRule="auto"/>
        <w:ind w:left="0" w:leftChars="0" w:firstLine="0" w:firstLineChars="0"/>
        <w:textAlignment w:val="auto"/>
        <w:rPr>
          <w:rFonts w:hint="eastAsia" w:ascii="宋体" w:hAnsi="宋体" w:eastAsia="宋体" w:cs="宋体"/>
          <w:bCs/>
          <w:kern w:val="0"/>
          <w:sz w:val="24"/>
        </w:rPr>
      </w:pP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噪音等级：≤6</w:t>
      </w:r>
      <w:r>
        <w:rPr>
          <w:rFonts w:hint="eastAsia" w:ascii="宋体" w:hAnsi="宋体" w:eastAsia="宋体" w:cs="宋体"/>
          <w:bCs/>
          <w:kern w:val="0"/>
          <w:sz w:val="24"/>
          <w:lang w:val="en-US" w:eastAsia="zh-CN"/>
        </w:rPr>
        <w:t>8</w:t>
      </w:r>
      <w:r>
        <w:rPr>
          <w:rFonts w:hint="eastAsia" w:ascii="宋体" w:hAnsi="宋体" w:eastAsia="宋体" w:cs="宋体"/>
          <w:bCs/>
          <w:kern w:val="0"/>
          <w:sz w:val="24"/>
        </w:rPr>
        <w:t>dB（A）</w:t>
      </w:r>
    </w:p>
    <w:p>
      <w:pPr>
        <w:keepNext w:val="0"/>
        <w:keepLines w:val="0"/>
        <w:pageBreakBefore w:val="0"/>
        <w:widowControl/>
        <w:numPr>
          <w:ilvl w:val="0"/>
          <w:numId w:val="12"/>
        </w:numPr>
        <w:tabs>
          <w:tab w:val="left" w:pos="270"/>
        </w:tabs>
        <w:kinsoku/>
        <w:wordWrap/>
        <w:overflowPunct/>
        <w:topLinePunct w:val="0"/>
        <w:autoSpaceDE/>
        <w:autoSpaceDN/>
        <w:bidi w:val="0"/>
        <w:adjustRightInd/>
        <w:snapToGrid/>
        <w:spacing w:before="75" w:after="75" w:line="360" w:lineRule="auto"/>
        <w:ind w:left="0" w:leftChars="0" w:firstLine="0" w:firstLineChars="0"/>
        <w:textAlignment w:val="auto"/>
        <w:rPr>
          <w:rFonts w:hint="eastAsia" w:ascii="宋体" w:hAnsi="宋体" w:eastAsia="宋体" w:cs="宋体"/>
          <w:bCs/>
          <w:kern w:val="0"/>
          <w:sz w:val="24"/>
        </w:rPr>
      </w:pP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照度：≥400lx</w:t>
      </w:r>
    </w:p>
    <w:p>
      <w:pPr>
        <w:widowControl/>
        <w:numPr>
          <w:ilvl w:val="0"/>
          <w:numId w:val="12"/>
        </w:numPr>
        <w:spacing w:before="75" w:after="75" w:line="360" w:lineRule="auto"/>
        <w:ind w:left="425" w:leftChars="0" w:hanging="425" w:firstLineChars="0"/>
        <w:rPr>
          <w:rFonts w:hint="eastAsia" w:ascii="宋体" w:hAnsi="宋体" w:eastAsia="宋体" w:cs="宋体"/>
          <w:bCs/>
          <w:kern w:val="0"/>
          <w:sz w:val="24"/>
        </w:rPr>
      </w:pPr>
      <w:r>
        <w:rPr>
          <w:rFonts w:hint="eastAsia" w:ascii="宋体" w:hAnsi="宋体" w:eastAsia="宋体" w:cs="宋体"/>
          <w:bCs/>
          <w:kern w:val="0"/>
          <w:sz w:val="24"/>
        </w:rPr>
        <w:t>风机</w:t>
      </w:r>
      <w:r>
        <w:rPr>
          <w:rFonts w:hint="eastAsia" w:ascii="宋体" w:hAnsi="宋体" w:eastAsia="宋体" w:cs="宋体"/>
          <w:bCs/>
          <w:kern w:val="0"/>
          <w:sz w:val="24"/>
          <w:lang w:eastAsia="zh-CN"/>
        </w:rPr>
        <w:t>：</w:t>
      </w:r>
      <w:r>
        <w:rPr>
          <w:rFonts w:hint="eastAsia" w:ascii="宋体" w:hAnsi="宋体" w:eastAsia="宋体" w:cs="宋体"/>
          <w:bCs/>
          <w:kern w:val="0"/>
          <w:sz w:val="24"/>
        </w:rPr>
        <w:t>转速≥1</w:t>
      </w:r>
      <w:r>
        <w:rPr>
          <w:rFonts w:hint="eastAsia" w:ascii="宋体" w:hAnsi="宋体" w:eastAsia="宋体" w:cs="宋体"/>
          <w:bCs/>
          <w:kern w:val="0"/>
          <w:sz w:val="24"/>
          <w:lang w:val="en-US" w:eastAsia="zh-CN"/>
        </w:rPr>
        <w:t>2</w:t>
      </w:r>
      <w:r>
        <w:rPr>
          <w:rFonts w:hint="eastAsia" w:ascii="宋体" w:hAnsi="宋体" w:eastAsia="宋体" w:cs="宋体"/>
          <w:bCs/>
          <w:kern w:val="0"/>
          <w:sz w:val="24"/>
        </w:rPr>
        <w:t>00 RPM，流量≥2</w:t>
      </w:r>
      <w:r>
        <w:rPr>
          <w:rFonts w:hint="eastAsia" w:ascii="宋体" w:hAnsi="宋体" w:eastAsia="宋体" w:cs="宋体"/>
          <w:bCs/>
          <w:kern w:val="0"/>
          <w:sz w:val="24"/>
          <w:lang w:val="en-US" w:eastAsia="zh-CN"/>
        </w:rPr>
        <w:t>20</w:t>
      </w:r>
      <w:r>
        <w:rPr>
          <w:rFonts w:hint="eastAsia" w:ascii="宋体" w:hAnsi="宋体" w:eastAsia="宋体" w:cs="宋体"/>
          <w:bCs/>
          <w:kern w:val="0"/>
          <w:sz w:val="24"/>
        </w:rPr>
        <w:t>0 m³/h</w:t>
      </w:r>
    </w:p>
    <w:p>
      <w:pPr>
        <w:widowControl/>
        <w:numPr>
          <w:ilvl w:val="0"/>
          <w:numId w:val="12"/>
        </w:numPr>
        <w:spacing w:before="75" w:after="75" w:line="360" w:lineRule="auto"/>
        <w:ind w:left="425" w:leftChars="0" w:hanging="425" w:firstLineChars="0"/>
        <w:rPr>
          <w:rFonts w:hint="eastAsia" w:ascii="宋体" w:hAnsi="宋体" w:eastAsia="宋体" w:cs="宋体"/>
          <w:bCs/>
          <w:kern w:val="0"/>
          <w:sz w:val="24"/>
        </w:rPr>
      </w:pPr>
      <w:r>
        <w:rPr>
          <w:rFonts w:hint="eastAsia" w:ascii="宋体" w:hAnsi="宋体" w:eastAsia="宋体" w:cs="宋体"/>
          <w:bCs/>
          <w:kern w:val="0"/>
          <w:sz w:val="24"/>
        </w:rPr>
        <w:t>通风柜前视窗为电动视窗，操作按键控制，可以在行程范围内的任意高度停止，</w:t>
      </w:r>
      <w:r>
        <w:rPr>
          <w:rFonts w:hint="eastAsia" w:ascii="宋体" w:hAnsi="宋体" w:eastAsia="宋体" w:cs="宋体"/>
          <w:bCs/>
          <w:kern w:val="0"/>
          <w:sz w:val="24"/>
          <w:lang w:val="en-US" w:eastAsia="zh-CN"/>
        </w:rPr>
        <w:t>具有</w:t>
      </w:r>
      <w:r>
        <w:rPr>
          <w:rFonts w:hint="eastAsia" w:ascii="宋体" w:hAnsi="宋体" w:eastAsia="宋体" w:cs="宋体"/>
          <w:bCs/>
          <w:kern w:val="0"/>
          <w:sz w:val="24"/>
        </w:rPr>
        <w:t>断电锁止功能</w:t>
      </w:r>
    </w:p>
    <w:p>
      <w:pPr>
        <w:widowControl/>
        <w:numPr>
          <w:ilvl w:val="0"/>
          <w:numId w:val="12"/>
        </w:numPr>
        <w:spacing w:before="75" w:after="75" w:line="360" w:lineRule="auto"/>
        <w:ind w:left="425" w:leftChars="0" w:hanging="425" w:firstLineChars="0"/>
        <w:rPr>
          <w:rFonts w:hint="eastAsia" w:ascii="宋体" w:hAnsi="宋体" w:eastAsia="宋体" w:cs="宋体"/>
          <w:bCs/>
          <w:kern w:val="0"/>
          <w:sz w:val="24"/>
        </w:rPr>
      </w:pPr>
      <w:r>
        <w:rPr>
          <w:rFonts w:hint="eastAsia" w:ascii="宋体" w:hAnsi="宋体" w:eastAsia="宋体" w:cs="宋体"/>
          <w:bCs/>
          <w:kern w:val="0"/>
          <w:sz w:val="24"/>
        </w:rPr>
        <w:t>通风柜前视窗玻璃≥</w:t>
      </w:r>
      <w:r>
        <w:rPr>
          <w:rFonts w:hint="eastAsia" w:ascii="宋体" w:hAnsi="宋体" w:eastAsia="宋体" w:cs="宋体"/>
          <w:bCs/>
          <w:kern w:val="0"/>
          <w:sz w:val="24"/>
          <w:lang w:val="en-US" w:eastAsia="zh-CN"/>
        </w:rPr>
        <w:t>4</w:t>
      </w:r>
      <w:r>
        <w:rPr>
          <w:rFonts w:hint="eastAsia" w:ascii="宋体" w:hAnsi="宋体" w:eastAsia="宋体" w:cs="宋体"/>
          <w:bCs/>
          <w:kern w:val="0"/>
          <w:sz w:val="24"/>
        </w:rPr>
        <w:t>mm厚钢化玻璃</w:t>
      </w:r>
    </w:p>
    <w:p>
      <w:pPr>
        <w:widowControl/>
        <w:numPr>
          <w:ilvl w:val="0"/>
          <w:numId w:val="12"/>
        </w:numPr>
        <w:spacing w:before="75" w:after="75" w:line="360" w:lineRule="auto"/>
        <w:ind w:left="425" w:leftChars="0" w:hanging="425" w:firstLineChars="0"/>
        <w:rPr>
          <w:rFonts w:hint="eastAsia" w:ascii="宋体" w:hAnsi="宋体" w:eastAsia="宋体" w:cs="宋体"/>
          <w:bCs/>
          <w:kern w:val="0"/>
          <w:sz w:val="24"/>
        </w:rPr>
      </w:pPr>
      <w:r>
        <w:rPr>
          <w:rFonts w:hint="eastAsia" w:ascii="宋体" w:hAnsi="宋体" w:eastAsia="宋体" w:cs="宋体"/>
          <w:bCs/>
          <w:kern w:val="0"/>
          <w:sz w:val="24"/>
        </w:rPr>
        <w:t>通风柜控制面板</w:t>
      </w:r>
      <w:r>
        <w:rPr>
          <w:rFonts w:hint="eastAsia" w:ascii="宋体" w:hAnsi="宋体" w:eastAsia="宋体" w:cs="宋体"/>
          <w:bCs/>
          <w:kern w:val="0"/>
          <w:sz w:val="24"/>
          <w:lang w:eastAsia="zh-CN"/>
        </w:rPr>
        <w:t>：</w:t>
      </w:r>
      <w:r>
        <w:rPr>
          <w:rFonts w:hint="eastAsia" w:ascii="宋体" w:hAnsi="宋体" w:eastAsia="宋体" w:cs="宋体"/>
          <w:bCs/>
          <w:kern w:val="0"/>
          <w:sz w:val="24"/>
          <w:lang w:val="en-US" w:eastAsia="zh-CN"/>
        </w:rPr>
        <w:t>至少满足</w:t>
      </w:r>
      <w:r>
        <w:rPr>
          <w:rFonts w:hint="eastAsia" w:ascii="宋体" w:hAnsi="宋体" w:eastAsia="宋体" w:cs="宋体"/>
          <w:bCs/>
          <w:kern w:val="0"/>
          <w:sz w:val="24"/>
        </w:rPr>
        <w:t>集通风柜电源键、风机键、风机调速键、玻璃门上升键、玻璃门下降键、插座键、日光灯键、紫外灯键</w:t>
      </w:r>
    </w:p>
    <w:p>
      <w:pPr>
        <w:widowControl/>
        <w:numPr>
          <w:ilvl w:val="0"/>
          <w:numId w:val="12"/>
        </w:numPr>
        <w:spacing w:before="75" w:after="75" w:line="360" w:lineRule="auto"/>
        <w:ind w:left="425" w:leftChars="0" w:hanging="425" w:firstLineChars="0"/>
        <w:rPr>
          <w:rFonts w:hint="eastAsia" w:ascii="宋体" w:hAnsi="宋体" w:eastAsia="宋体" w:cs="宋体"/>
          <w:bCs/>
          <w:kern w:val="0"/>
          <w:sz w:val="24"/>
        </w:rPr>
      </w:pPr>
      <w:r>
        <w:rPr>
          <w:rFonts w:hint="eastAsia" w:ascii="宋体" w:hAnsi="宋体" w:eastAsia="宋体" w:cs="宋体"/>
          <w:bCs/>
          <w:kern w:val="0"/>
          <w:sz w:val="24"/>
        </w:rPr>
        <w:t>通风柜电控系统具有防过载、防触电功能</w:t>
      </w:r>
    </w:p>
    <w:p>
      <w:pPr>
        <w:widowControl/>
        <w:numPr>
          <w:ilvl w:val="0"/>
          <w:numId w:val="12"/>
        </w:numPr>
        <w:spacing w:before="75" w:after="75" w:line="360" w:lineRule="auto"/>
        <w:ind w:left="425" w:leftChars="0" w:hanging="425" w:firstLineChars="0"/>
        <w:rPr>
          <w:rFonts w:hint="eastAsia" w:ascii="宋体" w:hAnsi="宋体" w:eastAsia="宋体" w:cs="宋体"/>
          <w:bCs/>
          <w:kern w:val="0"/>
          <w:sz w:val="24"/>
        </w:rPr>
      </w:pPr>
      <w:r>
        <w:rPr>
          <w:rFonts w:hint="eastAsia" w:ascii="宋体" w:hAnsi="宋体" w:eastAsia="宋体" w:cs="宋体"/>
          <w:bCs/>
          <w:kern w:val="0"/>
          <w:sz w:val="24"/>
        </w:rPr>
        <w:t>通风柜具有断电记忆功能，即当遇到突然断电后，再次通电可保持断电前的工作状态</w:t>
      </w:r>
    </w:p>
    <w:p>
      <w:pPr>
        <w:widowControl/>
        <w:numPr>
          <w:ilvl w:val="0"/>
          <w:numId w:val="12"/>
        </w:numPr>
        <w:spacing w:before="75" w:after="75" w:line="360" w:lineRule="auto"/>
        <w:ind w:left="425" w:leftChars="0" w:hanging="425" w:firstLineChars="0"/>
        <w:rPr>
          <w:rFonts w:hint="eastAsia" w:ascii="宋体" w:hAnsi="宋体" w:eastAsia="宋体" w:cs="宋体"/>
          <w:bCs/>
          <w:kern w:val="0"/>
          <w:sz w:val="24"/>
        </w:rPr>
      </w:pPr>
      <w:r>
        <w:rPr>
          <w:rFonts w:hint="eastAsia" w:ascii="宋体" w:hAnsi="宋体" w:eastAsia="宋体" w:cs="宋体"/>
          <w:bCs/>
          <w:kern w:val="0"/>
          <w:sz w:val="24"/>
        </w:rPr>
        <w:t>紫外灯与风机、日光灯互锁功能，即当风机、日光灯工作时，紫外灯无法开启</w:t>
      </w:r>
    </w:p>
    <w:p>
      <w:pPr>
        <w:numPr>
          <w:ilvl w:val="0"/>
          <w:numId w:val="12"/>
        </w:numPr>
        <w:spacing w:line="360" w:lineRule="auto"/>
        <w:ind w:left="425" w:leftChars="0" w:hanging="425" w:firstLineChars="0"/>
        <w:rPr>
          <w:rFonts w:hint="eastAsia" w:ascii="宋体" w:hAnsi="宋体" w:eastAsia="宋体" w:cs="......."/>
          <w:color w:val="000000"/>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1</w:t>
      </w:r>
      <w:r>
        <w:rPr>
          <w:rFonts w:hint="eastAsia" w:ascii="宋体" w:hAnsi="宋体" w:eastAsia="宋体" w:cs="宋体"/>
          <w:sz w:val="24"/>
          <w:szCs w:val="24"/>
        </w:rPr>
        <w:t>年</w:t>
      </w: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EF3B2"/>
    <w:multiLevelType w:val="singleLevel"/>
    <w:tmpl w:val="97FEF3B2"/>
    <w:lvl w:ilvl="0" w:tentative="0">
      <w:start w:val="1"/>
      <w:numFmt w:val="decimal"/>
      <w:lvlText w:val="%1."/>
      <w:lvlJc w:val="left"/>
      <w:pPr>
        <w:ind w:left="425" w:hanging="425"/>
      </w:pPr>
      <w:rPr>
        <w:rFonts w:hint="default"/>
      </w:rPr>
    </w:lvl>
  </w:abstractNum>
  <w:abstractNum w:abstractNumId="1">
    <w:nsid w:val="9F6B2A6C"/>
    <w:multiLevelType w:val="singleLevel"/>
    <w:tmpl w:val="9F6B2A6C"/>
    <w:lvl w:ilvl="0" w:tentative="0">
      <w:start w:val="1"/>
      <w:numFmt w:val="chineseCounting"/>
      <w:suff w:val="nothing"/>
      <w:lvlText w:val="%1、"/>
      <w:lvlJc w:val="left"/>
      <w:pPr>
        <w:ind w:left="-420" w:firstLine="420"/>
      </w:pPr>
      <w:rPr>
        <w:rFonts w:hint="eastAsia"/>
        <w:b w:val="0"/>
        <w:bCs w:val="0"/>
      </w:rPr>
    </w:lvl>
  </w:abstractNum>
  <w:abstractNum w:abstractNumId="2">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3">
    <w:nsid w:val="BC925506"/>
    <w:multiLevelType w:val="singleLevel"/>
    <w:tmpl w:val="BC925506"/>
    <w:lvl w:ilvl="0" w:tentative="0">
      <w:start w:val="1"/>
      <w:numFmt w:val="chineseCounting"/>
      <w:suff w:val="nothing"/>
      <w:lvlText w:val="%1、"/>
      <w:lvlJc w:val="left"/>
      <w:pPr>
        <w:ind w:left="-420" w:firstLine="420"/>
      </w:pPr>
      <w:rPr>
        <w:rFonts w:hint="eastAsia"/>
      </w:rPr>
    </w:lvl>
  </w:abstractNum>
  <w:abstractNum w:abstractNumId="4">
    <w:nsid w:val="CA97F70B"/>
    <w:multiLevelType w:val="singleLevel"/>
    <w:tmpl w:val="CA97F70B"/>
    <w:lvl w:ilvl="0" w:tentative="0">
      <w:start w:val="1"/>
      <w:numFmt w:val="decimal"/>
      <w:lvlText w:val="%1."/>
      <w:lvlJc w:val="left"/>
      <w:pPr>
        <w:ind w:left="425" w:hanging="425"/>
      </w:pPr>
      <w:rPr>
        <w:rFonts w:hint="default"/>
      </w:rPr>
    </w:lvl>
  </w:abstractNum>
  <w:abstractNum w:abstractNumId="5">
    <w:nsid w:val="19CDEAB4"/>
    <w:multiLevelType w:val="singleLevel"/>
    <w:tmpl w:val="19CDEAB4"/>
    <w:lvl w:ilvl="0" w:tentative="0">
      <w:start w:val="1"/>
      <w:numFmt w:val="chineseCounting"/>
      <w:suff w:val="nothing"/>
      <w:lvlText w:val="%1、"/>
      <w:lvlJc w:val="left"/>
      <w:pPr>
        <w:ind w:left="-420" w:firstLine="420"/>
      </w:pPr>
      <w:rPr>
        <w:rFonts w:hint="eastAsia"/>
        <w:b w:val="0"/>
        <w:bCs w:val="0"/>
      </w:rPr>
    </w:lvl>
  </w:abstractNum>
  <w:abstractNum w:abstractNumId="6">
    <w:nsid w:val="2A511FF3"/>
    <w:multiLevelType w:val="multilevel"/>
    <w:tmpl w:val="2A511FF3"/>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8">
    <w:nsid w:val="2EE4D7FB"/>
    <w:multiLevelType w:val="singleLevel"/>
    <w:tmpl w:val="2EE4D7FB"/>
    <w:lvl w:ilvl="0" w:tentative="0">
      <w:start w:val="1"/>
      <w:numFmt w:val="decimal"/>
      <w:lvlText w:val="%1."/>
      <w:lvlJc w:val="left"/>
      <w:pPr>
        <w:ind w:left="425" w:hanging="425"/>
      </w:pPr>
      <w:rPr>
        <w:rFonts w:hint="default"/>
      </w:rPr>
    </w:lvl>
  </w:abstractNum>
  <w:abstractNum w:abstractNumId="9">
    <w:nsid w:val="57FB7DDC"/>
    <w:multiLevelType w:val="multilevel"/>
    <w:tmpl w:val="57FB7DDC"/>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5DAD8E17"/>
    <w:multiLevelType w:val="singleLevel"/>
    <w:tmpl w:val="5DAD8E17"/>
    <w:lvl w:ilvl="0" w:tentative="0">
      <w:start w:val="1"/>
      <w:numFmt w:val="decimal"/>
      <w:lvlText w:val="%1."/>
      <w:lvlJc w:val="left"/>
      <w:pPr>
        <w:ind w:left="425" w:hanging="425"/>
      </w:pPr>
      <w:rPr>
        <w:rFonts w:hint="default"/>
      </w:rPr>
    </w:lvl>
  </w:abstractNum>
  <w:abstractNum w:abstractNumId="11">
    <w:nsid w:val="5E373946"/>
    <w:multiLevelType w:val="singleLevel"/>
    <w:tmpl w:val="5E373946"/>
    <w:lvl w:ilvl="0" w:tentative="0">
      <w:start w:val="1"/>
      <w:numFmt w:val="decimal"/>
      <w:lvlText w:val="%1."/>
      <w:lvlJc w:val="left"/>
      <w:pPr>
        <w:ind w:left="425" w:hanging="425"/>
      </w:pPr>
      <w:rPr>
        <w:rFonts w:hint="default"/>
      </w:rPr>
    </w:lvl>
  </w:abstractNum>
  <w:num w:numId="1">
    <w:abstractNumId w:val="9"/>
  </w:num>
  <w:num w:numId="2">
    <w:abstractNumId w:val="2"/>
  </w:num>
  <w:num w:numId="3">
    <w:abstractNumId w:val="6"/>
  </w:num>
  <w:num w:numId="4">
    <w:abstractNumId w:val="8"/>
  </w:num>
  <w:num w:numId="5">
    <w:abstractNumId w:val="7"/>
  </w:num>
  <w:num w:numId="6">
    <w:abstractNumId w:val="10"/>
  </w:num>
  <w:num w:numId="7">
    <w:abstractNumId w:val="3"/>
  </w:num>
  <w:num w:numId="8">
    <w:abstractNumId w:val="0"/>
  </w:num>
  <w:num w:numId="9">
    <w:abstractNumId w:val="1"/>
  </w:num>
  <w:num w:numId="10">
    <w:abstractNumId w:val="4"/>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7C20BED"/>
    <w:rsid w:val="08FD6983"/>
    <w:rsid w:val="0BF00DA4"/>
    <w:rsid w:val="0EF02652"/>
    <w:rsid w:val="129544B2"/>
    <w:rsid w:val="19DC576F"/>
    <w:rsid w:val="1A5F06D7"/>
    <w:rsid w:val="1DBC650F"/>
    <w:rsid w:val="1E4F1A12"/>
    <w:rsid w:val="206F557C"/>
    <w:rsid w:val="22AA393E"/>
    <w:rsid w:val="271D349F"/>
    <w:rsid w:val="2B2963D3"/>
    <w:rsid w:val="2E287082"/>
    <w:rsid w:val="2F2C5770"/>
    <w:rsid w:val="34EE008B"/>
    <w:rsid w:val="35805CB4"/>
    <w:rsid w:val="36CA3141"/>
    <w:rsid w:val="39301A51"/>
    <w:rsid w:val="3BF15DAC"/>
    <w:rsid w:val="3DA4759C"/>
    <w:rsid w:val="3DFE745B"/>
    <w:rsid w:val="3E2B711B"/>
    <w:rsid w:val="3E2D1012"/>
    <w:rsid w:val="409018AF"/>
    <w:rsid w:val="412709D8"/>
    <w:rsid w:val="41627833"/>
    <w:rsid w:val="416D419A"/>
    <w:rsid w:val="421443FB"/>
    <w:rsid w:val="427239F0"/>
    <w:rsid w:val="43426C26"/>
    <w:rsid w:val="44E76487"/>
    <w:rsid w:val="49B25227"/>
    <w:rsid w:val="4B863339"/>
    <w:rsid w:val="4D77632F"/>
    <w:rsid w:val="4E7C3473"/>
    <w:rsid w:val="501778F7"/>
    <w:rsid w:val="5371335C"/>
    <w:rsid w:val="5389510F"/>
    <w:rsid w:val="56E97E3E"/>
    <w:rsid w:val="5CF501E7"/>
    <w:rsid w:val="5E4E4400"/>
    <w:rsid w:val="60BA47AE"/>
    <w:rsid w:val="63D92820"/>
    <w:rsid w:val="64917820"/>
    <w:rsid w:val="685F15E7"/>
    <w:rsid w:val="6A0856B9"/>
    <w:rsid w:val="6CE12E64"/>
    <w:rsid w:val="6CEA0C57"/>
    <w:rsid w:val="6D024D8C"/>
    <w:rsid w:val="70EA395C"/>
    <w:rsid w:val="7397006E"/>
    <w:rsid w:val="75CC49D7"/>
    <w:rsid w:val="77C35AEB"/>
    <w:rsid w:val="79715BD1"/>
    <w:rsid w:val="7A5944E4"/>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semiHidden/>
    <w:qFormat/>
    <w:uiPriority w:val="0"/>
    <w:rPr>
      <w:rFonts w:ascii="Times New Roman" w:hAnsi="Times New Roman" w:eastAsia="宋体" w:cs="Times New Roman"/>
      <w:sz w:val="18"/>
      <w:szCs w:val="18"/>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semiHidden/>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
    <w:qFormat/>
    <w:uiPriority w:val="0"/>
    <w:rPr>
      <w:rFonts w:ascii="Times New Roman" w:hAnsi="Times New Roman" w:cs="Times New Roman"/>
      <w:b/>
      <w:bCs/>
      <w:kern w:val="44"/>
      <w:sz w:val="44"/>
      <w:szCs w:val="44"/>
    </w:rPr>
  </w:style>
  <w:style w:type="character" w:customStyle="1" w:styleId="137">
    <w:name w:val="Heading 2 Char"/>
    <w:qFormat/>
    <w:uiPriority w:val="0"/>
    <w:rPr>
      <w:rFonts w:ascii="Cambria" w:hAnsi="Cambria" w:eastAsia="宋体" w:cs="Cambria"/>
      <w:b/>
      <w:bCs/>
      <w:sz w:val="32"/>
      <w:szCs w:val="32"/>
    </w:rPr>
  </w:style>
  <w:style w:type="character" w:customStyle="1" w:styleId="138">
    <w:name w:val="Heading 3 Char"/>
    <w:qFormat/>
    <w:uiPriority w:val="0"/>
    <w:rPr>
      <w:rFonts w:ascii="Times New Roman" w:hAnsi="Times New Roman" w:cs="Times New Roman"/>
      <w:b/>
      <w:bCs/>
      <w:sz w:val="32"/>
      <w:szCs w:val="32"/>
    </w:rPr>
  </w:style>
  <w:style w:type="character" w:customStyle="1" w:styleId="139">
    <w:name w:val="Heading 4 Char"/>
    <w:qFormat/>
    <w:uiPriority w:val="0"/>
    <w:rPr>
      <w:rFonts w:ascii="Cambria" w:hAnsi="Cambria" w:eastAsia="宋体" w:cs="Cambria"/>
      <w:b/>
      <w:bCs/>
      <w:sz w:val="28"/>
      <w:szCs w:val="28"/>
    </w:rPr>
  </w:style>
  <w:style w:type="character" w:customStyle="1" w:styleId="140">
    <w:name w:val="Heading 5 Char"/>
    <w:qFormat/>
    <w:uiPriority w:val="0"/>
    <w:rPr>
      <w:rFonts w:ascii="Times New Roman" w:hAnsi="Times New Roman" w:cs="Times New Roman"/>
      <w:b/>
      <w:bCs/>
      <w:sz w:val="28"/>
      <w:szCs w:val="28"/>
    </w:rPr>
  </w:style>
  <w:style w:type="character" w:customStyle="1" w:styleId="141">
    <w:name w:val="Heading 6 Char"/>
    <w:qFormat/>
    <w:uiPriority w:val="0"/>
    <w:rPr>
      <w:rFonts w:ascii="Cambria" w:hAnsi="Cambria" w:eastAsia="宋体" w:cs="Cambria"/>
      <w:b/>
      <w:bCs/>
      <w:sz w:val="24"/>
      <w:szCs w:val="24"/>
    </w:rPr>
  </w:style>
  <w:style w:type="character" w:customStyle="1" w:styleId="142">
    <w:name w:val="Heading 7 Char"/>
    <w:qFormat/>
    <w:uiPriority w:val="0"/>
    <w:rPr>
      <w:rFonts w:ascii="Times New Roman" w:hAnsi="Times New Roman" w:cs="Times New Roman"/>
      <w:b/>
      <w:bCs/>
      <w:sz w:val="24"/>
      <w:szCs w:val="24"/>
    </w:rPr>
  </w:style>
  <w:style w:type="character" w:customStyle="1" w:styleId="143">
    <w:name w:val="Heading 8 Char"/>
    <w:qFormat/>
    <w:uiPriority w:val="0"/>
    <w:rPr>
      <w:rFonts w:ascii="Cambria" w:hAnsi="Cambria" w:eastAsia="宋体" w:cs="Cambria"/>
      <w:sz w:val="24"/>
      <w:szCs w:val="24"/>
    </w:rPr>
  </w:style>
  <w:style w:type="character" w:customStyle="1" w:styleId="144">
    <w:name w:val="Heading 9 Char"/>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semiHidden/>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semiHidden/>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8067</Words>
  <Characters>8856</Characters>
  <Lines>12</Lines>
  <Paragraphs>17</Paragraphs>
  <TotalTime>12</TotalTime>
  <ScaleCrop>false</ScaleCrop>
  <LinksUpToDate>false</LinksUpToDate>
  <CharactersWithSpaces>9048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2023-04-26T08:16:27Z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F52D24A478984F87A5CFA8D6073A2D72_13</vt:lpwstr>
  </property>
</Properties>
</file>