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jc w:val="center"/>
        <w:textAlignment w:val="baseline"/>
        <w:outlineLvl w:val="0"/>
        <w:rPr>
          <w:rFonts w:ascii="Adobe 黑体 Std R" w:hAnsi="Adobe 黑体 Std R" w:eastAsia="Adobe 黑体 Std R"/>
          <w:bCs/>
          <w:sz w:val="72"/>
          <w:szCs w:val="72"/>
        </w:rPr>
      </w:pPr>
      <w:bookmarkStart w:id="0" w:name="_Toc209852933"/>
      <w:bookmarkStart w:id="1" w:name="_Toc9066358"/>
    </w:p>
    <w:bookmarkEnd w:id="0"/>
    <w:p>
      <w:pPr>
        <w:adjustRightInd w:val="0"/>
        <w:spacing w:line="360" w:lineRule="auto"/>
        <w:jc w:val="center"/>
        <w:textAlignment w:val="baseline"/>
        <w:outlineLvl w:val="0"/>
        <w:rPr>
          <w:rFonts w:ascii="Times New Roman" w:hAnsi="Times New Roman" w:eastAsia="宋体" w:cs="宋体"/>
          <w:b/>
          <w:color w:val="000000" w:themeColor="text1"/>
          <w:sz w:val="48"/>
          <w:szCs w:val="48"/>
        </w:rPr>
      </w:pPr>
      <w:r>
        <w:rPr>
          <w:rFonts w:hint="eastAsia" w:ascii="Times New Roman" w:hAnsi="Times New Roman" w:eastAsia="宋体" w:cs="宋体"/>
          <w:b/>
          <w:color w:val="000000" w:themeColor="text1"/>
          <w:sz w:val="48"/>
          <w:szCs w:val="48"/>
        </w:rPr>
        <w:t>竞争性谈判文件</w:t>
      </w:r>
    </w:p>
    <w:p>
      <w:pPr>
        <w:tabs>
          <w:tab w:val="left" w:pos="3150"/>
        </w:tabs>
        <w:spacing w:line="360" w:lineRule="auto"/>
        <w:jc w:val="center"/>
        <w:rPr>
          <w:rFonts w:ascii="Times New Roman" w:hAnsi="Times New Roman" w:eastAsia="宋体" w:cs="宋体"/>
          <w:b/>
          <w:color w:val="000000" w:themeColor="text1"/>
          <w:sz w:val="32"/>
          <w:szCs w:val="20"/>
        </w:rPr>
      </w:pPr>
    </w:p>
    <w:p>
      <w:pPr>
        <w:tabs>
          <w:tab w:val="left" w:pos="3150"/>
        </w:tabs>
        <w:spacing w:line="360" w:lineRule="auto"/>
        <w:jc w:val="center"/>
        <w:rPr>
          <w:rFonts w:ascii="Times New Roman" w:hAnsi="Times New Roman" w:eastAsia="宋体" w:cs="宋体"/>
          <w:b/>
          <w:color w:val="000000" w:themeColor="text1"/>
          <w:sz w:val="32"/>
          <w:szCs w:val="20"/>
        </w:rPr>
      </w:pPr>
    </w:p>
    <w:p>
      <w:pPr>
        <w:tabs>
          <w:tab w:val="left" w:pos="3150"/>
        </w:tabs>
        <w:spacing w:line="360" w:lineRule="auto"/>
        <w:jc w:val="center"/>
        <w:rPr>
          <w:rFonts w:ascii="Times New Roman" w:hAnsi="Times New Roman" w:eastAsia="宋体" w:cs="宋体"/>
          <w:b/>
          <w:color w:val="000000" w:themeColor="text1"/>
          <w:sz w:val="32"/>
          <w:szCs w:val="20"/>
        </w:rPr>
      </w:pPr>
    </w:p>
    <w:p>
      <w:pPr>
        <w:tabs>
          <w:tab w:val="left" w:pos="3150"/>
        </w:tabs>
        <w:spacing w:line="360" w:lineRule="auto"/>
        <w:jc w:val="center"/>
        <w:rPr>
          <w:rFonts w:ascii="Times New Roman" w:hAnsi="Times New Roman" w:eastAsia="宋体" w:cs="宋体"/>
          <w:b/>
          <w:color w:val="000000" w:themeColor="text1"/>
          <w:sz w:val="32"/>
          <w:szCs w:val="20"/>
        </w:rPr>
      </w:pPr>
    </w:p>
    <w:p>
      <w:pPr>
        <w:tabs>
          <w:tab w:val="left" w:pos="3150"/>
        </w:tabs>
        <w:spacing w:line="360" w:lineRule="auto"/>
        <w:jc w:val="center"/>
        <w:rPr>
          <w:rFonts w:ascii="Times New Roman" w:hAnsi="Times New Roman" w:eastAsia="宋体" w:cs="宋体"/>
          <w:b/>
          <w:color w:val="000000" w:themeColor="text1"/>
          <w:sz w:val="32"/>
          <w:szCs w:val="20"/>
        </w:rPr>
      </w:pPr>
    </w:p>
    <w:p>
      <w:pPr>
        <w:tabs>
          <w:tab w:val="left" w:pos="3150"/>
        </w:tabs>
        <w:spacing w:line="360" w:lineRule="auto"/>
        <w:ind w:firstLine="2880" w:firstLineChars="800"/>
        <w:rPr>
          <w:rFonts w:ascii="Times New Roman" w:hAnsi="Times New Roman" w:eastAsia="宋体" w:cs="宋体"/>
          <w:b/>
          <w:color w:val="000000" w:themeColor="text1"/>
          <w:sz w:val="36"/>
          <w:szCs w:val="36"/>
        </w:rPr>
      </w:pPr>
      <w:r>
        <w:rPr>
          <w:rFonts w:hint="eastAsia" w:ascii="Times New Roman" w:hAnsi="Times New Roman" w:eastAsia="宋体" w:cs="宋体"/>
          <w:b/>
          <w:color w:val="000000" w:themeColor="text1"/>
          <w:sz w:val="36"/>
          <w:szCs w:val="36"/>
        </w:rPr>
        <w:t>采购人：上海市中医医院</w:t>
      </w:r>
    </w:p>
    <w:p>
      <w:pPr>
        <w:tabs>
          <w:tab w:val="left" w:pos="2730"/>
        </w:tabs>
        <w:spacing w:line="360" w:lineRule="auto"/>
        <w:ind w:left="723" w:hanging="720" w:hangingChars="200"/>
        <w:jc w:val="center"/>
        <w:rPr>
          <w:rFonts w:ascii="Times New Roman" w:hAnsi="Times New Roman" w:eastAsia="宋体" w:cs="宋体"/>
          <w:b/>
          <w:color w:val="000000" w:themeColor="text1"/>
          <w:sz w:val="36"/>
          <w:szCs w:val="36"/>
        </w:rPr>
      </w:pPr>
    </w:p>
    <w:p>
      <w:pPr>
        <w:tabs>
          <w:tab w:val="left" w:pos="2730"/>
        </w:tabs>
        <w:spacing w:line="360" w:lineRule="auto"/>
        <w:ind w:left="723" w:hanging="720" w:hangingChars="200"/>
        <w:jc w:val="center"/>
        <w:rPr>
          <w:rFonts w:ascii="Times New Roman" w:hAnsi="Times New Roman" w:eastAsia="宋体" w:cs="宋体"/>
          <w:b/>
          <w:color w:val="000000" w:themeColor="text1"/>
          <w:sz w:val="36"/>
          <w:szCs w:val="36"/>
        </w:rPr>
      </w:pPr>
    </w:p>
    <w:p>
      <w:pPr>
        <w:tabs>
          <w:tab w:val="left" w:pos="2730"/>
        </w:tabs>
        <w:spacing w:line="360" w:lineRule="auto"/>
        <w:ind w:left="723" w:hanging="720" w:hangingChars="200"/>
        <w:jc w:val="center"/>
        <w:rPr>
          <w:rFonts w:ascii="Times New Roman" w:hAnsi="Times New Roman" w:eastAsia="宋体" w:cs="宋体"/>
          <w:b/>
          <w:color w:val="000000" w:themeColor="text1"/>
          <w:sz w:val="36"/>
          <w:szCs w:val="36"/>
        </w:rPr>
      </w:pPr>
    </w:p>
    <w:p>
      <w:pPr>
        <w:tabs>
          <w:tab w:val="left" w:pos="2730"/>
        </w:tabs>
        <w:spacing w:line="360" w:lineRule="auto"/>
        <w:ind w:left="723" w:hanging="720" w:hangingChars="200"/>
        <w:jc w:val="center"/>
        <w:rPr>
          <w:rFonts w:ascii="Times New Roman" w:hAnsi="Times New Roman" w:eastAsia="宋体" w:cs="宋体"/>
          <w:b/>
          <w:color w:val="000000" w:themeColor="text1"/>
          <w:sz w:val="36"/>
          <w:szCs w:val="36"/>
        </w:rPr>
      </w:pPr>
    </w:p>
    <w:p>
      <w:pPr>
        <w:tabs>
          <w:tab w:val="left" w:pos="2730"/>
        </w:tabs>
        <w:spacing w:line="360" w:lineRule="auto"/>
        <w:ind w:left="723" w:hanging="720" w:hangingChars="200"/>
        <w:jc w:val="center"/>
        <w:rPr>
          <w:rFonts w:ascii="Times New Roman" w:hAnsi="Times New Roman" w:eastAsia="宋体" w:cs="宋体"/>
          <w:b/>
          <w:color w:val="000000" w:themeColor="text1"/>
          <w:sz w:val="36"/>
          <w:szCs w:val="36"/>
        </w:rPr>
      </w:pPr>
    </w:p>
    <w:p>
      <w:pPr>
        <w:tabs>
          <w:tab w:val="left" w:pos="2730"/>
        </w:tabs>
        <w:spacing w:line="360" w:lineRule="auto"/>
        <w:ind w:left="723" w:hanging="720" w:hangingChars="200"/>
        <w:jc w:val="center"/>
        <w:rPr>
          <w:rFonts w:ascii="Times New Roman" w:hAnsi="Times New Roman" w:eastAsia="宋体" w:cs="宋体"/>
          <w:b/>
          <w:color w:val="000000" w:themeColor="text1"/>
          <w:sz w:val="36"/>
          <w:szCs w:val="36"/>
        </w:rPr>
      </w:pPr>
    </w:p>
    <w:p>
      <w:pPr>
        <w:tabs>
          <w:tab w:val="left" w:pos="2730"/>
        </w:tabs>
        <w:spacing w:line="360" w:lineRule="auto"/>
        <w:ind w:left="723" w:hanging="720" w:hangingChars="200"/>
        <w:jc w:val="center"/>
        <w:rPr>
          <w:rFonts w:ascii="Times New Roman" w:hAnsi="Times New Roman" w:eastAsia="宋体" w:cs="宋体"/>
          <w:b/>
          <w:color w:val="000000" w:themeColor="text1"/>
          <w:sz w:val="36"/>
          <w:szCs w:val="36"/>
        </w:rPr>
      </w:pPr>
    </w:p>
    <w:p>
      <w:pPr>
        <w:tabs>
          <w:tab w:val="left" w:pos="2730"/>
        </w:tabs>
        <w:spacing w:line="360" w:lineRule="auto"/>
        <w:ind w:left="723" w:hanging="720" w:hangingChars="200"/>
        <w:jc w:val="center"/>
        <w:rPr>
          <w:rFonts w:ascii="Times New Roman" w:hAnsi="Times New Roman" w:eastAsia="宋体" w:cs="宋体"/>
          <w:b/>
          <w:color w:val="000000" w:themeColor="text1"/>
          <w:sz w:val="36"/>
          <w:szCs w:val="36"/>
        </w:rPr>
      </w:pPr>
    </w:p>
    <w:p>
      <w:pPr>
        <w:tabs>
          <w:tab w:val="left" w:pos="2730"/>
        </w:tabs>
        <w:spacing w:line="360" w:lineRule="auto"/>
        <w:ind w:left="723" w:hanging="720" w:hangingChars="200"/>
        <w:jc w:val="center"/>
        <w:rPr>
          <w:rFonts w:ascii="Times New Roman" w:hAnsi="Times New Roman" w:eastAsia="宋体" w:cs="宋体"/>
          <w:b/>
          <w:color w:val="000000" w:themeColor="text1"/>
          <w:sz w:val="36"/>
          <w:szCs w:val="36"/>
        </w:rPr>
      </w:pPr>
    </w:p>
    <w:p>
      <w:pPr>
        <w:tabs>
          <w:tab w:val="left" w:pos="2730"/>
        </w:tabs>
        <w:spacing w:line="360" w:lineRule="auto"/>
        <w:ind w:left="723" w:hanging="720" w:hangingChars="200"/>
        <w:jc w:val="center"/>
        <w:rPr>
          <w:rFonts w:ascii="Times New Roman" w:hAnsi="Times New Roman" w:eastAsia="宋体" w:cs="宋体"/>
          <w:b/>
          <w:color w:val="000000" w:themeColor="text1"/>
          <w:sz w:val="36"/>
          <w:szCs w:val="36"/>
        </w:rPr>
      </w:pPr>
    </w:p>
    <w:p>
      <w:pPr>
        <w:tabs>
          <w:tab w:val="left" w:pos="2730"/>
        </w:tabs>
        <w:spacing w:line="360" w:lineRule="auto"/>
        <w:ind w:left="723" w:hanging="720" w:hangingChars="200"/>
        <w:jc w:val="center"/>
        <w:rPr>
          <w:rFonts w:ascii="Times New Roman" w:hAnsi="Times New Roman" w:eastAsia="宋体" w:cs="宋体"/>
          <w:b/>
          <w:bCs/>
          <w:sz w:val="36"/>
          <w:szCs w:val="36"/>
        </w:rPr>
      </w:pPr>
      <w:r>
        <w:rPr>
          <w:rFonts w:hint="eastAsia" w:ascii="Times New Roman" w:hAnsi="Times New Roman" w:eastAsia="宋体" w:cs="宋体"/>
          <w:b/>
          <w:sz w:val="36"/>
          <w:szCs w:val="36"/>
        </w:rPr>
        <w:t>202</w:t>
      </w:r>
      <w:r>
        <w:rPr>
          <w:rFonts w:hint="eastAsia" w:ascii="Times New Roman" w:hAnsi="Times New Roman" w:eastAsia="宋体" w:cs="宋体"/>
          <w:b/>
          <w:sz w:val="36"/>
          <w:szCs w:val="36"/>
          <w:lang w:val="en-US" w:eastAsia="zh-CN"/>
        </w:rPr>
        <w:t>3</w:t>
      </w:r>
      <w:r>
        <w:rPr>
          <w:rFonts w:hint="eastAsia" w:ascii="Times New Roman" w:hAnsi="Times New Roman" w:eastAsia="宋体" w:cs="宋体"/>
          <w:b/>
          <w:sz w:val="36"/>
          <w:szCs w:val="36"/>
        </w:rPr>
        <w:t>年</w:t>
      </w:r>
      <w:r>
        <w:rPr>
          <w:rFonts w:hint="eastAsia" w:ascii="Times New Roman" w:hAnsi="Times New Roman" w:eastAsia="宋体" w:cs="宋体"/>
          <w:b/>
          <w:sz w:val="36"/>
          <w:szCs w:val="36"/>
          <w:lang w:val="en-US" w:eastAsia="zh-CN"/>
        </w:rPr>
        <w:t>1</w:t>
      </w:r>
      <w:r>
        <w:rPr>
          <w:rFonts w:hint="eastAsia" w:ascii="Times New Roman" w:hAnsi="Times New Roman" w:eastAsia="宋体" w:cs="宋体"/>
          <w:b/>
          <w:sz w:val="36"/>
          <w:szCs w:val="36"/>
        </w:rPr>
        <w:t>月</w:t>
      </w:r>
    </w:p>
    <w:p>
      <w:pPr>
        <w:pageBreakBefore/>
        <w:tabs>
          <w:tab w:val="left" w:pos="2730"/>
        </w:tabs>
        <w:spacing w:line="360" w:lineRule="auto"/>
        <w:ind w:left="964" w:hanging="960" w:hangingChars="200"/>
        <w:jc w:val="center"/>
        <w:rPr>
          <w:rFonts w:ascii="宋体" w:hAnsi="宋体" w:eastAsia="宋体" w:cs="Times New Roman"/>
          <w:b/>
          <w:bCs/>
          <w:sz w:val="48"/>
          <w:szCs w:val="20"/>
        </w:rPr>
      </w:pPr>
      <w:r>
        <w:rPr>
          <w:rFonts w:hint="eastAsia" w:ascii="宋体" w:hAnsi="宋体" w:eastAsia="宋体" w:cs="Times New Roman"/>
          <w:b/>
          <w:bCs/>
          <w:sz w:val="48"/>
          <w:szCs w:val="20"/>
        </w:rPr>
        <w:t>第二册</w:t>
      </w:r>
    </w:p>
    <w:p>
      <w:pPr>
        <w:spacing w:line="360" w:lineRule="auto"/>
        <w:ind w:left="964" w:hanging="960" w:hangingChars="200"/>
        <w:jc w:val="center"/>
        <w:rPr>
          <w:rFonts w:ascii="宋体" w:hAnsi="宋体" w:eastAsia="宋体" w:cs="Times New Roman"/>
          <w:b/>
          <w:bCs/>
          <w:sz w:val="48"/>
          <w:szCs w:val="20"/>
        </w:rPr>
      </w:pPr>
    </w:p>
    <w:p>
      <w:pPr>
        <w:spacing w:line="360" w:lineRule="auto"/>
        <w:ind w:left="723" w:hanging="720" w:hangingChars="200"/>
        <w:jc w:val="center"/>
        <w:rPr>
          <w:rFonts w:ascii="宋体" w:hAnsi="宋体" w:eastAsia="宋体" w:cs="Times New Roman"/>
          <w:b/>
          <w:bCs/>
          <w:sz w:val="36"/>
          <w:szCs w:val="20"/>
        </w:rPr>
      </w:pPr>
      <w:r>
        <w:rPr>
          <w:rFonts w:hint="eastAsia" w:ascii="宋体" w:hAnsi="宋体" w:eastAsia="宋体" w:cs="Times New Roman"/>
          <w:b/>
          <w:bCs/>
          <w:sz w:val="36"/>
          <w:szCs w:val="20"/>
        </w:rPr>
        <w:t>目录</w:t>
      </w:r>
    </w:p>
    <w:p>
      <w:pPr>
        <w:spacing w:line="360" w:lineRule="auto"/>
        <w:ind w:left="199" w:hanging="198" w:hangingChars="55"/>
        <w:rPr>
          <w:rFonts w:ascii="宋体" w:hAnsi="宋体" w:eastAsia="宋体" w:cs="Times New Roman"/>
          <w:b/>
          <w:bCs/>
          <w:sz w:val="36"/>
          <w:szCs w:val="20"/>
        </w:rPr>
      </w:pPr>
    </w:p>
    <w:p>
      <w:pPr>
        <w:tabs>
          <w:tab w:val="left" w:pos="945"/>
          <w:tab w:val="right" w:leader="dot" w:pos="8777"/>
        </w:tabs>
        <w:spacing w:before="120" w:after="120" w:line="360" w:lineRule="exact"/>
        <w:rPr>
          <w:rFonts w:ascii="Calibri" w:hAnsi="Calibri" w:eastAsia="宋体" w:cs="Times New Roman"/>
        </w:rPr>
      </w:pPr>
      <w:r>
        <w:rPr>
          <w:rFonts w:ascii="宋体" w:hAnsi="宋体" w:eastAsia="宋体" w:cs="Times New Roman"/>
          <w:b/>
          <w:sz w:val="24"/>
          <w:szCs w:val="36"/>
        </w:rPr>
        <w:fldChar w:fldCharType="begin"/>
      </w:r>
      <w:r>
        <w:rPr>
          <w:rFonts w:ascii="宋体" w:hAnsi="宋体" w:eastAsia="宋体" w:cs="Times New Roman"/>
          <w:b/>
          <w:sz w:val="24"/>
          <w:szCs w:val="36"/>
        </w:rPr>
        <w:instrText xml:space="preserve"> TOC \h \z \t "ifb,1,sor,1,bds,1,cbds,1" </w:instrText>
      </w:r>
      <w:r>
        <w:rPr>
          <w:rFonts w:ascii="宋体" w:hAnsi="宋体" w:eastAsia="宋体" w:cs="Times New Roman"/>
          <w:b/>
          <w:sz w:val="24"/>
          <w:szCs w:val="36"/>
        </w:rPr>
        <w:fldChar w:fldCharType="separate"/>
      </w:r>
      <w:r>
        <w:fldChar w:fldCharType="begin"/>
      </w:r>
      <w:r>
        <w:instrText xml:space="preserve"> HYPERLINK \l "_Toc11326092" </w:instrText>
      </w:r>
      <w:r>
        <w:fldChar w:fldCharType="separate"/>
      </w:r>
      <w:r>
        <w:rPr>
          <w:rFonts w:hint="eastAsia" w:ascii="宋体" w:hAnsi="宋体" w:eastAsia="宋体" w:cs="Times New Roman"/>
          <w:b/>
          <w:color w:val="0000FF"/>
          <w:sz w:val="24"/>
          <w:szCs w:val="36"/>
          <w:u w:val="single"/>
        </w:rPr>
        <w:t>第一章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竞争性谈判邀请</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_Toc11326092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2</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p>
    <w:p>
      <w:pPr>
        <w:tabs>
          <w:tab w:val="left" w:pos="945"/>
          <w:tab w:val="right" w:leader="dot" w:pos="8777"/>
        </w:tabs>
        <w:spacing w:before="120" w:after="120" w:line="360" w:lineRule="exact"/>
        <w:rPr>
          <w:rFonts w:ascii="Calibri" w:hAnsi="Calibri" w:eastAsia="宋体" w:cs="Times New Roman"/>
        </w:rPr>
      </w:pPr>
      <w:r>
        <w:fldChar w:fldCharType="begin"/>
      </w:r>
      <w:r>
        <w:instrText xml:space="preserve"> HYPERLINK \l "_Toc11326093" </w:instrText>
      </w:r>
      <w:r>
        <w:fldChar w:fldCharType="separate"/>
      </w:r>
      <w:r>
        <w:rPr>
          <w:rFonts w:hint="eastAsia" w:ascii="宋体" w:hAnsi="宋体" w:eastAsia="宋体" w:cs="Times New Roman"/>
          <w:b/>
          <w:color w:val="0000FF"/>
          <w:sz w:val="24"/>
          <w:szCs w:val="36"/>
          <w:u w:val="single"/>
        </w:rPr>
        <w:t>第二章</w:t>
      </w:r>
      <w:r>
        <w:rPr>
          <w:rFonts w:ascii="宋体" w:hAnsi="宋体" w:eastAsia="宋体" w:cs="Times New Roman"/>
          <w:b/>
          <w:color w:val="0000FF"/>
          <w:sz w:val="24"/>
          <w:szCs w:val="36"/>
          <w:u w:val="single"/>
        </w:rPr>
        <w:t xml:space="preserve"> </w:t>
      </w:r>
      <w:r>
        <w:rPr>
          <w:rFonts w:ascii="Calibri" w:hAnsi="Calibri" w:eastAsia="宋体" w:cs="Times New Roman"/>
        </w:rPr>
        <w:tab/>
      </w:r>
      <w:r>
        <w:rPr>
          <w:rFonts w:hint="eastAsia" w:ascii="宋体" w:hAnsi="宋体" w:eastAsia="宋体" w:cs="Times New Roman"/>
          <w:b/>
          <w:color w:val="0000FF"/>
          <w:sz w:val="24"/>
          <w:szCs w:val="36"/>
          <w:u w:val="single"/>
        </w:rPr>
        <w:t>竞争性谈判资料表</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t>3</w:t>
      </w:r>
      <w:r>
        <w:rPr>
          <w:rFonts w:ascii="Times New Roman" w:hAnsi="Times New Roman" w:eastAsia="华文仿宋" w:cs="Times New Roman"/>
          <w:b/>
          <w:sz w:val="24"/>
          <w:szCs w:val="36"/>
        </w:rPr>
        <w:fldChar w:fldCharType="end"/>
      </w:r>
      <w:bookmarkStart w:id="17" w:name="_GoBack"/>
      <w:bookmarkEnd w:id="17"/>
    </w:p>
    <w:p>
      <w:pPr>
        <w:tabs>
          <w:tab w:val="left" w:pos="945"/>
          <w:tab w:val="right" w:leader="dot" w:pos="8777"/>
        </w:tabs>
        <w:spacing w:before="120" w:after="120" w:line="360" w:lineRule="exact"/>
        <w:rPr>
          <w:rFonts w:ascii="Calibri" w:hAnsi="Calibri" w:eastAsia="华文仿宋" w:cs="Times New Roman"/>
        </w:rPr>
      </w:pPr>
      <w:r>
        <w:fldChar w:fldCharType="begin"/>
      </w:r>
      <w:r>
        <w:instrText xml:space="preserve"> HYPERLINK \l "_Toc11326095" </w:instrText>
      </w:r>
      <w:r>
        <w:fldChar w:fldCharType="separate"/>
      </w:r>
      <w:r>
        <w:rPr>
          <w:rFonts w:hint="eastAsia" w:ascii="宋体" w:hAnsi="宋体" w:eastAsia="宋体" w:cs="Times New Roman"/>
          <w:b/>
          <w:color w:val="0000FF"/>
          <w:sz w:val="24"/>
          <w:szCs w:val="36"/>
          <w:u w:val="single"/>
        </w:rPr>
        <w:t>第三章</w:t>
      </w:r>
      <w:r>
        <w:rPr>
          <w:rFonts w:ascii="Calibri" w:hAnsi="Calibri" w:eastAsia="宋体" w:cs="Times New Roman"/>
        </w:rPr>
        <w:tab/>
      </w:r>
      <w:r>
        <w:rPr>
          <w:rFonts w:hint="eastAsia" w:ascii="宋体" w:hAnsi="宋体" w:eastAsia="宋体" w:cs="Times New Roman"/>
          <w:b/>
          <w:color w:val="0000FF"/>
          <w:sz w:val="24"/>
          <w:szCs w:val="36"/>
          <w:u w:val="single"/>
        </w:rPr>
        <w:t>货物需求一览表及技术参数</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_Toc11326095 \h </w:instrText>
      </w:r>
      <w:r>
        <w:rPr>
          <w:rFonts w:ascii="Times New Roman" w:hAnsi="Times New Roman" w:eastAsia="华文仿宋" w:cs="Times New Roman"/>
          <w:b/>
          <w:sz w:val="24"/>
          <w:szCs w:val="36"/>
        </w:rPr>
        <w:fldChar w:fldCharType="separate"/>
      </w:r>
      <w:r>
        <w:rPr>
          <w:rFonts w:ascii="Times New Roman" w:hAnsi="Times New Roman" w:eastAsia="华文仿宋" w:cs="Times New Roman"/>
          <w:b/>
          <w:sz w:val="24"/>
          <w:szCs w:val="36"/>
        </w:rPr>
        <w:t>1</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t>0</w:t>
      </w:r>
    </w:p>
    <w:p>
      <w:pPr>
        <w:tabs>
          <w:tab w:val="left" w:pos="945"/>
          <w:tab w:val="right" w:leader="dot" w:pos="8777"/>
        </w:tabs>
        <w:spacing w:before="120" w:after="120" w:line="360" w:lineRule="exact"/>
        <w:rPr>
          <w:rFonts w:hint="eastAsia" w:ascii="Calibri" w:hAnsi="Calibri" w:eastAsia="华文仿宋" w:cs="Times New Roman"/>
          <w:lang w:eastAsia="zh-CN"/>
        </w:rPr>
      </w:pPr>
      <w:r>
        <w:fldChar w:fldCharType="begin"/>
      </w:r>
      <w:r>
        <w:instrText xml:space="preserve"> HYPERLINK \l "_Toc11326096" </w:instrText>
      </w:r>
      <w:r>
        <w:fldChar w:fldCharType="separate"/>
      </w:r>
      <w:r>
        <w:rPr>
          <w:rFonts w:hint="eastAsia" w:ascii="宋体" w:hAnsi="宋体" w:eastAsia="宋体" w:cs="Times New Roman"/>
          <w:b/>
          <w:color w:val="0000FF"/>
          <w:sz w:val="24"/>
          <w:szCs w:val="36"/>
          <w:u w:val="single"/>
        </w:rPr>
        <w:t>附件</w:t>
      </w:r>
      <w:r>
        <w:rPr>
          <w:rFonts w:ascii="Times New Roman" w:hAnsi="Times New Roman" w:eastAsia="宋体" w:cs="Times New Roman"/>
          <w:b/>
          <w:color w:val="0000FF"/>
          <w:sz w:val="24"/>
          <w:szCs w:val="36"/>
          <w:u w:val="single"/>
        </w:rPr>
        <w:t>1</w:t>
      </w:r>
      <w:r>
        <w:rPr>
          <w:rFonts w:hint="eastAsia" w:ascii="宋体" w:hAnsi="宋体" w:eastAsia="宋体" w:cs="Times New Roman"/>
          <w:b/>
          <w:color w:val="0000FF"/>
          <w:sz w:val="24"/>
          <w:szCs w:val="36"/>
          <w:u w:val="single"/>
        </w:rPr>
        <w:t>：无重大违法记录承诺书（格式）</w:t>
      </w:r>
      <w:r>
        <w:rPr>
          <w:rFonts w:ascii="Times New Roman" w:hAnsi="Times New Roman" w:eastAsia="华文仿宋" w:cs="Times New Roman"/>
          <w:b/>
          <w:sz w:val="24"/>
          <w:szCs w:val="36"/>
        </w:rPr>
        <w:tab/>
      </w:r>
      <w:r>
        <w:rPr>
          <w:rFonts w:ascii="Times New Roman" w:hAnsi="Times New Roman" w:eastAsia="华文仿宋" w:cs="Times New Roman"/>
          <w:b/>
          <w:sz w:val="24"/>
          <w:szCs w:val="36"/>
        </w:rPr>
        <w:fldChar w:fldCharType="begin"/>
      </w:r>
      <w:r>
        <w:rPr>
          <w:rFonts w:ascii="Times New Roman" w:hAnsi="Times New Roman" w:eastAsia="华文仿宋" w:cs="Times New Roman"/>
          <w:b/>
          <w:sz w:val="24"/>
          <w:szCs w:val="36"/>
        </w:rPr>
        <w:instrText xml:space="preserve"> PAGEREF _Toc11326096 \h </w:instrText>
      </w:r>
      <w:r>
        <w:rPr>
          <w:rFonts w:ascii="Times New Roman" w:hAnsi="Times New Roman" w:eastAsia="华文仿宋" w:cs="Times New Roman"/>
          <w:b/>
          <w:sz w:val="24"/>
          <w:szCs w:val="36"/>
        </w:rPr>
        <w:fldChar w:fldCharType="separate"/>
      </w:r>
      <w:r>
        <w:rPr>
          <w:rFonts w:hint="eastAsia" w:ascii="Times New Roman" w:hAnsi="Times New Roman" w:eastAsia="华文仿宋" w:cs="Times New Roman"/>
          <w:b/>
          <w:sz w:val="24"/>
          <w:szCs w:val="36"/>
        </w:rPr>
        <w:t>1</w:t>
      </w:r>
      <w:r>
        <w:rPr>
          <w:rFonts w:ascii="Times New Roman" w:hAnsi="Times New Roman" w:eastAsia="华文仿宋" w:cs="Times New Roman"/>
          <w:b/>
          <w:sz w:val="24"/>
          <w:szCs w:val="36"/>
        </w:rPr>
        <w:fldChar w:fldCharType="end"/>
      </w:r>
      <w:r>
        <w:rPr>
          <w:rFonts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lang w:val="en-US" w:eastAsia="zh-CN"/>
        </w:rPr>
        <w:t>4</w:t>
      </w:r>
    </w:p>
    <w:p>
      <w:pPr>
        <w:tabs>
          <w:tab w:val="left" w:pos="945"/>
          <w:tab w:val="right" w:leader="dot" w:pos="8777"/>
        </w:tabs>
        <w:spacing w:before="120" w:after="120" w:line="360" w:lineRule="exact"/>
        <w:rPr>
          <w:rFonts w:hint="eastAsia" w:ascii="Calibri" w:hAnsi="Calibri" w:eastAsia="华文仿宋" w:cs="Times New Roman"/>
          <w:lang w:eastAsia="zh-CN"/>
        </w:rPr>
      </w:pPr>
      <w:r>
        <w:fldChar w:fldCharType="begin"/>
      </w:r>
      <w:r>
        <w:instrText xml:space="preserve"> HYPERLINK \l "_Toc11326097" </w:instrText>
      </w:r>
      <w:r>
        <w:fldChar w:fldCharType="separate"/>
      </w:r>
      <w:r>
        <w:rPr>
          <w:rFonts w:hint="eastAsia" w:ascii="宋体" w:hAnsi="宋体" w:eastAsia="宋体" w:cs="Times New Roman"/>
          <w:b/>
          <w:color w:val="0000FF"/>
          <w:sz w:val="24"/>
          <w:szCs w:val="36"/>
          <w:u w:val="single"/>
        </w:rPr>
        <w:t>附件</w:t>
      </w:r>
      <w:r>
        <w:rPr>
          <w:rFonts w:ascii="Times New Roman" w:hAnsi="Times New Roman" w:eastAsia="宋体" w:cs="Times New Roman"/>
          <w:b/>
          <w:color w:val="0000FF"/>
          <w:sz w:val="24"/>
          <w:szCs w:val="36"/>
          <w:u w:val="single"/>
        </w:rPr>
        <w:t>2</w:t>
      </w:r>
      <w:r>
        <w:rPr>
          <w:rFonts w:hint="eastAsia" w:ascii="宋体" w:hAnsi="宋体" w:eastAsia="宋体" w:cs="Times New Roman"/>
          <w:b/>
          <w:color w:val="0000FF"/>
          <w:sz w:val="24"/>
          <w:szCs w:val="36"/>
          <w:u w:val="single"/>
        </w:rPr>
        <w:t>：无行贿犯罪记录声明函（格式）</w:t>
      </w:r>
      <w:r>
        <w:rPr>
          <w:rFonts w:ascii="Times New Roman" w:hAnsi="Times New Roman" w:eastAsia="华文仿宋" w:cs="Times New Roman"/>
          <w:b/>
          <w:sz w:val="24"/>
          <w:szCs w:val="36"/>
        </w:rPr>
        <w:tab/>
      </w:r>
      <w:r>
        <w:rPr>
          <w:rFonts w:hint="eastAsia" w:ascii="Times New Roman" w:hAnsi="Times New Roman" w:eastAsia="华文仿宋" w:cs="Times New Roman"/>
          <w:b/>
          <w:sz w:val="24"/>
          <w:szCs w:val="36"/>
        </w:rPr>
        <w:t>1</w:t>
      </w:r>
      <w:r>
        <w:rPr>
          <w:rFonts w:hint="eastAsia" w:ascii="Times New Roman" w:hAnsi="Times New Roman" w:eastAsia="华文仿宋" w:cs="Times New Roman"/>
          <w:b/>
          <w:sz w:val="24"/>
          <w:szCs w:val="36"/>
        </w:rPr>
        <w:fldChar w:fldCharType="end"/>
      </w:r>
      <w:r>
        <w:rPr>
          <w:rFonts w:hint="eastAsia" w:ascii="Times New Roman" w:hAnsi="Times New Roman" w:eastAsia="华文仿宋" w:cs="Times New Roman"/>
          <w:b/>
          <w:sz w:val="24"/>
          <w:szCs w:val="36"/>
          <w:lang w:val="en-US" w:eastAsia="zh-CN"/>
        </w:rPr>
        <w:t>5</w:t>
      </w:r>
    </w:p>
    <w:p>
      <w:pPr>
        <w:rPr>
          <w:rFonts w:ascii="宋体" w:hAnsi="宋体" w:eastAsia="宋体" w:cs="Times New Roman"/>
          <w:szCs w:val="20"/>
        </w:rPr>
        <w:sectPr>
          <w:headerReference r:id="rId5" w:type="first"/>
          <w:headerReference r:id="rId3" w:type="default"/>
          <w:footerReference r:id="rId6" w:type="default"/>
          <w:headerReference r:id="rId4" w:type="even"/>
          <w:footerReference r:id="rId7" w:type="even"/>
          <w:pgSz w:w="11906" w:h="16838"/>
          <w:pgMar w:top="1418" w:right="1077" w:bottom="1242" w:left="1077" w:header="567" w:footer="567" w:gutter="0"/>
          <w:pgNumType w:start="0"/>
          <w:cols w:space="425" w:num="1"/>
          <w:titlePg/>
          <w:docGrid w:type="linesAndChars" w:linePitch="312" w:charSpace="0"/>
        </w:sectPr>
      </w:pPr>
      <w:r>
        <w:fldChar w:fldCharType="end"/>
      </w: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2" w:name="_Toc11326092"/>
      <w:r>
        <w:rPr>
          <w:rFonts w:hint="eastAsia" w:ascii="宋体" w:hAnsi="宋体" w:eastAsia="宋体" w:cs="Times New Roman"/>
          <w:b/>
          <w:sz w:val="36"/>
          <w:szCs w:val="20"/>
        </w:rPr>
        <w:t>第一章</w:t>
      </w:r>
      <w:r>
        <w:rPr>
          <w:rFonts w:ascii="宋体" w:hAnsi="宋体" w:eastAsia="宋体" w:cs="Times New Roman"/>
          <w:b/>
          <w:sz w:val="36"/>
          <w:szCs w:val="20"/>
        </w:rPr>
        <w:t xml:space="preserve"> </w:t>
      </w:r>
      <w:r>
        <w:rPr>
          <w:rFonts w:ascii="宋体" w:hAnsi="宋体" w:eastAsia="宋体" w:cs="Times New Roman"/>
          <w:b/>
          <w:sz w:val="36"/>
          <w:szCs w:val="20"/>
        </w:rPr>
        <w:tab/>
      </w:r>
      <w:r>
        <w:rPr>
          <w:rFonts w:hint="eastAsia" w:ascii="宋体" w:hAnsi="宋体" w:eastAsia="宋体" w:cs="Times New Roman"/>
          <w:b/>
          <w:sz w:val="36"/>
          <w:szCs w:val="20"/>
        </w:rPr>
        <w:t>竞争性谈判邀请</w:t>
      </w:r>
      <w:bookmarkEnd w:id="1"/>
      <w:bookmarkEnd w:id="2"/>
    </w:p>
    <w:p>
      <w:pPr>
        <w:spacing w:line="360" w:lineRule="auto"/>
        <w:ind w:left="425" w:hanging="424" w:hangingChars="177"/>
        <w:rPr>
          <w:rFonts w:ascii="宋体" w:hAnsi="宋体" w:eastAsia="宋体" w:cs="Times New Roman"/>
          <w:sz w:val="24"/>
          <w:szCs w:val="24"/>
        </w:rPr>
      </w:pPr>
      <w:bookmarkStart w:id="3" w:name="_Toc461613005"/>
      <w:bookmarkStart w:id="4" w:name="_Toc461613077"/>
      <w:r>
        <w:rPr>
          <w:rFonts w:hint="eastAsia" w:ascii="Times New Roman" w:hAnsi="Times New Roman" w:eastAsia="宋体" w:cs="Times New Roman"/>
          <w:sz w:val="24"/>
          <w:szCs w:val="24"/>
        </w:rPr>
        <w:t>1</w:t>
      </w:r>
      <w:r>
        <w:rPr>
          <w:rFonts w:hint="eastAsia" w:ascii="宋体" w:hAnsi="宋体" w:eastAsia="宋体" w:cs="Times New Roman"/>
          <w:sz w:val="24"/>
          <w:szCs w:val="24"/>
        </w:rPr>
        <w:t>、上海市中医医院现以公开采购的方式邀请合格的供应商就下列所提供的货物和相关服务提交密封竞争性谈判响应文件。</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Times New Roman"/>
          <w:sz w:val="24"/>
          <w:szCs w:val="20"/>
        </w:rPr>
        <w:t>（</w:t>
      </w:r>
      <w:r>
        <w:rPr>
          <w:rFonts w:hint="eastAsia" w:ascii="Times New Roman" w:hAnsi="Times New Roman" w:eastAsia="宋体" w:cs="Times New Roman"/>
          <w:sz w:val="24"/>
          <w:szCs w:val="20"/>
        </w:rPr>
        <w:t>1</w:t>
      </w:r>
      <w:r>
        <w:rPr>
          <w:rFonts w:hint="eastAsia" w:ascii="宋体" w:hAnsi="宋体" w:eastAsia="宋体" w:cs="Times New Roman"/>
          <w:sz w:val="24"/>
          <w:szCs w:val="20"/>
        </w:rPr>
        <w:t>）</w:t>
      </w:r>
      <w:r>
        <w:rPr>
          <w:rFonts w:hint="eastAsia" w:ascii="宋体" w:hAnsi="宋体" w:eastAsia="宋体" w:cs="宋体"/>
          <w:kern w:val="0"/>
          <w:sz w:val="24"/>
          <w:szCs w:val="24"/>
        </w:rPr>
        <w:t>项目名称：</w:t>
      </w:r>
    </w:p>
    <w:bookmarkEnd w:id="3"/>
    <w:bookmarkEnd w:id="4"/>
    <w:p>
      <w:pPr>
        <w:autoSpaceDE w:val="0"/>
        <w:autoSpaceDN w:val="0"/>
        <w:spacing w:line="360" w:lineRule="auto"/>
        <w:ind w:firstLine="480" w:firstLineChars="200"/>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rPr>
        <w:t>包一：</w:t>
      </w:r>
      <w:r>
        <w:rPr>
          <w:rFonts w:hint="eastAsia" w:ascii="Times New Roman" w:hAnsi="Times New Roman" w:eastAsia="宋体" w:cs="宋体"/>
          <w:color w:val="000000" w:themeColor="text1"/>
          <w:sz w:val="24"/>
          <w:szCs w:val="24"/>
          <w:lang w:val="en-US" w:eastAsia="zh-CN"/>
        </w:rPr>
        <w:t>抗菌医用敷料</w:t>
      </w:r>
    </w:p>
    <w:p>
      <w:pPr>
        <w:autoSpaceDE w:val="0"/>
        <w:autoSpaceDN w:val="0"/>
        <w:spacing w:line="360" w:lineRule="auto"/>
        <w:ind w:firstLine="480" w:firstLineChars="200"/>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rPr>
        <w:t>包二：</w:t>
      </w:r>
      <w:r>
        <w:rPr>
          <w:rFonts w:hint="eastAsia" w:ascii="Times New Roman" w:hAnsi="Times New Roman" w:eastAsia="宋体" w:cs="宋体"/>
          <w:color w:val="000000" w:themeColor="text1"/>
          <w:sz w:val="24"/>
          <w:szCs w:val="24"/>
          <w:lang w:val="en-US" w:eastAsia="zh-CN"/>
        </w:rPr>
        <w:t>连接管</w:t>
      </w:r>
    </w:p>
    <w:p>
      <w:pPr>
        <w:autoSpaceDE w:val="0"/>
        <w:autoSpaceDN w:val="0"/>
        <w:spacing w:line="360" w:lineRule="auto"/>
        <w:ind w:firstLine="480" w:firstLineChars="200"/>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rPr>
        <w:t>包三：</w:t>
      </w:r>
      <w:r>
        <w:rPr>
          <w:rFonts w:hint="eastAsia" w:ascii="Times New Roman" w:hAnsi="Times New Roman" w:eastAsia="宋体" w:cs="宋体"/>
          <w:color w:val="000000" w:themeColor="text1"/>
          <w:sz w:val="24"/>
          <w:szCs w:val="24"/>
          <w:lang w:val="en-US" w:eastAsia="zh-CN"/>
        </w:rPr>
        <w:t>可吸收医用膜</w:t>
      </w:r>
    </w:p>
    <w:p>
      <w:pPr>
        <w:autoSpaceDE w:val="0"/>
        <w:autoSpaceDN w:val="0"/>
        <w:spacing w:line="360" w:lineRule="auto"/>
        <w:ind w:firstLine="480" w:firstLineChars="200"/>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rPr>
        <w:t>包四：</w:t>
      </w:r>
      <w:r>
        <w:rPr>
          <w:rFonts w:hint="eastAsia" w:ascii="Times New Roman" w:hAnsi="Times New Roman" w:eastAsia="宋体" w:cs="宋体"/>
          <w:color w:val="000000" w:themeColor="text1"/>
          <w:sz w:val="24"/>
          <w:szCs w:val="24"/>
          <w:lang w:val="en-US" w:eastAsia="zh-CN"/>
        </w:rPr>
        <w:t>集尿袋</w:t>
      </w:r>
    </w:p>
    <w:p>
      <w:pPr>
        <w:autoSpaceDE w:val="0"/>
        <w:autoSpaceDN w:val="0"/>
        <w:spacing w:line="360" w:lineRule="auto"/>
        <w:ind w:firstLine="480" w:firstLineChars="200"/>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rPr>
        <w:t>包五：</w:t>
      </w:r>
      <w:r>
        <w:rPr>
          <w:rFonts w:hint="eastAsia" w:ascii="Times New Roman" w:hAnsi="Times New Roman" w:eastAsia="宋体" w:cs="宋体"/>
          <w:color w:val="000000" w:themeColor="text1"/>
          <w:sz w:val="24"/>
          <w:szCs w:val="24"/>
          <w:lang w:val="en-US" w:eastAsia="zh-CN"/>
        </w:rPr>
        <w:t>补片一批</w:t>
      </w:r>
    </w:p>
    <w:p>
      <w:pPr>
        <w:autoSpaceDE w:val="0"/>
        <w:autoSpaceDN w:val="0"/>
        <w:spacing w:line="360" w:lineRule="auto"/>
        <w:ind w:firstLine="480" w:firstLineChars="200"/>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包六：</w:t>
      </w:r>
      <w:r>
        <w:rPr>
          <w:rFonts w:hint="eastAsia" w:ascii="Times New Roman" w:hAnsi="Times New Roman" w:eastAsia="宋体" w:cs="宋体"/>
          <w:color w:val="000000" w:themeColor="text1"/>
          <w:sz w:val="24"/>
          <w:szCs w:val="24"/>
          <w:lang w:val="en-US" w:eastAsia="zh-CN"/>
        </w:rPr>
        <w:t>透析液过滤器</w:t>
      </w:r>
    </w:p>
    <w:p>
      <w:pPr>
        <w:autoSpaceDE w:val="0"/>
        <w:autoSpaceDN w:val="0"/>
        <w:spacing w:line="360" w:lineRule="auto"/>
        <w:ind w:left="360" w:firstLine="64" w:firstLineChars="27"/>
        <w:rPr>
          <w:rFonts w:ascii="宋体" w:hAnsi="宋体" w:eastAsia="宋体" w:cs="宋体"/>
          <w:kern w:val="0"/>
          <w:sz w:val="24"/>
          <w:szCs w:val="24"/>
        </w:rPr>
      </w:pPr>
      <w:r>
        <w:rPr>
          <w:rFonts w:hint="eastAsia" w:ascii="宋体" w:hAnsi="宋体" w:eastAsia="宋体" w:cs="宋体"/>
          <w:kern w:val="0"/>
          <w:sz w:val="24"/>
          <w:szCs w:val="24"/>
        </w:rPr>
        <w:t>（</w:t>
      </w:r>
      <w:r>
        <w:rPr>
          <w:rFonts w:hint="eastAsia" w:ascii="Times New Roman" w:hAnsi="Times New Roman" w:eastAsia="宋体" w:cs="宋体"/>
          <w:kern w:val="0"/>
          <w:sz w:val="24"/>
          <w:szCs w:val="24"/>
        </w:rPr>
        <w:t>2</w:t>
      </w:r>
      <w:r>
        <w:rPr>
          <w:rFonts w:hint="eastAsia" w:ascii="宋体" w:hAnsi="宋体" w:eastAsia="宋体" w:cs="宋体"/>
          <w:kern w:val="0"/>
          <w:sz w:val="24"/>
          <w:szCs w:val="24"/>
        </w:rPr>
        <w:t>）技术要求：见本竞争性谈判文件第三章“货物需求一览表及技术规格”</w:t>
      </w:r>
    </w:p>
    <w:p>
      <w:pPr>
        <w:spacing w:line="360" w:lineRule="auto"/>
        <w:ind w:left="425" w:hanging="424" w:hangingChars="177"/>
        <w:rPr>
          <w:rFonts w:ascii="宋体" w:hAnsi="宋体" w:eastAsia="宋体" w:cs="Times New Roman"/>
          <w:sz w:val="24"/>
          <w:szCs w:val="24"/>
        </w:rPr>
      </w:pPr>
      <w:bookmarkStart w:id="5" w:name="_Toc461613012"/>
      <w:bookmarkStart w:id="6" w:name="_Toc461613084"/>
      <w:r>
        <w:rPr>
          <w:rFonts w:ascii="Times New Roman" w:hAnsi="Times New Roman" w:eastAsia="宋体" w:cs="Times New Roman"/>
          <w:sz w:val="24"/>
          <w:szCs w:val="24"/>
        </w:rPr>
        <w:t>2</w:t>
      </w:r>
      <w:r>
        <w:rPr>
          <w:rFonts w:hint="eastAsia" w:ascii="宋体" w:hAnsi="宋体" w:eastAsia="宋体" w:cs="Times New Roman"/>
          <w:sz w:val="24"/>
          <w:szCs w:val="24"/>
        </w:rPr>
        <w:t>、有兴趣的合格潜在供应商请于</w:t>
      </w:r>
      <w:r>
        <w:rPr>
          <w:rFonts w:hint="eastAsia" w:ascii="Times New Roman" w:hAnsi="Times New Roman" w:eastAsia="宋体" w:cs="Times New Roman"/>
          <w:sz w:val="24"/>
          <w:szCs w:val="24"/>
        </w:rPr>
        <w:t>202</w:t>
      </w:r>
      <w:r>
        <w:rPr>
          <w:rFonts w:hint="eastAsia" w:ascii="Times New Roman" w:hAnsi="Times New Roman" w:eastAsia="宋体" w:cs="Times New Roman"/>
          <w:sz w:val="24"/>
          <w:szCs w:val="24"/>
          <w:lang w:val="en-US" w:eastAsia="zh-CN"/>
        </w:rPr>
        <w:t>3</w:t>
      </w:r>
      <w:r>
        <w:rPr>
          <w:rFonts w:hint="eastAsia" w:ascii="宋体" w:hAnsi="宋体" w:eastAsia="宋体" w:cs="Times New Roman"/>
          <w:sz w:val="24"/>
          <w:szCs w:val="24"/>
        </w:rPr>
        <w:t>年</w:t>
      </w:r>
      <w:r>
        <w:rPr>
          <w:rFonts w:hint="eastAsia" w:ascii="Times New Roman" w:hAnsi="Times New Roman" w:eastAsia="宋体" w:cs="Times New Roman"/>
          <w:sz w:val="24"/>
          <w:szCs w:val="24"/>
          <w:lang w:val="en-US" w:eastAsia="zh-CN"/>
        </w:rPr>
        <w:t>1</w:t>
      </w:r>
      <w:r>
        <w:rPr>
          <w:rFonts w:hint="eastAsia" w:ascii="宋体" w:hAnsi="宋体" w:eastAsia="宋体" w:cs="Times New Roman"/>
          <w:sz w:val="24"/>
          <w:szCs w:val="24"/>
        </w:rPr>
        <w:t>月</w:t>
      </w:r>
      <w:r>
        <w:rPr>
          <w:rFonts w:hint="eastAsia" w:ascii="Times New Roman" w:hAnsi="Times New Roman" w:eastAsia="宋体" w:cs="Times New Roman"/>
          <w:sz w:val="24"/>
          <w:szCs w:val="24"/>
          <w:lang w:val="en-US" w:eastAsia="zh-CN"/>
        </w:rPr>
        <w:t>29</w:t>
      </w:r>
      <w:r>
        <w:rPr>
          <w:rFonts w:hint="eastAsia" w:ascii="Times New Roman" w:hAnsi="Times New Roman" w:eastAsia="宋体" w:cs="Times New Roman"/>
          <w:sz w:val="24"/>
          <w:szCs w:val="24"/>
        </w:rPr>
        <w:t>日</w:t>
      </w:r>
      <w:r>
        <w:rPr>
          <w:rFonts w:hint="eastAsia" w:ascii="宋体" w:hAnsi="宋体" w:eastAsia="宋体" w:cs="Times New Roman"/>
          <w:sz w:val="24"/>
          <w:szCs w:val="24"/>
        </w:rPr>
        <w:t>起至</w:t>
      </w:r>
      <w:r>
        <w:rPr>
          <w:rFonts w:hint="eastAsia" w:ascii="Times New Roman" w:hAnsi="Times New Roman" w:eastAsia="宋体" w:cs="Times New Roman"/>
          <w:sz w:val="24"/>
          <w:szCs w:val="24"/>
        </w:rPr>
        <w:t>202</w:t>
      </w:r>
      <w:r>
        <w:rPr>
          <w:rFonts w:hint="eastAsia" w:ascii="Times New Roman" w:hAnsi="Times New Roman" w:eastAsia="宋体" w:cs="Times New Roman"/>
          <w:sz w:val="24"/>
          <w:szCs w:val="24"/>
          <w:lang w:val="en-US" w:eastAsia="zh-CN"/>
        </w:rPr>
        <w:t>3</w:t>
      </w:r>
      <w:r>
        <w:rPr>
          <w:rFonts w:hint="eastAsia" w:ascii="宋体" w:hAnsi="宋体" w:eastAsia="宋体" w:cs="Times New Roman"/>
          <w:sz w:val="24"/>
          <w:szCs w:val="24"/>
        </w:rPr>
        <w:t>年</w:t>
      </w:r>
      <w:r>
        <w:rPr>
          <w:rFonts w:hint="eastAsia" w:ascii="Times New Roman" w:hAnsi="Times New Roman" w:eastAsia="宋体" w:cs="Times New Roman"/>
          <w:sz w:val="24"/>
          <w:szCs w:val="24"/>
          <w:lang w:val="en-US" w:eastAsia="zh-CN"/>
        </w:rPr>
        <w:t>2</w:t>
      </w:r>
      <w:r>
        <w:rPr>
          <w:rFonts w:hint="eastAsia" w:ascii="宋体" w:hAnsi="宋体" w:eastAsia="宋体" w:cs="Times New Roman"/>
          <w:sz w:val="24"/>
          <w:szCs w:val="24"/>
        </w:rPr>
        <w:t>月</w:t>
      </w:r>
      <w:r>
        <w:rPr>
          <w:rFonts w:hint="eastAsia" w:ascii="Times New Roman" w:hAnsi="Times New Roman" w:eastAsia="宋体" w:cs="Times New Roman"/>
          <w:sz w:val="24"/>
          <w:szCs w:val="24"/>
          <w:lang w:val="en-US" w:eastAsia="zh-CN"/>
        </w:rPr>
        <w:t>1</w:t>
      </w:r>
      <w:r>
        <w:rPr>
          <w:rFonts w:hint="eastAsia" w:ascii="宋体" w:hAnsi="宋体" w:eastAsia="宋体" w:cs="Times New Roman"/>
          <w:sz w:val="24"/>
          <w:szCs w:val="24"/>
        </w:rPr>
        <w:t>日止（星期六、日和节假日除外）</w:t>
      </w:r>
      <w:r>
        <w:rPr>
          <w:rFonts w:hint="eastAsia" w:ascii="宋体" w:hAnsi="宋体" w:eastAsia="宋体"/>
          <w:sz w:val="24"/>
          <w:szCs w:val="24"/>
        </w:rPr>
        <w:t>自行前往我院官网（</w:t>
      </w:r>
      <w:r>
        <w:fldChar w:fldCharType="begin"/>
      </w:r>
      <w:r>
        <w:instrText xml:space="preserve"> HYPERLINK "https://www.szy.sh.cn/" </w:instrText>
      </w:r>
      <w:r>
        <w:fldChar w:fldCharType="separate"/>
      </w:r>
      <w:r>
        <w:rPr>
          <w:rStyle w:val="36"/>
          <w:rFonts w:ascii="Times New Roman" w:hAnsi="Times New Roman" w:eastAsia="宋体"/>
          <w:sz w:val="24"/>
          <w:szCs w:val="24"/>
        </w:rPr>
        <w:t>https</w:t>
      </w:r>
      <w:r>
        <w:rPr>
          <w:rStyle w:val="36"/>
          <w:rFonts w:ascii="宋体" w:hAnsi="宋体" w:eastAsia="宋体"/>
          <w:sz w:val="24"/>
          <w:szCs w:val="24"/>
        </w:rPr>
        <w:t>://</w:t>
      </w:r>
      <w:r>
        <w:rPr>
          <w:rStyle w:val="36"/>
          <w:rFonts w:ascii="Times New Roman" w:hAnsi="Times New Roman" w:eastAsia="宋体"/>
          <w:sz w:val="24"/>
          <w:szCs w:val="24"/>
        </w:rPr>
        <w:t>www</w:t>
      </w:r>
      <w:r>
        <w:rPr>
          <w:rStyle w:val="36"/>
          <w:rFonts w:ascii="宋体" w:hAnsi="宋体" w:eastAsia="宋体"/>
          <w:sz w:val="24"/>
          <w:szCs w:val="24"/>
        </w:rPr>
        <w:t>.</w:t>
      </w:r>
      <w:r>
        <w:rPr>
          <w:rStyle w:val="36"/>
          <w:rFonts w:ascii="Times New Roman" w:hAnsi="Times New Roman" w:eastAsia="宋体"/>
          <w:sz w:val="24"/>
          <w:szCs w:val="24"/>
        </w:rPr>
        <w:t>szy</w:t>
      </w:r>
      <w:r>
        <w:rPr>
          <w:rStyle w:val="36"/>
          <w:rFonts w:ascii="宋体" w:hAnsi="宋体" w:eastAsia="宋体"/>
          <w:sz w:val="24"/>
          <w:szCs w:val="24"/>
        </w:rPr>
        <w:t>.</w:t>
      </w:r>
      <w:r>
        <w:rPr>
          <w:rStyle w:val="36"/>
          <w:rFonts w:ascii="Times New Roman" w:hAnsi="Times New Roman" w:eastAsia="宋体"/>
          <w:sz w:val="24"/>
          <w:szCs w:val="24"/>
        </w:rPr>
        <w:t>sh</w:t>
      </w:r>
      <w:r>
        <w:rPr>
          <w:rStyle w:val="36"/>
          <w:rFonts w:ascii="宋体" w:hAnsi="宋体" w:eastAsia="宋体"/>
          <w:sz w:val="24"/>
          <w:szCs w:val="24"/>
        </w:rPr>
        <w:t>.</w:t>
      </w:r>
      <w:r>
        <w:rPr>
          <w:rStyle w:val="36"/>
          <w:rFonts w:ascii="Times New Roman" w:hAnsi="Times New Roman" w:eastAsia="宋体"/>
          <w:sz w:val="24"/>
          <w:szCs w:val="24"/>
        </w:rPr>
        <w:t>cn</w:t>
      </w:r>
      <w:r>
        <w:rPr>
          <w:rStyle w:val="36"/>
          <w:rFonts w:ascii="宋体" w:hAnsi="宋体" w:eastAsia="宋体"/>
          <w:sz w:val="24"/>
          <w:szCs w:val="24"/>
        </w:rPr>
        <w:t>/</w:t>
      </w:r>
      <w:r>
        <w:rPr>
          <w:rStyle w:val="36"/>
          <w:rFonts w:ascii="宋体" w:hAnsi="宋体" w:eastAsia="宋体"/>
          <w:sz w:val="24"/>
          <w:szCs w:val="24"/>
        </w:rPr>
        <w:fldChar w:fldCharType="end"/>
      </w:r>
      <w:r>
        <w:rPr>
          <w:rFonts w:hint="eastAsia" w:ascii="宋体" w:hAnsi="宋体" w:eastAsia="宋体"/>
          <w:sz w:val="24"/>
          <w:szCs w:val="24"/>
        </w:rPr>
        <w:t>）通知栏下载</w:t>
      </w:r>
      <w:r>
        <w:rPr>
          <w:rFonts w:hint="eastAsia" w:ascii="宋体" w:hAnsi="宋体" w:eastAsia="宋体" w:cs="Times New Roman"/>
          <w:sz w:val="24"/>
          <w:szCs w:val="24"/>
        </w:rPr>
        <w:t>。</w:t>
      </w:r>
    </w:p>
    <w:p>
      <w:pPr>
        <w:spacing w:line="360" w:lineRule="auto"/>
        <w:ind w:left="425" w:hanging="424" w:hangingChars="177"/>
        <w:rPr>
          <w:rFonts w:ascii="Times New Roman" w:hAnsi="Times New Roman" w:eastAsia="宋体" w:cs="宋体"/>
          <w:color w:val="000000" w:themeColor="text1"/>
          <w:kern w:val="0"/>
          <w:sz w:val="24"/>
          <w:szCs w:val="24"/>
        </w:rPr>
      </w:pPr>
      <w:r>
        <w:rPr>
          <w:rFonts w:hint="eastAsia" w:ascii="Times New Roman" w:hAnsi="Times New Roman" w:eastAsia="宋体" w:cs="Times New Roman"/>
          <w:sz w:val="24"/>
          <w:szCs w:val="24"/>
        </w:rPr>
        <w:t>3</w:t>
      </w:r>
      <w:r>
        <w:rPr>
          <w:rFonts w:hint="eastAsia" w:ascii="宋体" w:hAnsi="宋体" w:eastAsia="宋体" w:cs="Times New Roman"/>
          <w:sz w:val="24"/>
          <w:szCs w:val="24"/>
        </w:rPr>
        <w:t>、报名截止时间：</w:t>
      </w:r>
      <w:r>
        <w:rPr>
          <w:rFonts w:hint="eastAsia" w:ascii="Times New Roman" w:hAnsi="Times New Roman" w:eastAsia="宋体" w:cs="宋体"/>
          <w:color w:val="000000" w:themeColor="text1"/>
          <w:kern w:val="0"/>
          <w:sz w:val="24"/>
          <w:szCs w:val="24"/>
        </w:rPr>
        <w:t>202</w:t>
      </w:r>
      <w:r>
        <w:rPr>
          <w:rFonts w:hint="eastAsia" w:ascii="Times New Roman" w:hAnsi="Times New Roman" w:eastAsia="宋体" w:cs="宋体"/>
          <w:color w:val="000000" w:themeColor="text1"/>
          <w:kern w:val="0"/>
          <w:sz w:val="24"/>
          <w:szCs w:val="24"/>
          <w:lang w:val="en-US" w:eastAsia="zh-CN"/>
        </w:rPr>
        <w:t>3</w:t>
      </w:r>
      <w:r>
        <w:rPr>
          <w:rFonts w:hint="eastAsia" w:ascii="Times New Roman" w:hAnsi="Times New Roman" w:eastAsia="宋体" w:cs="宋体"/>
          <w:color w:val="000000" w:themeColor="text1"/>
          <w:kern w:val="0"/>
          <w:sz w:val="24"/>
          <w:szCs w:val="24"/>
        </w:rPr>
        <w:t>年</w:t>
      </w:r>
      <w:r>
        <w:rPr>
          <w:rFonts w:hint="eastAsia" w:ascii="Times New Roman" w:hAnsi="Times New Roman" w:eastAsia="宋体" w:cs="宋体"/>
          <w:color w:val="000000" w:themeColor="text1"/>
          <w:kern w:val="0"/>
          <w:sz w:val="24"/>
          <w:szCs w:val="24"/>
          <w:lang w:val="en-US" w:eastAsia="zh-CN"/>
        </w:rPr>
        <w:t>2</w:t>
      </w:r>
      <w:r>
        <w:rPr>
          <w:rFonts w:hint="eastAsia" w:ascii="Times New Roman" w:hAnsi="Times New Roman" w:eastAsia="宋体" w:cs="宋体"/>
          <w:color w:val="000000" w:themeColor="text1"/>
          <w:kern w:val="0"/>
          <w:sz w:val="24"/>
          <w:szCs w:val="24"/>
        </w:rPr>
        <w:t>月</w:t>
      </w:r>
      <w:r>
        <w:rPr>
          <w:rFonts w:hint="eastAsia" w:ascii="Times New Roman" w:hAnsi="Times New Roman" w:eastAsia="宋体" w:cs="宋体"/>
          <w:color w:val="000000" w:themeColor="text1"/>
          <w:kern w:val="0"/>
          <w:sz w:val="24"/>
          <w:szCs w:val="24"/>
          <w:lang w:val="en-US" w:eastAsia="zh-CN"/>
        </w:rPr>
        <w:t>1</w:t>
      </w:r>
      <w:r>
        <w:rPr>
          <w:rFonts w:hint="eastAsia" w:ascii="Times New Roman" w:hAnsi="Times New Roman" w:eastAsia="宋体" w:cs="宋体"/>
          <w:color w:val="000000" w:themeColor="text1"/>
          <w:kern w:val="0"/>
          <w:sz w:val="24"/>
          <w:szCs w:val="24"/>
        </w:rPr>
        <w:t>日北京时间</w:t>
      </w:r>
      <w:r>
        <w:rPr>
          <w:rFonts w:ascii="Times New Roman" w:hAnsi="Times New Roman" w:eastAsia="宋体" w:cs="宋体"/>
          <w:color w:val="000000" w:themeColor="text1"/>
          <w:kern w:val="0"/>
          <w:sz w:val="24"/>
          <w:szCs w:val="24"/>
        </w:rPr>
        <w:t>17</w:t>
      </w:r>
      <w:r>
        <w:rPr>
          <w:rFonts w:ascii="宋体" w:hAnsi="宋体" w:eastAsia="宋体" w:cs="Times New Roman"/>
          <w:sz w:val="24"/>
          <w:szCs w:val="24"/>
        </w:rPr>
        <w:t>:</w:t>
      </w:r>
      <w:r>
        <w:rPr>
          <w:rFonts w:hint="eastAsia" w:ascii="Times New Roman" w:hAnsi="Times New Roman" w:eastAsia="宋体" w:cs="宋体"/>
          <w:color w:val="000000" w:themeColor="text1"/>
          <w:kern w:val="0"/>
          <w:sz w:val="24"/>
          <w:szCs w:val="24"/>
        </w:rPr>
        <w:t>00</w:t>
      </w:r>
    </w:p>
    <w:p>
      <w:pPr>
        <w:spacing w:line="360" w:lineRule="auto"/>
        <w:ind w:left="425" w:hanging="424" w:hangingChars="177"/>
        <w:rPr>
          <w:rFonts w:ascii="宋体" w:hAnsi="宋体" w:eastAsia="宋体" w:cs="Times New Roman"/>
          <w:sz w:val="24"/>
          <w:szCs w:val="24"/>
          <w:highlight w:val="yellow"/>
        </w:rPr>
      </w:pPr>
      <w:r>
        <w:rPr>
          <w:rFonts w:hint="eastAsia" w:ascii="Times New Roman" w:hAnsi="Times New Roman" w:eastAsia="宋体" w:cs="宋体"/>
          <w:color w:val="000000" w:themeColor="text1"/>
          <w:kern w:val="0"/>
          <w:sz w:val="24"/>
          <w:szCs w:val="24"/>
        </w:rPr>
        <w:t>4、</w:t>
      </w:r>
      <w:r>
        <w:rPr>
          <w:rFonts w:hint="eastAsia" w:ascii="宋体" w:hAnsi="宋体" w:eastAsia="宋体" w:cs="Times New Roman"/>
          <w:sz w:val="24"/>
          <w:szCs w:val="24"/>
        </w:rPr>
        <w:t>递交响应文件截止时间、地点及要求：</w:t>
      </w:r>
    </w:p>
    <w:p>
      <w:pPr>
        <w:spacing w:line="360" w:lineRule="auto"/>
        <w:ind w:left="423" w:leftChars="114" w:hanging="184" w:hangingChars="77"/>
        <w:rPr>
          <w:rFonts w:ascii="宋体" w:hAnsi="宋体" w:eastAsia="宋体" w:cs="Times New Roman"/>
          <w:sz w:val="24"/>
          <w:szCs w:val="24"/>
        </w:rPr>
      </w:pPr>
      <w:r>
        <w:rPr>
          <w:rFonts w:hint="eastAsia" w:ascii="宋体" w:hAnsi="宋体" w:eastAsia="宋体" w:cs="Times New Roman"/>
          <w:sz w:val="24"/>
          <w:szCs w:val="24"/>
        </w:rPr>
        <w:t>截止时间：</w:t>
      </w:r>
      <w:r>
        <w:rPr>
          <w:rFonts w:hint="eastAsia" w:ascii="Times New Roman" w:hAnsi="Times New Roman" w:eastAsia="宋体" w:cs="Times New Roman"/>
          <w:sz w:val="24"/>
          <w:szCs w:val="24"/>
        </w:rPr>
        <w:t>202</w:t>
      </w:r>
      <w:r>
        <w:rPr>
          <w:rFonts w:hint="eastAsia" w:ascii="Times New Roman" w:hAnsi="Times New Roman" w:eastAsia="宋体" w:cs="Times New Roman"/>
          <w:sz w:val="24"/>
          <w:szCs w:val="24"/>
          <w:lang w:val="en-US" w:eastAsia="zh-CN"/>
        </w:rPr>
        <w:t>3</w:t>
      </w:r>
      <w:r>
        <w:rPr>
          <w:rFonts w:hint="eastAsia" w:ascii="宋体" w:hAnsi="宋体" w:eastAsia="宋体" w:cs="Times New Roman"/>
          <w:sz w:val="24"/>
          <w:szCs w:val="24"/>
        </w:rPr>
        <w:t>年</w:t>
      </w:r>
      <w:r>
        <w:rPr>
          <w:rFonts w:hint="eastAsia" w:ascii="Times New Roman" w:hAnsi="Times New Roman" w:eastAsia="宋体" w:cs="Times New Roman"/>
          <w:sz w:val="24"/>
          <w:szCs w:val="24"/>
          <w:lang w:val="en-US" w:eastAsia="zh-CN"/>
        </w:rPr>
        <w:t>2</w:t>
      </w:r>
      <w:r>
        <w:rPr>
          <w:rFonts w:hint="eastAsia" w:ascii="宋体" w:hAnsi="宋体" w:eastAsia="宋体" w:cs="Times New Roman"/>
          <w:sz w:val="24"/>
          <w:szCs w:val="24"/>
        </w:rPr>
        <w:t>月</w:t>
      </w:r>
      <w:r>
        <w:rPr>
          <w:rFonts w:hint="eastAsia" w:ascii="Times New Roman" w:hAnsi="Times New Roman" w:eastAsia="宋体" w:cs="Times New Roman"/>
          <w:sz w:val="24"/>
          <w:szCs w:val="24"/>
          <w:lang w:val="en-US" w:eastAsia="zh-CN"/>
        </w:rPr>
        <w:t>2</w:t>
      </w:r>
      <w:r>
        <w:rPr>
          <w:rFonts w:hint="eastAsia" w:ascii="宋体" w:hAnsi="宋体" w:eastAsia="宋体" w:cs="Times New Roman"/>
          <w:sz w:val="24"/>
          <w:szCs w:val="24"/>
        </w:rPr>
        <w:t>日北京时间</w:t>
      </w:r>
      <w:r>
        <w:rPr>
          <w:rFonts w:hint="eastAsia" w:ascii="Times New Roman" w:hAnsi="Times New Roman" w:eastAsia="宋体" w:cs="Times New Roman"/>
          <w:sz w:val="24"/>
          <w:szCs w:val="24"/>
        </w:rPr>
        <w:t>9</w:t>
      </w:r>
      <w:r>
        <w:rPr>
          <w:rFonts w:ascii="宋体" w:hAnsi="宋体" w:eastAsia="宋体" w:cs="Times New Roman"/>
          <w:sz w:val="24"/>
          <w:szCs w:val="24"/>
        </w:rPr>
        <w:t>:</w:t>
      </w:r>
      <w:r>
        <w:rPr>
          <w:rFonts w:hint="eastAsia" w:ascii="Times New Roman" w:hAnsi="Times New Roman" w:eastAsia="宋体" w:cs="Times New Roman"/>
          <w:sz w:val="24"/>
          <w:szCs w:val="24"/>
        </w:rPr>
        <w:t>00</w:t>
      </w:r>
    </w:p>
    <w:p>
      <w:pPr>
        <w:spacing w:line="360" w:lineRule="auto"/>
        <w:ind w:left="423" w:leftChars="114" w:hanging="184" w:hangingChars="77"/>
        <w:rPr>
          <w:rFonts w:ascii="宋体" w:hAnsi="宋体" w:eastAsia="宋体" w:cs="Times New Roman"/>
          <w:sz w:val="24"/>
          <w:szCs w:val="24"/>
        </w:rPr>
      </w:pPr>
      <w:r>
        <w:rPr>
          <w:rFonts w:hint="eastAsia" w:ascii="宋体" w:hAnsi="宋体" w:eastAsia="宋体" w:cs="Times New Roman"/>
          <w:sz w:val="24"/>
          <w:szCs w:val="24"/>
        </w:rPr>
        <w:t>地点：中国上海市静安区芷江中路</w:t>
      </w:r>
      <w:r>
        <w:rPr>
          <w:rFonts w:hint="eastAsia" w:ascii="Times New Roman" w:hAnsi="Times New Roman" w:eastAsia="宋体" w:cs="Times New Roman"/>
          <w:sz w:val="24"/>
          <w:szCs w:val="24"/>
        </w:rPr>
        <w:t>274</w:t>
      </w:r>
      <w:r>
        <w:rPr>
          <w:rFonts w:hint="eastAsia" w:ascii="宋体" w:hAnsi="宋体" w:eastAsia="宋体" w:cs="Times New Roman"/>
          <w:sz w:val="24"/>
          <w:szCs w:val="24"/>
        </w:rPr>
        <w:t>号上海市中医医院采购处</w:t>
      </w:r>
    </w:p>
    <w:p>
      <w:pPr>
        <w:spacing w:line="360" w:lineRule="auto"/>
        <w:ind w:left="425" w:hanging="424" w:hangingChars="177"/>
        <w:rPr>
          <w:rFonts w:ascii="宋体" w:hAnsi="宋体" w:eastAsia="宋体" w:cs="宋体"/>
          <w:kern w:val="0"/>
          <w:sz w:val="24"/>
          <w:szCs w:val="24"/>
        </w:rPr>
      </w:pPr>
      <w:r>
        <w:rPr>
          <w:rFonts w:hint="eastAsia" w:ascii="Times New Roman" w:hAnsi="Times New Roman" w:eastAsia="宋体" w:cs="Times New Roman"/>
          <w:sz w:val="24"/>
          <w:szCs w:val="24"/>
        </w:rPr>
        <w:t>5</w:t>
      </w:r>
      <w:r>
        <w:rPr>
          <w:rFonts w:hint="eastAsia" w:ascii="宋体" w:hAnsi="宋体" w:eastAsia="宋体" w:cs="Times New Roman"/>
          <w:sz w:val="24"/>
          <w:szCs w:val="24"/>
        </w:rPr>
        <w:t>、</w:t>
      </w:r>
      <w:bookmarkEnd w:id="5"/>
      <w:bookmarkEnd w:id="6"/>
      <w:bookmarkStart w:id="7" w:name="OLE_LINK11"/>
      <w:bookmarkStart w:id="8" w:name="OLE_LINK16"/>
      <w:r>
        <w:rPr>
          <w:rFonts w:hint="eastAsia" w:ascii="宋体" w:hAnsi="宋体" w:eastAsia="宋体" w:cs="宋体"/>
          <w:kern w:val="0"/>
          <w:sz w:val="24"/>
          <w:szCs w:val="24"/>
        </w:rPr>
        <w:t>采购人信息</w:t>
      </w:r>
    </w:p>
    <w:bookmarkEnd w:id="7"/>
    <w:bookmarkEnd w:id="8"/>
    <w:p>
      <w:pPr>
        <w:spacing w:line="360" w:lineRule="auto"/>
        <w:ind w:firstLine="240" w:firstLineChars="100"/>
        <w:jc w:val="left"/>
        <w:rPr>
          <w:rFonts w:ascii="宋体" w:hAnsi="宋体" w:eastAsia="宋体" w:cs="Times New Roman"/>
          <w:sz w:val="24"/>
          <w:szCs w:val="20"/>
        </w:rPr>
      </w:pPr>
      <w:r>
        <w:rPr>
          <w:rFonts w:hint="eastAsia" w:ascii="宋体" w:hAnsi="宋体" w:eastAsia="宋体" w:cs="Times New Roman"/>
          <w:sz w:val="24"/>
          <w:szCs w:val="20"/>
        </w:rPr>
        <w:t>买方名称：上海市中医医院</w:t>
      </w:r>
    </w:p>
    <w:p>
      <w:pPr>
        <w:spacing w:line="360" w:lineRule="auto"/>
        <w:ind w:firstLine="240" w:firstLineChars="100"/>
        <w:jc w:val="left"/>
        <w:rPr>
          <w:rFonts w:ascii="宋体" w:hAnsi="宋体" w:eastAsia="宋体" w:cs="Times New Roman"/>
          <w:sz w:val="24"/>
          <w:szCs w:val="20"/>
        </w:rPr>
      </w:pPr>
      <w:r>
        <w:rPr>
          <w:rFonts w:hint="eastAsia" w:ascii="宋体" w:hAnsi="宋体" w:eastAsia="宋体" w:cs="Times New Roman"/>
          <w:sz w:val="24"/>
          <w:szCs w:val="20"/>
        </w:rPr>
        <w:t>买方地址：中国上海芷江中路</w:t>
      </w:r>
      <w:r>
        <w:rPr>
          <w:rFonts w:hint="eastAsia" w:ascii="Times New Roman" w:hAnsi="Times New Roman" w:eastAsia="宋体" w:cs="Times New Roman"/>
          <w:sz w:val="24"/>
          <w:szCs w:val="20"/>
        </w:rPr>
        <w:t>274</w:t>
      </w:r>
      <w:r>
        <w:rPr>
          <w:rFonts w:hint="eastAsia" w:ascii="宋体" w:hAnsi="宋体" w:eastAsia="宋体" w:cs="Times New Roman"/>
          <w:sz w:val="24"/>
          <w:szCs w:val="20"/>
        </w:rPr>
        <w:t>号</w:t>
      </w:r>
    </w:p>
    <w:p>
      <w:pPr>
        <w:spacing w:line="360" w:lineRule="auto"/>
        <w:ind w:firstLine="240" w:firstLineChars="100"/>
        <w:jc w:val="left"/>
        <w:rPr>
          <w:rFonts w:ascii="宋体" w:hAnsi="宋体" w:eastAsia="宋体" w:cs="Times New Roman"/>
          <w:sz w:val="24"/>
          <w:szCs w:val="20"/>
        </w:rPr>
      </w:pPr>
      <w:r>
        <w:rPr>
          <w:rFonts w:hint="eastAsia" w:ascii="宋体" w:hAnsi="宋体" w:eastAsia="宋体" w:cs="Times New Roman"/>
          <w:sz w:val="24"/>
          <w:szCs w:val="20"/>
        </w:rPr>
        <w:t>邮编：</w:t>
      </w:r>
      <w:r>
        <w:rPr>
          <w:rFonts w:ascii="Times New Roman" w:hAnsi="Times New Roman" w:eastAsia="宋体" w:cs="Times New Roman"/>
          <w:sz w:val="24"/>
          <w:szCs w:val="20"/>
        </w:rPr>
        <w:t>200032</w:t>
      </w:r>
    </w:p>
    <w:p>
      <w:pPr>
        <w:spacing w:line="360" w:lineRule="auto"/>
        <w:ind w:firstLine="240" w:firstLineChars="100"/>
        <w:jc w:val="left"/>
        <w:rPr>
          <w:rFonts w:ascii="宋体" w:hAnsi="宋体" w:eastAsia="宋体" w:cs="Times New Roman"/>
          <w:sz w:val="24"/>
          <w:szCs w:val="20"/>
        </w:rPr>
      </w:pPr>
      <w:r>
        <w:rPr>
          <w:rFonts w:hint="eastAsia" w:ascii="宋体" w:hAnsi="宋体" w:eastAsia="宋体" w:cs="Times New Roman"/>
          <w:sz w:val="24"/>
          <w:szCs w:val="20"/>
        </w:rPr>
        <w:t>电话：</w:t>
      </w:r>
      <w:r>
        <w:rPr>
          <w:rFonts w:hint="eastAsia" w:ascii="Times New Roman" w:hAnsi="Times New Roman" w:eastAsia="宋体" w:cs="Times New Roman"/>
          <w:sz w:val="24"/>
          <w:szCs w:val="20"/>
        </w:rPr>
        <w:t>021</w:t>
      </w:r>
      <w:r>
        <w:rPr>
          <w:rFonts w:hint="eastAsia" w:ascii="宋体" w:hAnsi="宋体" w:eastAsia="宋体" w:cs="Times New Roman"/>
          <w:sz w:val="24"/>
          <w:szCs w:val="20"/>
        </w:rPr>
        <w:t>-</w:t>
      </w:r>
      <w:r>
        <w:rPr>
          <w:rFonts w:ascii="Times New Roman" w:hAnsi="Times New Roman" w:eastAsia="宋体" w:cs="Times New Roman"/>
          <w:sz w:val="24"/>
          <w:szCs w:val="20"/>
        </w:rPr>
        <w:t>56639828</w:t>
      </w:r>
      <w:r>
        <w:rPr>
          <w:rFonts w:ascii="宋体" w:hAnsi="宋体" w:eastAsia="宋体" w:cs="Times New Roman"/>
          <w:sz w:val="24"/>
          <w:szCs w:val="20"/>
        </w:rPr>
        <w:t>-</w:t>
      </w:r>
      <w:r>
        <w:rPr>
          <w:rFonts w:hint="eastAsia" w:ascii="Times New Roman" w:hAnsi="Times New Roman" w:eastAsia="宋体" w:cs="Times New Roman"/>
          <w:sz w:val="24"/>
          <w:szCs w:val="20"/>
        </w:rPr>
        <w:t>2237</w:t>
      </w:r>
    </w:p>
    <w:p>
      <w:pPr>
        <w:autoSpaceDE w:val="0"/>
        <w:autoSpaceDN w:val="0"/>
        <w:spacing w:line="360" w:lineRule="auto"/>
        <w:ind w:firstLine="240" w:firstLineChars="100"/>
        <w:jc w:val="left"/>
        <w:rPr>
          <w:rFonts w:ascii="宋体" w:hAnsi="宋体" w:eastAsia="宋体" w:cs="Times New Roman"/>
          <w:sz w:val="24"/>
          <w:szCs w:val="20"/>
        </w:rPr>
      </w:pPr>
      <w:r>
        <w:rPr>
          <w:rFonts w:hint="eastAsia" w:ascii="宋体" w:hAnsi="宋体" w:eastAsia="宋体" w:cs="Times New Roman"/>
          <w:sz w:val="24"/>
          <w:szCs w:val="20"/>
        </w:rPr>
        <w:t>传真：</w:t>
      </w:r>
      <w:r>
        <w:rPr>
          <w:rFonts w:hint="eastAsia" w:ascii="Times New Roman" w:hAnsi="Times New Roman" w:eastAsia="宋体" w:cs="Times New Roman"/>
          <w:sz w:val="24"/>
          <w:szCs w:val="20"/>
        </w:rPr>
        <w:t>021</w:t>
      </w:r>
      <w:r>
        <w:rPr>
          <w:rFonts w:hint="eastAsia" w:ascii="宋体" w:hAnsi="宋体" w:eastAsia="宋体" w:cs="Times New Roman"/>
          <w:sz w:val="24"/>
          <w:szCs w:val="20"/>
        </w:rPr>
        <w:t>-</w:t>
      </w:r>
      <w:r>
        <w:rPr>
          <w:rFonts w:ascii="Times New Roman" w:hAnsi="Times New Roman" w:eastAsia="宋体" w:cs="Times New Roman"/>
          <w:sz w:val="24"/>
          <w:szCs w:val="20"/>
        </w:rPr>
        <w:t>5663</w:t>
      </w:r>
      <w:r>
        <w:rPr>
          <w:rFonts w:hint="eastAsia" w:ascii="Times New Roman" w:hAnsi="Times New Roman" w:eastAsia="宋体" w:cs="Times New Roman"/>
          <w:sz w:val="24"/>
          <w:szCs w:val="20"/>
        </w:rPr>
        <w:t>9310</w:t>
      </w:r>
    </w:p>
    <w:p>
      <w:pPr>
        <w:autoSpaceDE w:val="0"/>
        <w:autoSpaceDN w:val="0"/>
        <w:spacing w:line="360" w:lineRule="auto"/>
        <w:ind w:firstLine="240" w:firstLineChars="100"/>
        <w:jc w:val="left"/>
        <w:rPr>
          <w:rFonts w:ascii="宋体" w:hAnsi="宋体" w:eastAsia="宋体" w:cs="Times New Roman"/>
          <w:sz w:val="24"/>
          <w:szCs w:val="20"/>
        </w:rPr>
      </w:pPr>
      <w:r>
        <w:rPr>
          <w:rFonts w:hint="eastAsia" w:ascii="宋体" w:hAnsi="宋体" w:eastAsia="宋体" w:cs="Times New Roman"/>
          <w:sz w:val="24"/>
          <w:szCs w:val="20"/>
        </w:rPr>
        <w:t>联系人：陆丹</w:t>
      </w:r>
    </w:p>
    <w:p>
      <w:pPr>
        <w:spacing w:line="360" w:lineRule="auto"/>
        <w:rPr>
          <w:rFonts w:ascii="宋体" w:hAnsi="宋体" w:eastAsia="宋体" w:cs="Times New Roman"/>
          <w:sz w:val="24"/>
          <w:szCs w:val="24"/>
        </w:rPr>
        <w:sectPr>
          <w:headerReference r:id="rId10" w:type="first"/>
          <w:headerReference r:id="rId8" w:type="default"/>
          <w:footerReference r:id="rId11" w:type="default"/>
          <w:headerReference r:id="rId9" w:type="even"/>
          <w:pgSz w:w="11906" w:h="16838"/>
          <w:pgMar w:top="1418" w:right="1134" w:bottom="1134" w:left="1134" w:header="567" w:footer="567" w:gutter="0"/>
          <w:cols w:space="425" w:num="1"/>
          <w:docGrid w:type="linesAndChars" w:linePitch="312" w:charSpace="0"/>
        </w:sectPr>
      </w:pPr>
    </w:p>
    <w:p>
      <w:pPr>
        <w:keepNext/>
        <w:keepLines/>
        <w:autoSpaceDE w:val="0"/>
        <w:autoSpaceDN w:val="0"/>
        <w:spacing w:before="260" w:after="260" w:line="360" w:lineRule="auto"/>
        <w:jc w:val="center"/>
        <w:outlineLvl w:val="2"/>
        <w:rPr>
          <w:rFonts w:ascii="宋体" w:hAnsi="宋体" w:eastAsia="宋体" w:cs="Times New Roman"/>
          <w:b/>
          <w:sz w:val="36"/>
          <w:szCs w:val="20"/>
        </w:rPr>
      </w:pPr>
      <w:bookmarkStart w:id="9" w:name="_Toc11326093"/>
      <w:bookmarkStart w:id="10" w:name="_Toc516880880"/>
      <w:bookmarkStart w:id="11" w:name="_Toc9066359"/>
      <w:r>
        <w:rPr>
          <w:rFonts w:hint="eastAsia" w:ascii="宋体" w:hAnsi="宋体" w:eastAsia="宋体" w:cs="Times New Roman"/>
          <w:b/>
          <w:sz w:val="36"/>
          <w:szCs w:val="20"/>
        </w:rPr>
        <w:t xml:space="preserve">第二章 </w:t>
      </w:r>
      <w:r>
        <w:rPr>
          <w:rFonts w:ascii="宋体" w:hAnsi="宋体" w:eastAsia="宋体" w:cs="Times New Roman"/>
          <w:b/>
          <w:sz w:val="36"/>
          <w:szCs w:val="20"/>
        </w:rPr>
        <w:tab/>
      </w:r>
      <w:r>
        <w:rPr>
          <w:rFonts w:hint="eastAsia" w:ascii="宋体" w:hAnsi="宋体" w:eastAsia="宋体" w:cs="Times New Roman"/>
          <w:b/>
          <w:sz w:val="36"/>
          <w:szCs w:val="20"/>
        </w:rPr>
        <w:t>竞争性谈判资料表</w:t>
      </w:r>
      <w:bookmarkEnd w:id="9"/>
      <w:bookmarkEnd w:id="10"/>
      <w:bookmarkEnd w:id="11"/>
    </w:p>
    <w:p>
      <w:pPr>
        <w:tabs>
          <w:tab w:val="left" w:pos="532"/>
        </w:tabs>
        <w:autoSpaceDE w:val="0"/>
        <w:autoSpaceDN w:val="0"/>
        <w:spacing w:line="360" w:lineRule="auto"/>
        <w:rPr>
          <w:rFonts w:ascii="宋体" w:hAnsi="宋体" w:eastAsia="宋体" w:cs="Times New Roman"/>
          <w:sz w:val="24"/>
          <w:szCs w:val="20"/>
        </w:rPr>
      </w:pPr>
      <w:r>
        <w:rPr>
          <w:rFonts w:hint="eastAsia" w:ascii="宋体" w:hAnsi="宋体" w:eastAsia="宋体" w:cs="Times New Roman"/>
          <w:sz w:val="24"/>
          <w:szCs w:val="20"/>
        </w:rPr>
        <w:t>下表有关货物采购的资料是对“供应商须知”的具体补充和修改，如有矛盾应以本竞争性谈判文件资料表为准。</w:t>
      </w:r>
    </w:p>
    <w:tbl>
      <w:tblPr>
        <w:tblStyle w:val="31"/>
        <w:tblW w:w="50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96"/>
        <w:gridCol w:w="8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tabs>
                <w:tab w:val="left" w:pos="532"/>
              </w:tabs>
              <w:autoSpaceDE w:val="0"/>
              <w:autoSpaceDN w:val="0"/>
              <w:spacing w:before="120" w:after="120" w:line="360" w:lineRule="auto"/>
              <w:jc w:val="center"/>
              <w:rPr>
                <w:rFonts w:ascii="宋体" w:hAnsi="宋体" w:eastAsia="宋体" w:cs="Times New Roman"/>
                <w:b/>
                <w:sz w:val="24"/>
                <w:szCs w:val="20"/>
              </w:rPr>
            </w:pPr>
            <w:r>
              <w:rPr>
                <w:rFonts w:hint="eastAsia" w:ascii="宋体" w:hAnsi="宋体" w:eastAsia="宋体" w:cs="Times New Roman"/>
                <w:b/>
                <w:sz w:val="24"/>
                <w:szCs w:val="20"/>
              </w:rPr>
              <w:t>条款号</w:t>
            </w:r>
          </w:p>
        </w:tc>
        <w:tc>
          <w:tcPr>
            <w:tcW w:w="4469" w:type="pct"/>
            <w:vAlign w:val="center"/>
          </w:tcPr>
          <w:p>
            <w:pPr>
              <w:tabs>
                <w:tab w:val="left" w:pos="532"/>
              </w:tabs>
              <w:autoSpaceDE w:val="0"/>
              <w:autoSpaceDN w:val="0"/>
              <w:spacing w:before="120" w:after="120" w:line="360" w:lineRule="auto"/>
              <w:ind w:left="57" w:right="57"/>
              <w:jc w:val="center"/>
              <w:rPr>
                <w:rFonts w:ascii="宋体" w:hAnsi="宋体" w:eastAsia="宋体" w:cs="Times New Roman"/>
                <w:b/>
                <w:sz w:val="24"/>
                <w:szCs w:val="20"/>
              </w:rPr>
            </w:pPr>
            <w:r>
              <w:rPr>
                <w:rFonts w:hint="eastAsia" w:ascii="宋体" w:hAnsi="宋体" w:eastAsia="宋体" w:cs="Times New Roman"/>
                <w:b/>
                <w:sz w:val="24"/>
                <w:szCs w:val="20"/>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kinsoku w:val="0"/>
              <w:autoSpaceDE w:val="0"/>
              <w:autoSpaceDN w:val="0"/>
              <w:spacing w:line="360" w:lineRule="auto"/>
              <w:ind w:left="29" w:right="57" w:firstLine="28"/>
              <w:jc w:val="center"/>
              <w:textAlignment w:val="bottom"/>
              <w:rPr>
                <w:rFonts w:ascii="宋体" w:hAnsi="宋体" w:eastAsia="宋体" w:cs="Times New Roman"/>
                <w:b/>
                <w:sz w:val="24"/>
                <w:szCs w:val="20"/>
              </w:rPr>
            </w:pPr>
            <w:r>
              <w:rPr>
                <w:rFonts w:hint="eastAsia" w:ascii="宋体" w:hAnsi="宋体" w:eastAsia="宋体" w:cs="Times New Roman"/>
                <w:b/>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spacing w:line="360" w:lineRule="auto"/>
              <w:jc w:val="center"/>
              <w:rPr>
                <w:rFonts w:ascii="宋体" w:hAnsi="宋体" w:eastAsia="宋体" w:cs="Times New Roman"/>
                <w:sz w:val="24"/>
                <w:szCs w:val="20"/>
              </w:rPr>
            </w:pPr>
            <w:r>
              <w:rPr>
                <w:rFonts w:ascii="Times New Roman" w:hAnsi="Times New Roman" w:eastAsia="宋体" w:cs="Times New Roman"/>
                <w:sz w:val="24"/>
                <w:szCs w:val="20"/>
              </w:rPr>
              <w:t>1</w:t>
            </w:r>
            <w:r>
              <w:rPr>
                <w:rFonts w:ascii="宋体" w:hAnsi="宋体" w:eastAsia="宋体" w:cs="Times New Roman"/>
                <w:sz w:val="24"/>
                <w:szCs w:val="20"/>
              </w:rPr>
              <w:t>.</w:t>
            </w:r>
            <w:r>
              <w:rPr>
                <w:rFonts w:ascii="Times New Roman" w:hAnsi="Times New Roman" w:eastAsia="宋体" w:cs="Times New Roman"/>
                <w:sz w:val="24"/>
                <w:szCs w:val="20"/>
              </w:rPr>
              <w:t>1</w:t>
            </w:r>
          </w:p>
        </w:tc>
        <w:tc>
          <w:tcPr>
            <w:tcW w:w="4469"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采购人名称：上海市中医医院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spacing w:line="360" w:lineRule="auto"/>
              <w:jc w:val="center"/>
              <w:rPr>
                <w:rFonts w:ascii="宋体" w:hAnsi="宋体" w:eastAsia="宋体" w:cs="Times New Roman"/>
                <w:sz w:val="24"/>
                <w:szCs w:val="20"/>
              </w:rPr>
            </w:pPr>
            <w:r>
              <w:rPr>
                <w:rFonts w:hint="eastAsia" w:ascii="Times New Roman" w:hAnsi="Times New Roman" w:eastAsia="宋体" w:cs="Times New Roman"/>
                <w:sz w:val="24"/>
                <w:szCs w:val="20"/>
              </w:rPr>
              <w:t>1</w:t>
            </w:r>
            <w:r>
              <w:rPr>
                <w:rFonts w:hint="eastAsia" w:ascii="宋体" w:hAnsi="宋体" w:eastAsia="宋体" w:cs="Times New Roman"/>
                <w:sz w:val="24"/>
                <w:szCs w:val="20"/>
              </w:rPr>
              <w:t>.</w:t>
            </w:r>
            <w:r>
              <w:rPr>
                <w:rFonts w:ascii="Times New Roman" w:hAnsi="Times New Roman" w:eastAsia="宋体" w:cs="Times New Roman"/>
                <w:sz w:val="24"/>
                <w:szCs w:val="20"/>
              </w:rPr>
              <w:t>2</w:t>
            </w:r>
          </w:p>
        </w:tc>
        <w:tc>
          <w:tcPr>
            <w:tcW w:w="4469" w:type="pct"/>
            <w:vAlign w:val="center"/>
          </w:tcPr>
          <w:p>
            <w:pPr>
              <w:autoSpaceDE w:val="0"/>
              <w:autoSpaceDN w:val="0"/>
              <w:spacing w:line="360" w:lineRule="auto"/>
              <w:ind w:firstLine="480" w:firstLineChars="200"/>
              <w:rPr>
                <w:rFonts w:ascii="宋体" w:hAnsi="宋体" w:eastAsia="宋体" w:cs="Times New Roman"/>
                <w:sz w:val="24"/>
                <w:szCs w:val="20"/>
              </w:rPr>
            </w:pPr>
            <w:r>
              <w:rPr>
                <w:rFonts w:hint="eastAsia" w:ascii="宋体" w:hAnsi="宋体" w:eastAsia="宋体" w:cs="Times New Roman"/>
                <w:sz w:val="24"/>
                <w:szCs w:val="20"/>
              </w:rPr>
              <w:t>项目名称：</w:t>
            </w:r>
          </w:p>
          <w:p>
            <w:pPr>
              <w:autoSpaceDE w:val="0"/>
              <w:autoSpaceDN w:val="0"/>
              <w:spacing w:line="360" w:lineRule="auto"/>
              <w:ind w:firstLine="480" w:firstLineChars="200"/>
              <w:rPr>
                <w:rFonts w:hint="eastAsia"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rPr>
              <w:t>包一：</w:t>
            </w:r>
            <w:r>
              <w:rPr>
                <w:rFonts w:hint="eastAsia" w:ascii="Times New Roman" w:hAnsi="Times New Roman" w:eastAsia="宋体" w:cs="宋体"/>
                <w:color w:val="000000" w:themeColor="text1"/>
                <w:sz w:val="24"/>
                <w:szCs w:val="24"/>
                <w:lang w:val="en-US" w:eastAsia="zh-CN"/>
              </w:rPr>
              <w:t>抗菌医用敷料</w:t>
            </w:r>
          </w:p>
          <w:p>
            <w:pPr>
              <w:autoSpaceDE w:val="0"/>
              <w:autoSpaceDN w:val="0"/>
              <w:spacing w:line="360" w:lineRule="auto"/>
              <w:ind w:firstLine="480" w:firstLineChars="200"/>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包二：</w:t>
            </w:r>
            <w:r>
              <w:rPr>
                <w:rFonts w:hint="eastAsia" w:ascii="Times New Roman" w:hAnsi="Times New Roman" w:eastAsia="宋体" w:cs="宋体"/>
                <w:color w:val="000000" w:themeColor="text1"/>
                <w:sz w:val="24"/>
                <w:szCs w:val="24"/>
                <w:lang w:val="en-US" w:eastAsia="zh-CN"/>
              </w:rPr>
              <w:t>连接管</w:t>
            </w:r>
          </w:p>
          <w:p>
            <w:pPr>
              <w:autoSpaceDE w:val="0"/>
              <w:autoSpaceDN w:val="0"/>
              <w:spacing w:line="360" w:lineRule="auto"/>
              <w:ind w:firstLine="480" w:firstLineChars="200"/>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rPr>
              <w:t>包三：</w:t>
            </w:r>
            <w:r>
              <w:rPr>
                <w:rFonts w:hint="eastAsia" w:ascii="Times New Roman" w:hAnsi="Times New Roman" w:eastAsia="宋体" w:cs="宋体"/>
                <w:color w:val="000000" w:themeColor="text1"/>
                <w:sz w:val="24"/>
                <w:szCs w:val="24"/>
                <w:lang w:val="en-US" w:eastAsia="zh-CN"/>
              </w:rPr>
              <w:t>可吸收医用膜</w:t>
            </w:r>
          </w:p>
          <w:p>
            <w:pPr>
              <w:autoSpaceDE w:val="0"/>
              <w:autoSpaceDN w:val="0"/>
              <w:spacing w:line="360" w:lineRule="auto"/>
              <w:ind w:firstLine="480" w:firstLineChars="200"/>
              <w:rPr>
                <w:rFonts w:hint="eastAsia" w:ascii="Times New Roman" w:hAnsi="Times New Roman" w:eastAsia="宋体" w:cs="宋体"/>
                <w:color w:val="000000" w:themeColor="text1"/>
                <w:sz w:val="24"/>
                <w:szCs w:val="24"/>
                <w:lang w:eastAsia="zh-CN"/>
              </w:rPr>
            </w:pPr>
            <w:r>
              <w:rPr>
                <w:rFonts w:hint="eastAsia" w:ascii="Times New Roman" w:hAnsi="Times New Roman" w:eastAsia="宋体" w:cs="宋体"/>
                <w:color w:val="000000" w:themeColor="text1"/>
                <w:sz w:val="24"/>
                <w:szCs w:val="24"/>
              </w:rPr>
              <w:t>包四：</w:t>
            </w:r>
            <w:r>
              <w:rPr>
                <w:rFonts w:hint="eastAsia" w:ascii="Times New Roman" w:hAnsi="Times New Roman" w:eastAsia="宋体" w:cs="宋体"/>
                <w:color w:val="000000" w:themeColor="text1"/>
                <w:sz w:val="24"/>
                <w:szCs w:val="24"/>
                <w:lang w:val="en-US" w:eastAsia="zh-CN"/>
              </w:rPr>
              <w:t>集尿袋</w:t>
            </w:r>
          </w:p>
          <w:p>
            <w:pPr>
              <w:autoSpaceDE w:val="0"/>
              <w:autoSpaceDN w:val="0"/>
              <w:spacing w:line="360" w:lineRule="auto"/>
              <w:ind w:firstLine="480" w:firstLineChars="200"/>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rPr>
              <w:t>包五：</w:t>
            </w:r>
            <w:r>
              <w:rPr>
                <w:rFonts w:hint="eastAsia" w:ascii="Times New Roman" w:hAnsi="Times New Roman" w:eastAsia="宋体" w:cs="宋体"/>
                <w:color w:val="000000" w:themeColor="text1"/>
                <w:sz w:val="24"/>
                <w:szCs w:val="24"/>
                <w:lang w:val="en-US" w:eastAsia="zh-CN"/>
              </w:rPr>
              <w:t>补片一批</w:t>
            </w:r>
          </w:p>
          <w:p>
            <w:pPr>
              <w:autoSpaceDE w:val="0"/>
              <w:autoSpaceDN w:val="0"/>
              <w:spacing w:line="360" w:lineRule="auto"/>
              <w:ind w:firstLine="480" w:firstLineChars="200"/>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rPr>
              <w:t>包六：</w:t>
            </w:r>
            <w:r>
              <w:rPr>
                <w:rFonts w:hint="eastAsia" w:ascii="Times New Roman" w:hAnsi="Times New Roman" w:eastAsia="宋体" w:cs="宋体"/>
                <w:color w:val="000000" w:themeColor="text1"/>
                <w:sz w:val="24"/>
                <w:szCs w:val="24"/>
                <w:lang w:val="en-US" w:eastAsia="zh-CN"/>
              </w:rPr>
              <w:t>透析液过滤器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spacing w:line="360" w:lineRule="auto"/>
              <w:jc w:val="center"/>
              <w:rPr>
                <w:rFonts w:ascii="宋体" w:hAnsi="宋体" w:eastAsia="宋体" w:cs="Times New Roman"/>
                <w:sz w:val="24"/>
                <w:szCs w:val="20"/>
              </w:rPr>
            </w:pPr>
            <w:r>
              <w:rPr>
                <w:rFonts w:hint="eastAsia" w:ascii="Times New Roman" w:hAnsi="Times New Roman" w:eastAsia="宋体" w:cs="Times New Roman"/>
                <w:sz w:val="24"/>
                <w:szCs w:val="20"/>
              </w:rPr>
              <w:t>1</w:t>
            </w:r>
            <w:r>
              <w:rPr>
                <w:rFonts w:hint="eastAsia" w:ascii="宋体" w:hAnsi="宋体" w:eastAsia="宋体" w:cs="Times New Roman"/>
                <w:sz w:val="24"/>
                <w:szCs w:val="20"/>
              </w:rPr>
              <w:t>.</w:t>
            </w:r>
            <w:r>
              <w:rPr>
                <w:rFonts w:hint="eastAsia" w:ascii="Times New Roman" w:hAnsi="Times New Roman" w:eastAsia="宋体" w:cs="Times New Roman"/>
                <w:sz w:val="24"/>
                <w:szCs w:val="20"/>
              </w:rPr>
              <w:t>3</w:t>
            </w:r>
          </w:p>
        </w:tc>
        <w:tc>
          <w:tcPr>
            <w:tcW w:w="4469" w:type="pct"/>
            <w:vAlign w:val="center"/>
          </w:tcPr>
          <w:p>
            <w:pPr>
              <w:autoSpaceDE w:val="0"/>
              <w:autoSpaceDN w:val="0"/>
              <w:spacing w:line="360" w:lineRule="auto"/>
              <w:ind w:firstLine="480" w:firstLineChars="200"/>
              <w:rPr>
                <w:rFonts w:ascii="Times New Roman" w:hAnsi="Times New Roman" w:eastAsia="宋体" w:cs="宋体"/>
                <w:color w:val="000000" w:themeColor="text1"/>
                <w:sz w:val="24"/>
                <w:szCs w:val="24"/>
              </w:rPr>
            </w:pPr>
            <w:r>
              <w:rPr>
                <w:rFonts w:hint="eastAsia" w:ascii="宋体" w:hAnsi="宋体" w:eastAsia="宋体" w:cs="Times New Roman"/>
                <w:sz w:val="24"/>
                <w:szCs w:val="20"/>
              </w:rPr>
              <w:t>合同名称：</w:t>
            </w:r>
            <w:r>
              <w:rPr>
                <w:rFonts w:hint="eastAsia" w:ascii="Times New Roman" w:hAnsi="Times New Roman" w:eastAsia="宋体" w:cs="宋体"/>
                <w:color w:val="000000" w:themeColor="text1"/>
                <w:sz w:val="24"/>
                <w:szCs w:val="24"/>
              </w:rPr>
              <w:t>医疗耗材采购协议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spacing w:line="360" w:lineRule="auto"/>
              <w:jc w:val="center"/>
              <w:rPr>
                <w:rFonts w:ascii="宋体" w:hAnsi="宋体" w:eastAsia="宋体" w:cs="Times New Roman"/>
                <w:sz w:val="24"/>
                <w:szCs w:val="20"/>
              </w:rPr>
            </w:pPr>
            <w:r>
              <w:rPr>
                <w:rFonts w:hint="eastAsia" w:ascii="Times New Roman" w:hAnsi="Times New Roman" w:eastAsia="宋体" w:cs="Times New Roman"/>
                <w:sz w:val="24"/>
                <w:szCs w:val="20"/>
              </w:rPr>
              <w:t>1</w:t>
            </w:r>
            <w:r>
              <w:rPr>
                <w:rFonts w:hint="eastAsia" w:ascii="宋体" w:hAnsi="宋体" w:eastAsia="宋体" w:cs="Times New Roman"/>
                <w:sz w:val="24"/>
                <w:szCs w:val="20"/>
              </w:rPr>
              <w:t>.</w:t>
            </w:r>
            <w:r>
              <w:rPr>
                <w:rFonts w:ascii="Times New Roman" w:hAnsi="Times New Roman" w:eastAsia="宋体" w:cs="Times New Roman"/>
                <w:sz w:val="24"/>
                <w:szCs w:val="20"/>
              </w:rPr>
              <w:t>4</w:t>
            </w:r>
          </w:p>
        </w:tc>
        <w:tc>
          <w:tcPr>
            <w:tcW w:w="4469" w:type="pct"/>
            <w:vAlign w:val="center"/>
          </w:tcPr>
          <w:p>
            <w:pPr>
              <w:kinsoku w:val="0"/>
              <w:autoSpaceDE w:val="0"/>
              <w:autoSpaceDN w:val="0"/>
              <w:spacing w:line="360" w:lineRule="auto"/>
              <w:ind w:left="1782" w:right="57" w:hanging="1725"/>
              <w:textAlignment w:val="bottom"/>
              <w:rPr>
                <w:rFonts w:ascii="宋体" w:hAnsi="宋体" w:eastAsia="宋体" w:cs="Times New Roman"/>
                <w:sz w:val="24"/>
                <w:szCs w:val="20"/>
              </w:rPr>
            </w:pPr>
            <w:r>
              <w:rPr>
                <w:rFonts w:hint="eastAsia" w:ascii="宋体" w:hAnsi="宋体" w:eastAsia="宋体" w:cs="Times New Roman"/>
                <w:sz w:val="24"/>
                <w:szCs w:val="20"/>
              </w:rPr>
              <w:t>资金性质：自筹资金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spacing w:line="360" w:lineRule="auto"/>
              <w:jc w:val="center"/>
              <w:rPr>
                <w:rFonts w:ascii="宋体" w:hAnsi="宋体" w:eastAsia="宋体" w:cs="Times New Roman"/>
                <w:sz w:val="24"/>
                <w:szCs w:val="20"/>
              </w:rPr>
            </w:pPr>
            <w:r>
              <w:rPr>
                <w:rFonts w:hint="eastAsia" w:ascii="Times New Roman" w:hAnsi="Times New Roman" w:eastAsia="宋体" w:cs="Times New Roman"/>
                <w:sz w:val="24"/>
                <w:szCs w:val="20"/>
              </w:rPr>
              <w:t>2</w:t>
            </w:r>
            <w:r>
              <w:rPr>
                <w:rFonts w:ascii="宋体" w:hAnsi="宋体" w:eastAsia="宋体" w:cs="Times New Roman"/>
                <w:sz w:val="24"/>
                <w:szCs w:val="20"/>
              </w:rPr>
              <w:t>.</w:t>
            </w:r>
            <w:r>
              <w:rPr>
                <w:rFonts w:hint="eastAsia" w:ascii="Times New Roman" w:hAnsi="Times New Roman" w:eastAsia="宋体" w:cs="Times New Roman"/>
                <w:sz w:val="24"/>
                <w:szCs w:val="20"/>
              </w:rPr>
              <w:t>1</w:t>
            </w:r>
          </w:p>
        </w:tc>
        <w:tc>
          <w:tcPr>
            <w:tcW w:w="4469"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供应商未在规定的时间内报名，不得参加。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spacing w:line="360" w:lineRule="auto"/>
              <w:jc w:val="center"/>
              <w:rPr>
                <w:rFonts w:ascii="宋体" w:hAnsi="宋体" w:eastAsia="宋体" w:cs="Times New Roman"/>
                <w:sz w:val="24"/>
                <w:szCs w:val="20"/>
              </w:rPr>
            </w:pPr>
            <w:r>
              <w:rPr>
                <w:rFonts w:ascii="Times New Roman" w:hAnsi="Times New Roman" w:eastAsia="宋体" w:cs="Times New Roman"/>
                <w:sz w:val="24"/>
                <w:szCs w:val="20"/>
              </w:rPr>
              <w:t>2</w:t>
            </w:r>
            <w:r>
              <w:rPr>
                <w:rFonts w:ascii="宋体" w:hAnsi="宋体" w:eastAsia="宋体" w:cs="Times New Roman"/>
                <w:sz w:val="24"/>
                <w:szCs w:val="20"/>
              </w:rPr>
              <w:t>.</w:t>
            </w:r>
            <w:r>
              <w:rPr>
                <w:rFonts w:hint="eastAsia" w:ascii="Times New Roman" w:hAnsi="Times New Roman" w:eastAsia="宋体" w:cs="Times New Roman"/>
                <w:sz w:val="24"/>
                <w:szCs w:val="20"/>
              </w:rPr>
              <w:t>2</w:t>
            </w:r>
          </w:p>
        </w:tc>
        <w:tc>
          <w:tcPr>
            <w:tcW w:w="4469" w:type="pct"/>
            <w:vAlign w:val="center"/>
          </w:tcPr>
          <w:p>
            <w:pPr>
              <w:spacing w:line="360" w:lineRule="auto"/>
              <w:rPr>
                <w:rFonts w:ascii="宋体" w:hAnsi="宋体" w:eastAsia="宋体" w:cs="Times New Roman"/>
                <w:sz w:val="24"/>
                <w:szCs w:val="20"/>
              </w:rPr>
            </w:pPr>
            <w:r>
              <w:rPr>
                <w:rFonts w:hint="eastAsia" w:ascii="宋体" w:hAnsi="宋体" w:eastAsia="宋体"/>
                <w:sz w:val="24"/>
                <w:szCs w:val="24"/>
              </w:rPr>
              <w:t>潜在供应商或者其他利害关系人对采购文件有异议的，应当在竞争性谈判响应文件递交截止时间</w:t>
            </w:r>
            <w:r>
              <w:rPr>
                <w:rFonts w:hint="eastAsia" w:ascii="Times New Roman" w:hAnsi="Times New Roman" w:eastAsia="宋体"/>
                <w:sz w:val="24"/>
                <w:szCs w:val="24"/>
              </w:rPr>
              <w:t>2</w:t>
            </w:r>
            <w:r>
              <w:rPr>
                <w:rFonts w:hint="eastAsia" w:ascii="宋体" w:hAnsi="宋体" w:eastAsia="宋体"/>
                <w:sz w:val="24"/>
                <w:szCs w:val="24"/>
              </w:rPr>
              <w:t>日前提出。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竞争性谈判响应文件的编制和递交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spacing w:line="360" w:lineRule="auto"/>
              <w:jc w:val="center"/>
              <w:rPr>
                <w:rFonts w:ascii="宋体" w:hAnsi="宋体" w:eastAsia="宋体" w:cs="Times New Roman"/>
                <w:sz w:val="24"/>
                <w:szCs w:val="20"/>
              </w:rPr>
            </w:pPr>
            <w:r>
              <w:rPr>
                <w:rFonts w:ascii="Times New Roman" w:hAnsi="Times New Roman" w:eastAsia="宋体" w:cs="Times New Roman"/>
                <w:sz w:val="24"/>
                <w:szCs w:val="20"/>
              </w:rPr>
              <w:t>3</w:t>
            </w:r>
            <w:r>
              <w:rPr>
                <w:rFonts w:hint="eastAsia" w:ascii="宋体" w:hAnsi="宋体" w:eastAsia="宋体" w:cs="Times New Roman"/>
                <w:sz w:val="24"/>
                <w:szCs w:val="20"/>
              </w:rPr>
              <w:t>.</w:t>
            </w:r>
            <w:r>
              <w:rPr>
                <w:rFonts w:hint="eastAsia" w:ascii="Times New Roman" w:hAnsi="Times New Roman" w:eastAsia="宋体" w:cs="Times New Roman"/>
                <w:sz w:val="24"/>
                <w:szCs w:val="20"/>
              </w:rPr>
              <w:t>1</w:t>
            </w:r>
          </w:p>
        </w:tc>
        <w:tc>
          <w:tcPr>
            <w:tcW w:w="4469"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文件语言：中文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Times New Roman" w:hAnsi="Times New Roman" w:eastAsia="宋体" w:cs="Times New Roman"/>
                <w:sz w:val="24"/>
                <w:szCs w:val="20"/>
              </w:rPr>
              <w:t>4</w:t>
            </w:r>
            <w:r>
              <w:rPr>
                <w:rFonts w:ascii="宋体" w:hAnsi="宋体" w:eastAsia="宋体" w:cs="Times New Roman"/>
                <w:sz w:val="24"/>
                <w:szCs w:val="20"/>
              </w:rPr>
              <w:t>.</w:t>
            </w:r>
            <w:r>
              <w:rPr>
                <w:rFonts w:ascii="Times New Roman" w:hAnsi="Times New Roman" w:eastAsia="宋体" w:cs="Times New Roman"/>
                <w:sz w:val="24"/>
                <w:szCs w:val="20"/>
              </w:rPr>
              <w:t>1</w:t>
            </w:r>
          </w:p>
        </w:tc>
        <w:tc>
          <w:tcPr>
            <w:tcW w:w="4469"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供应商应提供下列文件，并按顺序装订成册，编制文件目录：</w:t>
            </w:r>
          </w:p>
          <w:p>
            <w:pPr>
              <w:spacing w:line="360" w:lineRule="auto"/>
              <w:rPr>
                <w:rFonts w:ascii="宋体" w:hAnsi="宋体" w:eastAsia="宋体" w:cs="Times New Roman"/>
                <w:sz w:val="24"/>
                <w:szCs w:val="20"/>
              </w:rPr>
            </w:pPr>
            <w:r>
              <w:rPr>
                <w:rFonts w:hint="eastAsia" w:ascii="Times New Roman" w:hAnsi="Times New Roman" w:eastAsia="宋体" w:cs="Times New Roman"/>
                <w:sz w:val="24"/>
                <w:szCs w:val="20"/>
              </w:rPr>
              <w:t>1</w:t>
            </w:r>
            <w:r>
              <w:rPr>
                <w:rFonts w:hint="eastAsia" w:ascii="宋体" w:hAnsi="宋体" w:eastAsia="宋体" w:cs="Times New Roman"/>
                <w:sz w:val="24"/>
                <w:szCs w:val="20"/>
              </w:rPr>
              <w:t>.竞争性谈判响应文件</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供应商应按照竞争性谈判文件中提供的格式完整、正确填写。</w:t>
            </w:r>
          </w:p>
          <w:p>
            <w:pPr>
              <w:spacing w:line="360" w:lineRule="auto"/>
              <w:rPr>
                <w:rFonts w:ascii="宋体" w:hAnsi="宋体" w:eastAsia="宋体" w:cs="Times New Roman"/>
                <w:sz w:val="24"/>
                <w:szCs w:val="20"/>
              </w:rPr>
            </w:pPr>
            <w:r>
              <w:rPr>
                <w:rFonts w:hint="eastAsia" w:ascii="Times New Roman" w:hAnsi="Times New Roman" w:eastAsia="宋体" w:cs="Times New Roman"/>
                <w:sz w:val="24"/>
                <w:szCs w:val="20"/>
              </w:rPr>
              <w:t>2</w:t>
            </w:r>
            <w:r>
              <w:rPr>
                <w:rFonts w:hint="eastAsia" w:ascii="宋体" w:hAnsi="宋体" w:eastAsia="宋体" w:cs="Times New Roman"/>
                <w:sz w:val="24"/>
                <w:szCs w:val="20"/>
              </w:rPr>
              <w:t>.报价一览表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w:t>
            </w:r>
            <w:r>
              <w:rPr>
                <w:rFonts w:hint="eastAsia" w:ascii="Times New Roman" w:hAnsi="Times New Roman" w:eastAsia="宋体" w:cs="Times New Roman"/>
                <w:sz w:val="24"/>
                <w:szCs w:val="20"/>
              </w:rPr>
              <w:t>1</w:t>
            </w:r>
            <w:r>
              <w:rPr>
                <w:rFonts w:hint="eastAsia" w:ascii="宋体" w:hAnsi="宋体" w:eastAsia="宋体" w:cs="Times New Roman"/>
                <w:sz w:val="24"/>
                <w:szCs w:val="20"/>
              </w:rPr>
              <w:t>）报价一览表应填写项目总价。</w:t>
            </w:r>
          </w:p>
          <w:p>
            <w:pPr>
              <w:spacing w:line="360" w:lineRule="auto"/>
              <w:rPr>
                <w:rFonts w:ascii="宋体" w:hAnsi="宋体" w:eastAsia="宋体" w:cs="Times New Roman"/>
                <w:sz w:val="24"/>
                <w:szCs w:val="20"/>
              </w:rPr>
            </w:pPr>
            <w:r>
              <w:rPr>
                <w:rFonts w:hint="eastAsia" w:ascii="宋体" w:hAnsi="宋体" w:eastAsia="宋体" w:cs="Times New Roman"/>
                <w:sz w:val="24"/>
                <w:szCs w:val="20"/>
              </w:rPr>
              <w:t>（</w:t>
            </w:r>
            <w:r>
              <w:rPr>
                <w:rFonts w:hint="eastAsia" w:ascii="Times New Roman" w:hAnsi="Times New Roman" w:eastAsia="宋体" w:cs="Times New Roman"/>
                <w:sz w:val="24"/>
                <w:szCs w:val="20"/>
              </w:rPr>
              <w:t>2</w:t>
            </w:r>
            <w:r>
              <w:rPr>
                <w:rFonts w:hint="eastAsia" w:ascii="宋体" w:hAnsi="宋体" w:eastAsia="宋体" w:cs="Times New Roman"/>
                <w:sz w:val="24"/>
                <w:szCs w:val="20"/>
              </w:rPr>
              <w:t>）供应商应按照竞争性谈判文件中提供的格式完整、正确填写报价一览表。报价一览表中的总价应与响应文件报价表中总价完全一致，否则将可能否决其响应文件。</w:t>
            </w:r>
          </w:p>
          <w:p>
            <w:pPr>
              <w:spacing w:line="360" w:lineRule="auto"/>
              <w:rPr>
                <w:rFonts w:ascii="宋体" w:hAnsi="宋体" w:eastAsia="宋体" w:cs="Times New Roman"/>
                <w:sz w:val="24"/>
                <w:szCs w:val="20"/>
              </w:rPr>
            </w:pPr>
            <w:r>
              <w:rPr>
                <w:rFonts w:hint="eastAsia" w:ascii="宋体" w:hAnsi="宋体" w:eastAsia="宋体" w:cs="Times New Roman"/>
                <w:sz w:val="24"/>
                <w:szCs w:val="20"/>
              </w:rPr>
              <w:t>（</w:t>
            </w:r>
            <w:r>
              <w:rPr>
                <w:rFonts w:hint="eastAsia" w:ascii="Times New Roman" w:hAnsi="Times New Roman" w:eastAsia="宋体" w:cs="Times New Roman"/>
                <w:sz w:val="24"/>
                <w:szCs w:val="20"/>
              </w:rPr>
              <w:t>3</w:t>
            </w:r>
            <w:r>
              <w:rPr>
                <w:rFonts w:hint="eastAsia" w:ascii="宋体" w:hAnsi="宋体" w:eastAsia="宋体" w:cs="Times New Roman"/>
                <w:sz w:val="24"/>
                <w:szCs w:val="20"/>
              </w:rPr>
              <w:t>）报价一览表除了装订在竞争性谈判响应文件中之外，还应制作一份正本，并和响应文件保证金一起单独封装在小信封中，密封后与竞争性谈判响应文件一并递交。</w:t>
            </w:r>
          </w:p>
          <w:p>
            <w:pPr>
              <w:spacing w:line="360" w:lineRule="auto"/>
              <w:rPr>
                <w:rFonts w:ascii="宋体" w:hAnsi="宋体" w:eastAsia="宋体" w:cs="Times New Roman"/>
                <w:sz w:val="24"/>
                <w:szCs w:val="20"/>
              </w:rPr>
            </w:pPr>
            <w:r>
              <w:rPr>
                <w:rFonts w:hint="eastAsia" w:ascii="Times New Roman" w:hAnsi="Times New Roman" w:eastAsia="宋体" w:cs="Times New Roman"/>
                <w:sz w:val="24"/>
                <w:szCs w:val="20"/>
              </w:rPr>
              <w:t>3</w:t>
            </w:r>
            <w:r>
              <w:rPr>
                <w:rFonts w:hint="eastAsia" w:ascii="宋体" w:hAnsi="宋体" w:eastAsia="宋体" w:cs="Times New Roman"/>
                <w:sz w:val="24"/>
                <w:szCs w:val="20"/>
              </w:rPr>
              <w:t>.响应文件分项报价表</w:t>
            </w:r>
          </w:p>
          <w:p>
            <w:pPr>
              <w:spacing w:line="360" w:lineRule="auto"/>
              <w:rPr>
                <w:rFonts w:ascii="宋体" w:hAnsi="宋体" w:eastAsia="宋体" w:cs="Times New Roman"/>
                <w:sz w:val="24"/>
                <w:szCs w:val="20"/>
              </w:rPr>
            </w:pPr>
            <w:r>
              <w:rPr>
                <w:rFonts w:hint="eastAsia" w:ascii="Times New Roman" w:hAnsi="Times New Roman" w:eastAsia="宋体" w:cs="Times New Roman"/>
                <w:sz w:val="24"/>
                <w:szCs w:val="20"/>
              </w:rPr>
              <w:t>4</w:t>
            </w:r>
            <w:r>
              <w:rPr>
                <w:rFonts w:hint="eastAsia" w:ascii="宋体" w:hAnsi="宋体" w:eastAsia="宋体" w:cs="Times New Roman"/>
                <w:sz w:val="24"/>
                <w:szCs w:val="20"/>
              </w:rPr>
              <w:t>.货物说明一览表</w:t>
            </w:r>
          </w:p>
          <w:p>
            <w:pPr>
              <w:spacing w:line="360" w:lineRule="auto"/>
              <w:rPr>
                <w:rFonts w:ascii="宋体" w:hAnsi="宋体" w:eastAsia="宋体" w:cs="Times New Roman"/>
                <w:sz w:val="24"/>
                <w:szCs w:val="20"/>
              </w:rPr>
            </w:pPr>
            <w:r>
              <w:rPr>
                <w:rFonts w:hint="eastAsia" w:ascii="Times New Roman" w:hAnsi="Times New Roman" w:eastAsia="宋体" w:cs="Times New Roman"/>
                <w:sz w:val="24"/>
                <w:szCs w:val="20"/>
              </w:rPr>
              <w:t>5</w:t>
            </w:r>
            <w:r>
              <w:rPr>
                <w:rFonts w:hint="eastAsia" w:ascii="宋体" w:hAnsi="宋体" w:eastAsia="宋体" w:cs="Times New Roman"/>
                <w:sz w:val="24"/>
                <w:szCs w:val="20"/>
              </w:rPr>
              <w:t>.响应/偏离表</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供应商应按《竞争性谈判文件》要求填写技术规格响应/偏离表、商务条款响应/偏离表。</w:t>
            </w:r>
          </w:p>
          <w:p>
            <w:pPr>
              <w:spacing w:line="360" w:lineRule="auto"/>
              <w:rPr>
                <w:rFonts w:ascii="宋体" w:hAnsi="宋体" w:eastAsia="宋体" w:cs="Times New Roman"/>
                <w:sz w:val="24"/>
                <w:szCs w:val="20"/>
              </w:rPr>
            </w:pPr>
            <w:r>
              <w:rPr>
                <w:rFonts w:hint="eastAsia" w:ascii="Times New Roman" w:hAnsi="Times New Roman" w:eastAsia="宋体" w:cs="Times New Roman"/>
                <w:sz w:val="24"/>
                <w:szCs w:val="20"/>
              </w:rPr>
              <w:t>6</w:t>
            </w:r>
            <w:r>
              <w:rPr>
                <w:rFonts w:hint="eastAsia" w:ascii="宋体" w:hAnsi="宋体" w:eastAsia="宋体" w:cs="Times New Roman"/>
                <w:sz w:val="24"/>
                <w:szCs w:val="20"/>
              </w:rPr>
              <w:t>.供应商资格证明文件</w:t>
            </w:r>
          </w:p>
          <w:p>
            <w:pPr>
              <w:spacing w:line="360" w:lineRule="auto"/>
              <w:rPr>
                <w:rFonts w:ascii="宋体" w:hAnsi="宋体" w:eastAsia="宋体" w:cs="Times New Roman"/>
                <w:sz w:val="24"/>
                <w:szCs w:val="20"/>
              </w:rPr>
            </w:pPr>
            <w:r>
              <w:rPr>
                <w:rFonts w:hint="eastAsia" w:ascii="宋体" w:hAnsi="宋体" w:eastAsia="宋体" w:cs="Times New Roman"/>
                <w:sz w:val="24"/>
                <w:szCs w:val="20"/>
              </w:rPr>
              <w:t>供应商资质证明文件具体内容见规定。</w:t>
            </w:r>
          </w:p>
          <w:p>
            <w:pPr>
              <w:spacing w:line="360" w:lineRule="auto"/>
              <w:rPr>
                <w:rFonts w:ascii="宋体" w:hAnsi="宋体" w:eastAsia="宋体" w:cs="Times New Roman"/>
                <w:strike/>
                <w:color w:val="00B0F0"/>
                <w:sz w:val="24"/>
                <w:szCs w:val="20"/>
              </w:rPr>
            </w:pPr>
            <w:r>
              <w:rPr>
                <w:rFonts w:hint="eastAsia" w:ascii="Times New Roman" w:hAnsi="Times New Roman" w:eastAsia="宋体" w:cs="Times New Roman"/>
                <w:sz w:val="24"/>
                <w:szCs w:val="20"/>
              </w:rPr>
              <w:t>7</w:t>
            </w:r>
            <w:r>
              <w:rPr>
                <w:rFonts w:hint="eastAsia" w:ascii="宋体" w:hAnsi="宋体" w:eastAsia="宋体" w:cs="Times New Roman"/>
                <w:sz w:val="24"/>
                <w:szCs w:val="20"/>
              </w:rPr>
              <w:t>.产品详细清单（包括软硬件及伴随服务）</w:t>
            </w:r>
          </w:p>
          <w:p>
            <w:pPr>
              <w:spacing w:line="360" w:lineRule="auto"/>
              <w:rPr>
                <w:rFonts w:ascii="宋体" w:hAnsi="宋体" w:eastAsia="宋体" w:cs="Times New Roman"/>
                <w:sz w:val="24"/>
                <w:szCs w:val="20"/>
              </w:rPr>
            </w:pPr>
            <w:r>
              <w:rPr>
                <w:rFonts w:hint="eastAsia" w:ascii="Times New Roman" w:hAnsi="Times New Roman" w:eastAsia="宋体" w:cs="Times New Roman"/>
                <w:sz w:val="24"/>
                <w:szCs w:val="20"/>
              </w:rPr>
              <w:t>8</w:t>
            </w:r>
            <w:r>
              <w:rPr>
                <w:rFonts w:hint="eastAsia" w:ascii="宋体" w:hAnsi="宋体" w:eastAsia="宋体" w:cs="Times New Roman"/>
                <w:sz w:val="24"/>
                <w:szCs w:val="20"/>
              </w:rPr>
              <w:t>.提供详细配件清单及价格</w:t>
            </w:r>
          </w:p>
          <w:p>
            <w:pPr>
              <w:spacing w:line="360" w:lineRule="auto"/>
              <w:rPr>
                <w:rFonts w:ascii="宋体" w:hAnsi="宋体" w:eastAsia="宋体" w:cs="Times New Roman"/>
                <w:sz w:val="24"/>
                <w:szCs w:val="20"/>
              </w:rPr>
            </w:pPr>
            <w:r>
              <w:rPr>
                <w:rFonts w:hint="eastAsia" w:ascii="Times New Roman" w:hAnsi="Times New Roman" w:eastAsia="宋体" w:cs="Times New Roman"/>
                <w:sz w:val="24"/>
                <w:szCs w:val="20"/>
              </w:rPr>
              <w:t>9</w:t>
            </w:r>
            <w:r>
              <w:rPr>
                <w:rFonts w:hint="eastAsia" w:ascii="宋体" w:hAnsi="宋体" w:eastAsia="宋体" w:cs="Times New Roman"/>
                <w:sz w:val="24"/>
                <w:szCs w:val="20"/>
              </w:rPr>
              <w:t>.其他资料（供应商认为有必要提交的其他资料）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spacing w:line="360" w:lineRule="auto"/>
              <w:jc w:val="center"/>
              <w:rPr>
                <w:rFonts w:ascii="宋体" w:hAnsi="宋体" w:eastAsia="宋体" w:cs="Times New Roman"/>
                <w:sz w:val="24"/>
                <w:szCs w:val="20"/>
              </w:rPr>
            </w:pPr>
            <w:r>
              <w:rPr>
                <w:rFonts w:hint="eastAsia" w:ascii="Times New Roman" w:hAnsi="Times New Roman" w:eastAsia="宋体" w:cs="Times New Roman"/>
                <w:sz w:val="24"/>
                <w:szCs w:val="20"/>
              </w:rPr>
              <w:t>5</w:t>
            </w:r>
            <w:r>
              <w:rPr>
                <w:rFonts w:hint="eastAsia" w:ascii="宋体" w:hAnsi="宋体" w:eastAsia="宋体" w:cs="Times New Roman"/>
                <w:sz w:val="24"/>
                <w:szCs w:val="20"/>
              </w:rPr>
              <w:t>.</w:t>
            </w:r>
            <w:r>
              <w:rPr>
                <w:rFonts w:hint="eastAsia" w:ascii="Times New Roman" w:hAnsi="Times New Roman" w:eastAsia="宋体" w:cs="Times New Roman"/>
                <w:sz w:val="24"/>
                <w:szCs w:val="20"/>
              </w:rPr>
              <w:t>1</w:t>
            </w:r>
          </w:p>
        </w:tc>
        <w:tc>
          <w:tcPr>
            <w:tcW w:w="4469" w:type="pct"/>
            <w:vAlign w:val="center"/>
          </w:tcPr>
          <w:p>
            <w:pPr>
              <w:spacing w:line="360" w:lineRule="auto"/>
              <w:rPr>
                <w:rFonts w:ascii="宋体" w:hAnsi="宋体" w:eastAsia="宋体" w:cs="Times New Roman"/>
                <w:sz w:val="24"/>
                <w:szCs w:val="20"/>
              </w:rPr>
            </w:pPr>
            <w:r>
              <w:rPr>
                <w:rFonts w:ascii="宋体" w:hAnsi="宋体" w:eastAsia="宋体" w:cs="Times New Roman"/>
                <w:sz w:val="24"/>
                <w:szCs w:val="20"/>
              </w:rPr>
              <w:t>供应商</w:t>
            </w:r>
            <w:r>
              <w:rPr>
                <w:rFonts w:hint="eastAsia" w:ascii="宋体" w:hAnsi="宋体" w:eastAsia="宋体" w:cs="Times New Roman"/>
                <w:sz w:val="24"/>
                <w:szCs w:val="20"/>
              </w:rPr>
              <w:t>应严格按照竞争性谈判文件规定的格式和内容编制响应文件，</w:t>
            </w:r>
            <w:r>
              <w:rPr>
                <w:rFonts w:ascii="宋体" w:hAnsi="宋体" w:eastAsia="宋体" w:cs="Times New Roman"/>
                <w:sz w:val="24"/>
                <w:szCs w:val="20"/>
              </w:rPr>
              <w:t>要求对本竞争性谈判文件</w:t>
            </w:r>
            <w:r>
              <w:rPr>
                <w:rFonts w:hint="eastAsia" w:ascii="宋体" w:hAnsi="宋体" w:eastAsia="宋体" w:cs="Times New Roman"/>
                <w:sz w:val="24"/>
                <w:szCs w:val="20"/>
              </w:rPr>
              <w:t>第三章</w:t>
            </w:r>
            <w:r>
              <w:rPr>
                <w:rFonts w:ascii="宋体" w:hAnsi="宋体" w:eastAsia="宋体" w:cs="Times New Roman"/>
                <w:sz w:val="24"/>
                <w:szCs w:val="20"/>
              </w:rPr>
              <w:t>所提出各项要求进行逐条逐项答复、说明和解释，</w:t>
            </w:r>
            <w:r>
              <w:rPr>
                <w:rFonts w:hint="eastAsia" w:ascii="宋体" w:hAnsi="宋体" w:eastAsia="宋体" w:cs="Times New Roman"/>
                <w:sz w:val="24"/>
                <w:szCs w:val="20"/>
              </w:rPr>
              <w:t>并填写在</w:t>
            </w:r>
            <w:r>
              <w:rPr>
                <w:rFonts w:ascii="宋体" w:hAnsi="宋体" w:eastAsia="宋体" w:cs="Times New Roman"/>
                <w:sz w:val="24"/>
                <w:szCs w:val="20"/>
              </w:rPr>
              <w:t>技术</w:t>
            </w:r>
            <w:r>
              <w:rPr>
                <w:rFonts w:hint="eastAsia" w:ascii="宋体" w:hAnsi="宋体" w:eastAsia="宋体" w:cs="Times New Roman"/>
                <w:sz w:val="24"/>
                <w:szCs w:val="20"/>
              </w:rPr>
              <w:t>规格响应/</w:t>
            </w:r>
            <w:r>
              <w:rPr>
                <w:rFonts w:ascii="宋体" w:hAnsi="宋体" w:eastAsia="宋体" w:cs="Times New Roman"/>
                <w:sz w:val="24"/>
                <w:szCs w:val="20"/>
              </w:rPr>
              <w:t>偏离表</w:t>
            </w:r>
            <w:r>
              <w:rPr>
                <w:rFonts w:hint="eastAsia" w:ascii="宋体" w:hAnsi="宋体" w:eastAsia="宋体" w:cs="Times New Roman"/>
                <w:sz w:val="24"/>
                <w:szCs w:val="20"/>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spacing w:line="360" w:lineRule="auto"/>
              <w:jc w:val="center"/>
              <w:rPr>
                <w:rFonts w:ascii="宋体" w:hAnsi="宋体" w:eastAsia="宋体" w:cs="Times New Roman"/>
                <w:sz w:val="24"/>
                <w:szCs w:val="20"/>
              </w:rPr>
            </w:pPr>
            <w:r>
              <w:rPr>
                <w:rFonts w:hint="eastAsia" w:ascii="Times New Roman" w:hAnsi="Times New Roman" w:eastAsia="宋体" w:cs="Times New Roman"/>
                <w:sz w:val="24"/>
                <w:szCs w:val="20"/>
              </w:rPr>
              <w:t>5</w:t>
            </w:r>
            <w:r>
              <w:rPr>
                <w:rFonts w:hint="eastAsia" w:ascii="宋体" w:hAnsi="宋体" w:eastAsia="宋体" w:cs="Times New Roman"/>
                <w:sz w:val="24"/>
                <w:szCs w:val="20"/>
              </w:rPr>
              <w:t>.</w:t>
            </w:r>
            <w:r>
              <w:rPr>
                <w:rFonts w:hint="eastAsia" w:ascii="Times New Roman" w:hAnsi="Times New Roman" w:eastAsia="宋体" w:cs="Times New Roman"/>
                <w:sz w:val="24"/>
                <w:szCs w:val="20"/>
              </w:rPr>
              <w:t>2</w:t>
            </w:r>
          </w:p>
        </w:tc>
        <w:tc>
          <w:tcPr>
            <w:tcW w:w="4469" w:type="pct"/>
            <w:vAlign w:val="center"/>
          </w:tcPr>
          <w:p>
            <w:pPr>
              <w:autoSpaceDE w:val="0"/>
              <w:autoSpaceDN w:val="0"/>
              <w:spacing w:line="360" w:lineRule="auto"/>
              <w:ind w:left="105" w:right="57" w:hanging="48"/>
              <w:textAlignment w:val="bottom"/>
              <w:rPr>
                <w:rFonts w:ascii="宋体" w:hAnsi="宋体" w:eastAsia="宋体" w:cs="Times New Roman"/>
                <w:sz w:val="24"/>
                <w:szCs w:val="20"/>
              </w:rPr>
            </w:pPr>
            <w:r>
              <w:rPr>
                <w:rFonts w:hint="eastAsia" w:ascii="宋体" w:hAnsi="宋体" w:eastAsia="宋体" w:cs="Times New Roman"/>
                <w:sz w:val="24"/>
                <w:szCs w:val="20"/>
              </w:rPr>
              <w:t>供应商应根据第三章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中所列产品及要求报价，响应文件总价中不得包含超出竞争性谈判文件要求以外的内容，否则在评审时不予核减。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hint="eastAsia" w:ascii="Times New Roman" w:hAnsi="Times New Roman" w:eastAsia="宋体" w:cs="Times New Roman"/>
                <w:sz w:val="24"/>
                <w:szCs w:val="20"/>
              </w:rPr>
              <w:t>5</w:t>
            </w:r>
            <w:r>
              <w:rPr>
                <w:rFonts w:hint="eastAsia" w:ascii="宋体" w:hAnsi="宋体" w:eastAsia="宋体" w:cs="Times New Roman"/>
                <w:sz w:val="24"/>
                <w:szCs w:val="20"/>
              </w:rPr>
              <w:t>.</w:t>
            </w:r>
            <w:r>
              <w:rPr>
                <w:rFonts w:hint="eastAsia" w:ascii="Times New Roman" w:hAnsi="Times New Roman" w:eastAsia="宋体" w:cs="Times New Roman"/>
                <w:sz w:val="24"/>
                <w:szCs w:val="20"/>
              </w:rPr>
              <w:t>3</w:t>
            </w:r>
          </w:p>
        </w:tc>
        <w:tc>
          <w:tcPr>
            <w:tcW w:w="4469"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本次竞争性谈判不接受选择性报价或者有附加条件的报价。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spacing w:line="360" w:lineRule="auto"/>
              <w:jc w:val="center"/>
              <w:rPr>
                <w:rFonts w:ascii="宋体" w:hAnsi="宋体" w:eastAsia="宋体" w:cs="Times New Roman"/>
                <w:sz w:val="24"/>
                <w:szCs w:val="20"/>
              </w:rPr>
            </w:pPr>
            <w:r>
              <w:rPr>
                <w:rFonts w:ascii="Times New Roman" w:hAnsi="Times New Roman" w:eastAsia="宋体" w:cs="Times New Roman"/>
                <w:sz w:val="24"/>
                <w:szCs w:val="20"/>
              </w:rPr>
              <w:t>5</w:t>
            </w:r>
            <w:r>
              <w:rPr>
                <w:rFonts w:hint="eastAsia" w:ascii="宋体" w:hAnsi="宋体" w:eastAsia="宋体" w:cs="Times New Roman"/>
                <w:sz w:val="24"/>
                <w:szCs w:val="20"/>
              </w:rPr>
              <w:t>.</w:t>
            </w:r>
            <w:r>
              <w:rPr>
                <w:rFonts w:hint="eastAsia" w:ascii="Times New Roman" w:hAnsi="Times New Roman" w:eastAsia="宋体" w:cs="Times New Roman"/>
                <w:sz w:val="24"/>
                <w:szCs w:val="20"/>
              </w:rPr>
              <w:t>3</w:t>
            </w:r>
            <w:r>
              <w:rPr>
                <w:rFonts w:ascii="宋体" w:hAnsi="宋体" w:eastAsia="宋体" w:cs="Times New Roman"/>
                <w:sz w:val="24"/>
                <w:szCs w:val="20"/>
              </w:rPr>
              <w:t>.</w:t>
            </w:r>
            <w:r>
              <w:rPr>
                <w:rFonts w:ascii="Times New Roman" w:hAnsi="Times New Roman" w:eastAsia="宋体" w:cs="Times New Roman"/>
                <w:sz w:val="24"/>
                <w:szCs w:val="20"/>
              </w:rPr>
              <w:t>1</w:t>
            </w:r>
          </w:p>
        </w:tc>
        <w:tc>
          <w:tcPr>
            <w:tcW w:w="4469" w:type="pct"/>
            <w:vAlign w:val="center"/>
          </w:tcPr>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从中华人民共和国关境内提供的货物，其报价包括：</w:t>
            </w:r>
          </w:p>
          <w:p>
            <w:pPr>
              <w:autoSpaceDE w:val="0"/>
              <w:autoSpaceDN w:val="0"/>
              <w:spacing w:line="360" w:lineRule="auto"/>
              <w:ind w:left="525" w:right="57" w:hanging="468"/>
              <w:textAlignment w:val="bottom"/>
              <w:rPr>
                <w:rFonts w:ascii="宋体" w:hAnsi="宋体" w:eastAsia="宋体" w:cs="Times New Roman"/>
                <w:sz w:val="24"/>
                <w:szCs w:val="20"/>
              </w:rPr>
            </w:pPr>
            <w:r>
              <w:rPr>
                <w:rFonts w:hint="eastAsia" w:ascii="Times New Roman" w:hAnsi="Times New Roman" w:eastAsia="宋体" w:cs="Times New Roman"/>
                <w:sz w:val="24"/>
                <w:szCs w:val="20"/>
              </w:rPr>
              <w:t>1</w:t>
            </w:r>
            <w:r>
              <w:rPr>
                <w:rFonts w:hint="eastAsia" w:ascii="宋体" w:hAnsi="宋体" w:eastAsia="宋体" w:cs="Times New Roman"/>
                <w:sz w:val="24"/>
                <w:szCs w:val="20"/>
              </w:rPr>
              <w:t>）关境内制造的货物</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w:t>
            </w:r>
            <w:r>
              <w:rPr>
                <w:rFonts w:hint="eastAsia" w:ascii="Times New Roman" w:hAnsi="Times New Roman" w:eastAsia="宋体" w:cs="Times New Roman"/>
                <w:sz w:val="24"/>
                <w:szCs w:val="20"/>
              </w:rPr>
              <w:t>1</w:t>
            </w:r>
            <w:r>
              <w:rPr>
                <w:rFonts w:hint="eastAsia" w:ascii="宋体" w:hAnsi="宋体" w:eastAsia="宋体" w:cs="Times New Roman"/>
                <w:sz w:val="24"/>
                <w:szCs w:val="20"/>
              </w:rPr>
              <w:t>）</w:t>
            </w:r>
            <w:r>
              <w:rPr>
                <w:rFonts w:hint="eastAsia" w:ascii="Times New Roman" w:hAnsi="Times New Roman" w:eastAsia="宋体" w:cs="Times New Roman"/>
                <w:sz w:val="24"/>
                <w:szCs w:val="20"/>
              </w:rPr>
              <w:t>EXW</w:t>
            </w:r>
            <w:r>
              <w:rPr>
                <w:rFonts w:hint="eastAsia" w:ascii="宋体" w:hAnsi="宋体" w:eastAsia="宋体" w:cs="Times New Roman"/>
                <w:sz w:val="24"/>
                <w:szCs w:val="20"/>
              </w:rPr>
              <w:t>（出厂价）（应包括增值税和其它税费）；</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w:t>
            </w:r>
            <w:r>
              <w:rPr>
                <w:rFonts w:hint="eastAsia" w:ascii="Times New Roman" w:hAnsi="Times New Roman" w:eastAsia="宋体" w:cs="Times New Roman"/>
                <w:sz w:val="24"/>
                <w:szCs w:val="20"/>
              </w:rPr>
              <w:t>2</w:t>
            </w:r>
            <w:r>
              <w:rPr>
                <w:rFonts w:hint="eastAsia" w:ascii="宋体" w:hAnsi="宋体" w:eastAsia="宋体" w:cs="Times New Roman"/>
                <w:sz w:val="24"/>
                <w:szCs w:val="20"/>
              </w:rPr>
              <w:t>）运至最终目的地的关境内运输费、保险费等相关费用；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w:t>
            </w:r>
            <w:r>
              <w:rPr>
                <w:rFonts w:hint="eastAsia" w:ascii="Times New Roman" w:hAnsi="Times New Roman" w:eastAsia="宋体" w:cs="Times New Roman"/>
                <w:sz w:val="24"/>
                <w:szCs w:val="20"/>
              </w:rPr>
              <w:t>3</w:t>
            </w:r>
            <w:r>
              <w:rPr>
                <w:rFonts w:hint="eastAsia" w:ascii="宋体" w:hAnsi="宋体" w:eastAsia="宋体" w:cs="Times New Roman"/>
                <w:sz w:val="24"/>
                <w:szCs w:val="20"/>
              </w:rPr>
              <w:t>）各种售前、安装调试、验收以及移交等合同履行期间的伴随服务费用；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w:t>
            </w:r>
            <w:r>
              <w:rPr>
                <w:rFonts w:hint="eastAsia" w:ascii="Times New Roman" w:hAnsi="Times New Roman" w:eastAsia="宋体" w:cs="Times New Roman"/>
                <w:sz w:val="24"/>
                <w:szCs w:val="20"/>
              </w:rPr>
              <w:t>4</w:t>
            </w:r>
            <w:r>
              <w:rPr>
                <w:rFonts w:hint="eastAsia" w:ascii="宋体" w:hAnsi="宋体" w:eastAsia="宋体" w:cs="Times New Roman"/>
                <w:sz w:val="24"/>
                <w:szCs w:val="20"/>
              </w:rPr>
              <w:t>）按照第三章相应条款中列出的各类培训费用。</w:t>
            </w:r>
          </w:p>
          <w:p>
            <w:pPr>
              <w:autoSpaceDE w:val="0"/>
              <w:autoSpaceDN w:val="0"/>
              <w:spacing w:line="360" w:lineRule="auto"/>
              <w:ind w:left="57" w:right="57"/>
              <w:textAlignment w:val="bottom"/>
              <w:rPr>
                <w:rFonts w:ascii="宋体" w:hAnsi="宋体" w:eastAsia="宋体" w:cs="Times New Roman"/>
                <w:sz w:val="24"/>
                <w:szCs w:val="20"/>
              </w:rPr>
            </w:pPr>
            <w:r>
              <w:rPr>
                <w:rFonts w:hint="eastAsia" w:ascii="Times New Roman" w:hAnsi="Times New Roman" w:eastAsia="宋体" w:cs="Times New Roman"/>
                <w:sz w:val="24"/>
                <w:szCs w:val="20"/>
              </w:rPr>
              <w:t>2</w:t>
            </w:r>
            <w:r>
              <w:rPr>
                <w:rFonts w:hint="eastAsia" w:ascii="宋体" w:hAnsi="宋体" w:eastAsia="宋体" w:cs="Times New Roman"/>
                <w:sz w:val="24"/>
                <w:szCs w:val="20"/>
              </w:rPr>
              <w:t>）递交文件截止时间前已经进口的货物</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w:t>
            </w:r>
            <w:r>
              <w:rPr>
                <w:rFonts w:ascii="Times New Roman" w:hAnsi="Times New Roman" w:eastAsia="宋体" w:cs="Times New Roman"/>
                <w:sz w:val="24"/>
                <w:szCs w:val="20"/>
              </w:rPr>
              <w:t>1</w:t>
            </w:r>
            <w:r>
              <w:rPr>
                <w:rFonts w:ascii="宋体" w:hAnsi="宋体" w:eastAsia="宋体" w:cs="Times New Roman"/>
                <w:sz w:val="24"/>
                <w:szCs w:val="20"/>
              </w:rPr>
              <w:t>）</w:t>
            </w:r>
            <w:r>
              <w:rPr>
                <w:rFonts w:hint="eastAsia" w:ascii="宋体" w:hAnsi="宋体" w:eastAsia="宋体" w:cs="Times New Roman"/>
                <w:sz w:val="24"/>
                <w:szCs w:val="20"/>
              </w:rPr>
              <w:t>仓库交货价（应包括增值税、关税和其他税费）；</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w:t>
            </w:r>
            <w:r>
              <w:rPr>
                <w:rFonts w:ascii="Times New Roman" w:hAnsi="Times New Roman" w:eastAsia="宋体" w:cs="Times New Roman"/>
                <w:sz w:val="24"/>
                <w:szCs w:val="20"/>
              </w:rPr>
              <w:t>2</w:t>
            </w:r>
            <w:r>
              <w:rPr>
                <w:rFonts w:ascii="宋体" w:hAnsi="宋体" w:eastAsia="宋体" w:cs="Times New Roman"/>
                <w:sz w:val="24"/>
                <w:szCs w:val="20"/>
              </w:rPr>
              <w:t>）</w:t>
            </w:r>
            <w:r>
              <w:rPr>
                <w:rFonts w:hint="eastAsia" w:ascii="宋体" w:hAnsi="宋体" w:eastAsia="宋体" w:cs="Times New Roman"/>
                <w:sz w:val="24"/>
                <w:szCs w:val="20"/>
              </w:rPr>
              <w:t>运至最终目的地的关境内运输费、保险费等相关费用；</w:t>
            </w:r>
          </w:p>
          <w:p>
            <w:pPr>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w:t>
            </w:r>
            <w:r>
              <w:rPr>
                <w:rFonts w:hint="eastAsia" w:ascii="Times New Roman" w:hAnsi="Times New Roman" w:eastAsia="宋体" w:cs="Times New Roman"/>
                <w:sz w:val="24"/>
                <w:szCs w:val="20"/>
              </w:rPr>
              <w:t>3</w:t>
            </w:r>
            <w:r>
              <w:rPr>
                <w:rFonts w:hint="eastAsia" w:ascii="宋体" w:hAnsi="宋体" w:eastAsia="宋体" w:cs="Times New Roman"/>
                <w:sz w:val="24"/>
                <w:szCs w:val="20"/>
              </w:rPr>
              <w:t>）各种售前、安装调试、验收以及移交等合同履行期间的伴随服务费用；</w:t>
            </w:r>
          </w:p>
          <w:p>
            <w:pPr>
              <w:autoSpaceDE w:val="0"/>
              <w:autoSpaceDN w:val="0"/>
              <w:spacing w:line="360" w:lineRule="auto"/>
              <w:ind w:right="57"/>
              <w:textAlignment w:val="bottom"/>
              <w:rPr>
                <w:rFonts w:ascii="宋体" w:hAnsi="宋体" w:eastAsia="宋体" w:cs="Times New Roman"/>
                <w:sz w:val="24"/>
                <w:szCs w:val="20"/>
              </w:rPr>
            </w:pPr>
            <w:r>
              <w:rPr>
                <w:rFonts w:ascii="宋体" w:hAnsi="宋体" w:eastAsia="宋体" w:cs="Times New Roman"/>
                <w:sz w:val="24"/>
                <w:szCs w:val="20"/>
              </w:rPr>
              <w:t>（</w:t>
            </w:r>
            <w:r>
              <w:rPr>
                <w:rFonts w:ascii="Times New Roman" w:hAnsi="Times New Roman" w:eastAsia="宋体" w:cs="Times New Roman"/>
                <w:sz w:val="24"/>
                <w:szCs w:val="20"/>
              </w:rPr>
              <w:t>4</w:t>
            </w:r>
            <w:r>
              <w:rPr>
                <w:rFonts w:ascii="宋体" w:hAnsi="宋体" w:eastAsia="宋体" w:cs="Times New Roman"/>
                <w:sz w:val="24"/>
                <w:szCs w:val="20"/>
              </w:rPr>
              <w:t>）</w:t>
            </w:r>
            <w:r>
              <w:rPr>
                <w:rFonts w:hint="eastAsia" w:ascii="宋体" w:hAnsi="宋体" w:eastAsia="宋体" w:cs="Times New Roman"/>
                <w:sz w:val="24"/>
                <w:szCs w:val="20"/>
              </w:rPr>
              <w:t>按照第三章相应条款中列出的各类培训费用。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spacing w:line="360" w:lineRule="auto"/>
              <w:jc w:val="center"/>
              <w:rPr>
                <w:rFonts w:ascii="宋体" w:hAnsi="宋体" w:eastAsia="宋体" w:cs="Times New Roman"/>
                <w:sz w:val="24"/>
                <w:szCs w:val="20"/>
              </w:rPr>
            </w:pPr>
            <w:r>
              <w:rPr>
                <w:rFonts w:ascii="Times New Roman" w:hAnsi="Times New Roman" w:eastAsia="宋体" w:cs="Times New Roman"/>
                <w:sz w:val="24"/>
                <w:szCs w:val="20"/>
              </w:rPr>
              <w:t>6</w:t>
            </w:r>
            <w:r>
              <w:rPr>
                <w:rFonts w:hint="eastAsia" w:ascii="宋体" w:hAnsi="宋体" w:eastAsia="宋体" w:cs="Times New Roman"/>
                <w:sz w:val="24"/>
                <w:szCs w:val="20"/>
              </w:rPr>
              <w:t>.</w:t>
            </w:r>
            <w:r>
              <w:rPr>
                <w:rFonts w:hint="eastAsia" w:ascii="Times New Roman" w:hAnsi="Times New Roman" w:eastAsia="宋体" w:cs="Times New Roman"/>
                <w:sz w:val="24"/>
                <w:szCs w:val="20"/>
              </w:rPr>
              <w:t>1</w:t>
            </w:r>
          </w:p>
        </w:tc>
        <w:tc>
          <w:tcPr>
            <w:tcW w:w="4469"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内提供的货物和服务的货币：人民币。若以美元或其他货币报价，则视作该价格已包含关税、增值税等进口环节税和其他相关税费，在价格评议和签订合同时均按开标日中国银行总行首次发布的外币对人民币的现汇卖出价进行货币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spacing w:line="360" w:lineRule="auto"/>
              <w:jc w:val="center"/>
              <w:rPr>
                <w:rFonts w:ascii="宋体" w:hAnsi="宋体" w:eastAsia="宋体" w:cs="Times New Roman"/>
                <w:sz w:val="24"/>
                <w:szCs w:val="20"/>
              </w:rPr>
            </w:pPr>
            <w:r>
              <w:rPr>
                <w:rFonts w:ascii="Times New Roman" w:hAnsi="Times New Roman" w:eastAsia="宋体" w:cs="Times New Roman"/>
                <w:sz w:val="24"/>
                <w:szCs w:val="20"/>
              </w:rPr>
              <w:t>6</w:t>
            </w:r>
            <w:r>
              <w:rPr>
                <w:rFonts w:hint="eastAsia" w:ascii="宋体" w:hAnsi="宋体" w:eastAsia="宋体" w:cs="Times New Roman"/>
                <w:sz w:val="24"/>
                <w:szCs w:val="20"/>
              </w:rPr>
              <w:t>.</w:t>
            </w:r>
            <w:r>
              <w:rPr>
                <w:rFonts w:hint="eastAsia" w:ascii="Times New Roman" w:hAnsi="Times New Roman" w:eastAsia="宋体" w:cs="Times New Roman"/>
                <w:sz w:val="24"/>
                <w:szCs w:val="20"/>
              </w:rPr>
              <w:t>2</w:t>
            </w:r>
          </w:p>
        </w:tc>
        <w:tc>
          <w:tcPr>
            <w:tcW w:w="4469"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从中华人民共和国关境外提供的货物和服务的货币：美元。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spacing w:line="360" w:lineRule="auto"/>
              <w:jc w:val="center"/>
              <w:rPr>
                <w:rFonts w:ascii="宋体" w:hAnsi="宋体" w:eastAsia="宋体" w:cs="Times New Roman"/>
                <w:sz w:val="24"/>
                <w:szCs w:val="20"/>
              </w:rPr>
            </w:pPr>
            <w:r>
              <w:rPr>
                <w:rFonts w:ascii="Times New Roman" w:hAnsi="Times New Roman" w:eastAsia="宋体" w:cs="Times New Roman"/>
                <w:sz w:val="24"/>
                <w:szCs w:val="20"/>
              </w:rPr>
              <w:t>7</w:t>
            </w:r>
            <w:r>
              <w:rPr>
                <w:rFonts w:hint="eastAsia" w:ascii="宋体" w:hAnsi="宋体" w:eastAsia="宋体" w:cs="Times New Roman"/>
                <w:sz w:val="24"/>
                <w:szCs w:val="20"/>
              </w:rPr>
              <w:t>.</w:t>
            </w:r>
            <w:r>
              <w:rPr>
                <w:rFonts w:hint="eastAsia" w:ascii="Times New Roman" w:hAnsi="Times New Roman" w:eastAsia="宋体" w:cs="Times New Roman"/>
                <w:sz w:val="24"/>
                <w:szCs w:val="20"/>
              </w:rPr>
              <w:t>1</w:t>
            </w:r>
          </w:p>
        </w:tc>
        <w:tc>
          <w:tcPr>
            <w:tcW w:w="4469"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本项目不接受联合体响应文件。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Times New Roman" w:hAnsi="Times New Roman" w:eastAsia="宋体" w:cs="Times New Roman"/>
                <w:sz w:val="24"/>
                <w:szCs w:val="20"/>
              </w:rPr>
              <w:t>7</w:t>
            </w:r>
            <w:r>
              <w:rPr>
                <w:rFonts w:hint="eastAsia" w:ascii="宋体" w:hAnsi="宋体" w:eastAsia="宋体" w:cs="Times New Roman"/>
                <w:sz w:val="24"/>
                <w:szCs w:val="20"/>
              </w:rPr>
              <w:t>.</w:t>
            </w:r>
            <w:r>
              <w:rPr>
                <w:rFonts w:ascii="Times New Roman" w:hAnsi="Times New Roman" w:eastAsia="宋体" w:cs="Times New Roman"/>
                <w:sz w:val="24"/>
                <w:szCs w:val="20"/>
              </w:rPr>
              <w:t>2</w:t>
            </w:r>
          </w:p>
        </w:tc>
        <w:tc>
          <w:tcPr>
            <w:tcW w:w="4469" w:type="pct"/>
            <w:vAlign w:val="center"/>
          </w:tcPr>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资格标准：</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w:t>
            </w:r>
            <w:r>
              <w:rPr>
                <w:rFonts w:hint="eastAsia" w:ascii="Times New Roman" w:hAnsi="Times New Roman" w:eastAsia="宋体" w:cs="Times New Roman"/>
                <w:sz w:val="24"/>
                <w:szCs w:val="20"/>
              </w:rPr>
              <w:t>1</w:t>
            </w:r>
            <w:r>
              <w:rPr>
                <w:rFonts w:hint="eastAsia" w:ascii="宋体" w:hAnsi="宋体" w:eastAsia="宋体" w:cs="Times New Roman"/>
                <w:sz w:val="24"/>
                <w:szCs w:val="20"/>
              </w:rPr>
              <w:t>）供应商具有</w:t>
            </w:r>
            <w:r>
              <w:rPr>
                <w:rFonts w:ascii="宋体" w:hAnsi="宋体" w:eastAsia="宋体" w:cs="Times New Roman"/>
                <w:sz w:val="24"/>
                <w:szCs w:val="20"/>
              </w:rPr>
              <w:t>合法经营资质的独立法人</w:t>
            </w:r>
            <w:r>
              <w:rPr>
                <w:rFonts w:hint="eastAsia" w:ascii="宋体" w:hAnsi="宋体" w:eastAsia="宋体" w:cs="Times New Roman"/>
                <w:sz w:val="24"/>
                <w:szCs w:val="20"/>
              </w:rPr>
              <w:t>、</w:t>
            </w:r>
            <w:r>
              <w:rPr>
                <w:rFonts w:ascii="宋体" w:hAnsi="宋体" w:eastAsia="宋体" w:cs="Times New Roman"/>
                <w:sz w:val="24"/>
                <w:szCs w:val="20"/>
              </w:rPr>
              <w:t>其他组织</w:t>
            </w:r>
            <w:r>
              <w:rPr>
                <w:rFonts w:hint="eastAsia" w:ascii="宋体" w:hAnsi="宋体" w:eastAsia="宋体" w:cs="Times New Roman"/>
                <w:sz w:val="24"/>
                <w:szCs w:val="20"/>
              </w:rPr>
              <w:t>，并具备相应的经营、业务范围；</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w:t>
            </w:r>
            <w:r>
              <w:rPr>
                <w:rFonts w:hint="eastAsia" w:ascii="Times New Roman" w:hAnsi="Times New Roman" w:eastAsia="宋体" w:cs="Times New Roman"/>
                <w:sz w:val="24"/>
                <w:szCs w:val="20"/>
              </w:rPr>
              <w:t>2</w:t>
            </w:r>
            <w:r>
              <w:rPr>
                <w:rFonts w:hint="eastAsia" w:ascii="宋体" w:hAnsi="宋体" w:eastAsia="宋体" w:cs="Times New Roman"/>
                <w:sz w:val="24"/>
                <w:szCs w:val="20"/>
              </w:rPr>
              <w:t>）供应商</w:t>
            </w:r>
            <w:r>
              <w:rPr>
                <w:rFonts w:hint="eastAsia" w:ascii="宋体" w:hAnsi="宋体" w:eastAsia="宋体" w:cs="宋体"/>
                <w:color w:val="000000" w:themeColor="text1"/>
                <w:sz w:val="24"/>
                <w:szCs w:val="20"/>
                <w:highlight w:val="none"/>
              </w:rPr>
              <w:t>未被“信用中国”网站（www.creditchina.gov.cn）</w:t>
            </w:r>
            <w:r>
              <w:rPr>
                <w:rFonts w:hint="eastAsia" w:ascii="宋体" w:hAnsi="宋体" w:eastAsia="宋体" w:cs="宋体"/>
                <w:color w:val="000000" w:themeColor="text1"/>
                <w:sz w:val="24"/>
                <w:szCs w:val="20"/>
                <w:highlight w:val="none"/>
                <w:lang w:val="en-US" w:eastAsia="zh-CN"/>
              </w:rPr>
              <w:t>列入失信被执行人、税收违法黑名单；</w:t>
            </w:r>
            <w:r>
              <w:rPr>
                <w:rFonts w:hint="eastAsia" w:ascii="宋体" w:hAnsi="宋体" w:eastAsia="宋体" w:cs="Times New Roman"/>
                <w:sz w:val="24"/>
                <w:szCs w:val="20"/>
              </w:rPr>
              <w:t>供应商</w:t>
            </w:r>
            <w:r>
              <w:rPr>
                <w:rFonts w:hint="eastAsia" w:ascii="宋体" w:hAnsi="宋体" w:eastAsia="宋体" w:cs="宋体"/>
                <w:color w:val="000000" w:themeColor="text1"/>
                <w:sz w:val="24"/>
                <w:szCs w:val="20"/>
                <w:highlight w:val="none"/>
                <w:lang w:val="en-US" w:eastAsia="zh-CN"/>
              </w:rPr>
              <w:t>未被</w:t>
            </w:r>
            <w:r>
              <w:rPr>
                <w:rFonts w:hint="eastAsia" w:ascii="宋体" w:hAnsi="宋体" w:eastAsia="宋体" w:cs="宋体"/>
                <w:color w:val="000000" w:themeColor="text1"/>
                <w:sz w:val="24"/>
                <w:szCs w:val="20"/>
                <w:highlight w:val="none"/>
              </w:rPr>
              <w:t>中国政府采购网（www.ccgp.gov.cn）列入政府采购严重违法失信行为记录名单</w:t>
            </w:r>
            <w:r>
              <w:rPr>
                <w:rFonts w:hint="eastAsia" w:ascii="宋体" w:hAnsi="宋体" w:eastAsia="宋体" w:cs="Times New Roman"/>
                <w:sz w:val="24"/>
                <w:szCs w:val="20"/>
              </w:rPr>
              <w:t>；</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w:t>
            </w:r>
            <w:r>
              <w:rPr>
                <w:rFonts w:hint="eastAsia" w:ascii="Times New Roman" w:hAnsi="Times New Roman" w:eastAsia="宋体" w:cs="Times New Roman"/>
                <w:sz w:val="24"/>
                <w:szCs w:val="20"/>
              </w:rPr>
              <w:t>3</w:t>
            </w:r>
            <w:r>
              <w:rPr>
                <w:rFonts w:hint="eastAsia" w:ascii="宋体" w:hAnsi="宋体" w:eastAsia="宋体" w:cs="Times New Roman"/>
                <w:sz w:val="24"/>
                <w:szCs w:val="20"/>
              </w:rPr>
              <w:t>）供应商参加政府采购活动前三年内，在经营活动中没有重大违法记录；</w:t>
            </w:r>
            <w:r>
              <w:rPr>
                <w:rFonts w:ascii="宋体" w:hAnsi="宋体" w:eastAsia="宋体" w:cs="Times New Roman"/>
                <w:sz w:val="24"/>
                <w:szCs w:val="20"/>
              </w:rPr>
              <w:t xml:space="preserve"> </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w:t>
            </w:r>
            <w:r>
              <w:rPr>
                <w:rFonts w:hint="eastAsia" w:ascii="Times New Roman" w:hAnsi="Times New Roman" w:eastAsia="宋体" w:cs="Times New Roman"/>
                <w:sz w:val="24"/>
                <w:szCs w:val="20"/>
              </w:rPr>
              <w:t>4</w:t>
            </w:r>
            <w:r>
              <w:rPr>
                <w:rFonts w:hint="eastAsia" w:ascii="宋体" w:hAnsi="宋体" w:eastAsia="宋体" w:cs="Times New Roman"/>
                <w:sz w:val="24"/>
                <w:szCs w:val="20"/>
              </w:rPr>
              <w:t>）供应商是专业生产本次所需产品的制造商，或由制造商指定一个代理商作为本次响应文件的唯一授权代理；</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w:t>
            </w:r>
            <w:r>
              <w:rPr>
                <w:rFonts w:ascii="Times New Roman" w:hAnsi="Times New Roman" w:eastAsia="宋体" w:cs="Times New Roman"/>
                <w:sz w:val="24"/>
                <w:szCs w:val="20"/>
              </w:rPr>
              <w:t>5</w:t>
            </w:r>
            <w:r>
              <w:rPr>
                <w:rFonts w:ascii="宋体" w:hAnsi="宋体" w:eastAsia="宋体" w:cs="Times New Roman"/>
                <w:sz w:val="24"/>
                <w:szCs w:val="20"/>
              </w:rPr>
              <w:t>）供应商必须具有相应</w:t>
            </w:r>
            <w:r>
              <w:rPr>
                <w:rFonts w:hint="eastAsia" w:ascii="宋体" w:hAnsi="宋体" w:eastAsia="宋体" w:cs="Times New Roman"/>
                <w:sz w:val="24"/>
                <w:szCs w:val="20"/>
              </w:rPr>
              <w:t>产品</w:t>
            </w:r>
            <w:r>
              <w:rPr>
                <w:rFonts w:ascii="宋体" w:hAnsi="宋体" w:eastAsia="宋体" w:cs="Times New Roman"/>
                <w:sz w:val="24"/>
                <w:szCs w:val="20"/>
              </w:rPr>
              <w:t>的《医疗器械生产企业许可证》</w:t>
            </w:r>
            <w:r>
              <w:rPr>
                <w:rFonts w:hint="eastAsia" w:ascii="宋体" w:hAnsi="宋体" w:eastAsia="宋体" w:cs="Times New Roman"/>
                <w:sz w:val="24"/>
                <w:szCs w:val="20"/>
              </w:rPr>
              <w:t>和</w:t>
            </w:r>
            <w:r>
              <w:rPr>
                <w:rFonts w:ascii="宋体" w:hAnsi="宋体" w:eastAsia="宋体" w:cs="Times New Roman"/>
                <w:sz w:val="24"/>
                <w:szCs w:val="20"/>
              </w:rPr>
              <w:t>《医疗器械经营企业许可证》；</w:t>
            </w:r>
          </w:p>
          <w:p>
            <w:pPr>
              <w:kinsoku w:val="0"/>
              <w:autoSpaceDE w:val="0"/>
              <w:autoSpaceDN w:val="0"/>
              <w:spacing w:line="360" w:lineRule="auto"/>
              <w:ind w:left="57" w:right="57"/>
              <w:textAlignment w:val="bottom"/>
              <w:rPr>
                <w:rFonts w:ascii="宋体" w:hAnsi="宋体" w:eastAsia="宋体" w:cs="Times New Roman"/>
                <w:sz w:val="24"/>
                <w:szCs w:val="20"/>
              </w:rPr>
            </w:pPr>
            <w:r>
              <w:rPr>
                <w:rFonts w:ascii="宋体" w:hAnsi="宋体" w:eastAsia="宋体" w:cs="Times New Roman"/>
                <w:sz w:val="24"/>
                <w:szCs w:val="20"/>
              </w:rPr>
              <w:t>（</w:t>
            </w:r>
            <w:r>
              <w:rPr>
                <w:rFonts w:ascii="Times New Roman" w:hAnsi="Times New Roman" w:eastAsia="宋体" w:cs="Times New Roman"/>
                <w:sz w:val="24"/>
                <w:szCs w:val="20"/>
              </w:rPr>
              <w:t>6</w:t>
            </w:r>
            <w:r>
              <w:rPr>
                <w:rFonts w:ascii="宋体" w:hAnsi="宋体" w:eastAsia="宋体" w:cs="Times New Roman"/>
                <w:sz w:val="24"/>
                <w:szCs w:val="20"/>
              </w:rPr>
              <w:t xml:space="preserve">）响应文件产品需具备中华人民共和国国家食品药品和国家食品药品监督管理局颁发的开标之日在有效期内的《医疗器械产品注册证》。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Times New Roman" w:hAnsi="Times New Roman" w:eastAsia="宋体" w:cs="Times New Roman"/>
                <w:sz w:val="24"/>
                <w:szCs w:val="20"/>
              </w:rPr>
              <w:t>7</w:t>
            </w:r>
            <w:r>
              <w:rPr>
                <w:rFonts w:hint="eastAsia" w:ascii="宋体" w:hAnsi="宋体" w:eastAsia="宋体" w:cs="Times New Roman"/>
                <w:sz w:val="24"/>
                <w:szCs w:val="20"/>
              </w:rPr>
              <w:t>.</w:t>
            </w:r>
            <w:r>
              <w:rPr>
                <w:rFonts w:hint="eastAsia" w:ascii="Times New Roman" w:hAnsi="Times New Roman" w:eastAsia="宋体" w:cs="Times New Roman"/>
                <w:sz w:val="24"/>
                <w:szCs w:val="20"/>
              </w:rPr>
              <w:t>3</w:t>
            </w:r>
          </w:p>
        </w:tc>
        <w:tc>
          <w:tcPr>
            <w:tcW w:w="4469" w:type="pct"/>
            <w:vAlign w:val="center"/>
          </w:tcPr>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供应商必须提交的资格证明文件应包括：</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w:t>
            </w:r>
            <w:r>
              <w:rPr>
                <w:rFonts w:hint="eastAsia" w:ascii="Times New Roman" w:hAnsi="Times New Roman" w:eastAsia="宋体" w:cs="Times New Roman"/>
                <w:sz w:val="24"/>
                <w:szCs w:val="20"/>
              </w:rPr>
              <w:t>1</w:t>
            </w:r>
            <w:r>
              <w:rPr>
                <w:rFonts w:hint="eastAsia" w:ascii="宋体" w:hAnsi="宋体" w:eastAsia="宋体" w:cs="Times New Roman"/>
                <w:sz w:val="24"/>
                <w:szCs w:val="20"/>
              </w:rPr>
              <w:t>）供应商在注册地的相关注册法律文件。若供应商在中华人民共和国境内注册的，则必须提供营业执照</w:t>
            </w:r>
            <w:r>
              <w:rPr>
                <w:rFonts w:hint="eastAsia" w:ascii="宋体" w:hAnsi="宋体" w:eastAsia="宋体" w:cs="宋体"/>
                <w:kern w:val="0"/>
                <w:sz w:val="24"/>
                <w:szCs w:val="24"/>
              </w:rPr>
              <w:t>（或事业单位、社会团体相关证书）</w:t>
            </w:r>
            <w:r>
              <w:rPr>
                <w:rFonts w:hint="eastAsia" w:ascii="宋体" w:hAnsi="宋体" w:eastAsia="宋体" w:cs="Times New Roman"/>
                <w:sz w:val="24"/>
                <w:szCs w:val="20"/>
              </w:rPr>
              <w:t>的复印件；</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w:t>
            </w:r>
            <w:r>
              <w:rPr>
                <w:rFonts w:hint="eastAsia" w:ascii="Times New Roman" w:hAnsi="Times New Roman" w:eastAsia="宋体" w:cs="Times New Roman"/>
                <w:sz w:val="24"/>
                <w:szCs w:val="20"/>
              </w:rPr>
              <w:t>2</w:t>
            </w:r>
            <w:r>
              <w:rPr>
                <w:rFonts w:hint="eastAsia" w:ascii="宋体" w:hAnsi="宋体" w:eastAsia="宋体" w:cs="Times New Roman"/>
                <w:sz w:val="24"/>
                <w:szCs w:val="20"/>
              </w:rPr>
              <w:t>）如果供应商是响应文件货物制造厂家，应按照国家有关规定提供食品药品监督管理部门颁发的《中华人民共和国医疗器械生产企业许可证》或《第一类医疗器械生产备案凭证》、《中华人民共和国医疗器械经营企业许可证》；如果供应商是经营销售企业，应按照国家有关规定提供食品药品监督管理部门颁发的《中华人民共和国医疗器械经营企业许可证》或《第二类医疗器械经营备案凭证》。供应商的生产或经营范围应当与国家相关许可保持一致。</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w:t>
            </w:r>
            <w:r>
              <w:rPr>
                <w:rFonts w:hint="eastAsia" w:ascii="Times New Roman" w:hAnsi="Times New Roman" w:eastAsia="宋体" w:cs="Times New Roman"/>
                <w:sz w:val="24"/>
                <w:szCs w:val="20"/>
              </w:rPr>
              <w:t>3</w:t>
            </w:r>
            <w:r>
              <w:rPr>
                <w:rFonts w:hint="eastAsia" w:ascii="宋体" w:hAnsi="宋体" w:eastAsia="宋体" w:cs="Times New Roman"/>
                <w:sz w:val="24"/>
                <w:szCs w:val="20"/>
              </w:rPr>
              <w:t>）供应商应提供响应文件货物由食品药品监督管理部门颁发的初审之日在有效期内的《中华人民共和国医疗器械注册证》或《第一类医疗器械备案凭证》。响应文件货物的规格型号应当与《中华人民共和国医疗器械注册证》或者《第一类医疗器械备案凭证》中的规格型号保持一致。</w:t>
            </w:r>
          </w:p>
          <w:p>
            <w:pPr>
              <w:kinsoku w:val="0"/>
              <w:autoSpaceDE w:val="0"/>
              <w:autoSpaceDN w:val="0"/>
              <w:spacing w:line="360" w:lineRule="auto"/>
              <w:ind w:right="57"/>
              <w:textAlignment w:val="bottom"/>
              <w:rPr>
                <w:rFonts w:ascii="宋体" w:hAnsi="宋体" w:eastAsia="宋体" w:cs="Times New Roman"/>
                <w:strike/>
                <w:color w:val="00B0F0"/>
                <w:sz w:val="24"/>
                <w:szCs w:val="20"/>
              </w:rPr>
            </w:pPr>
            <w:r>
              <w:rPr>
                <w:rFonts w:hint="eastAsia" w:ascii="宋体" w:hAnsi="宋体" w:eastAsia="宋体" w:cs="Times New Roman"/>
                <w:sz w:val="24"/>
                <w:szCs w:val="20"/>
              </w:rPr>
              <w:t>（</w:t>
            </w:r>
            <w:r>
              <w:rPr>
                <w:rFonts w:hint="eastAsia" w:ascii="Times New Roman" w:hAnsi="Times New Roman" w:eastAsia="宋体" w:cs="Times New Roman"/>
                <w:sz w:val="24"/>
                <w:szCs w:val="20"/>
              </w:rPr>
              <w:t>4</w:t>
            </w:r>
            <w:r>
              <w:rPr>
                <w:rFonts w:hint="eastAsia" w:ascii="宋体" w:hAnsi="宋体" w:eastAsia="宋体" w:cs="Times New Roman"/>
                <w:sz w:val="24"/>
                <w:szCs w:val="20"/>
              </w:rPr>
              <w:t>）供应商应是专业生产本次所需产品的制造商或制造商唯一授权的参与本次响应文件的代理商，且应得到制造商针对本次响应文件项目的制造商授权书，授权书的有效期应至少与响应文件有效期一致；</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w:t>
            </w:r>
            <w:r>
              <w:rPr>
                <w:rFonts w:hint="eastAsia" w:ascii="Times New Roman" w:hAnsi="Times New Roman" w:eastAsia="宋体" w:cs="Times New Roman"/>
                <w:sz w:val="24"/>
                <w:szCs w:val="20"/>
              </w:rPr>
              <w:t>5</w:t>
            </w:r>
            <w:r>
              <w:rPr>
                <w:rFonts w:hint="eastAsia" w:ascii="宋体" w:hAnsi="宋体" w:eastAsia="宋体" w:cs="Times New Roman"/>
                <w:sz w:val="24"/>
                <w:szCs w:val="20"/>
              </w:rPr>
              <w:t>）提供用户名单（有用户名称）；</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w:t>
            </w:r>
            <w:r>
              <w:rPr>
                <w:rFonts w:hint="eastAsia" w:ascii="Times New Roman" w:hAnsi="Times New Roman" w:eastAsia="宋体" w:cs="Times New Roman"/>
                <w:sz w:val="24"/>
                <w:szCs w:val="20"/>
              </w:rPr>
              <w:t>6</w:t>
            </w:r>
            <w:r>
              <w:rPr>
                <w:rFonts w:hint="eastAsia" w:ascii="宋体" w:hAnsi="宋体" w:eastAsia="宋体" w:cs="Times New Roman"/>
                <w:sz w:val="24"/>
                <w:szCs w:val="20"/>
              </w:rPr>
              <w:t>）供应商需提供无重大违法记录承诺书；</w:t>
            </w:r>
            <w:r>
              <w:rPr>
                <w:rFonts w:hint="eastAsia" w:ascii="宋体" w:hAnsi="宋体" w:eastAsia="宋体" w:cs="Times New Roman"/>
                <w:sz w:val="24"/>
                <w:szCs w:val="24"/>
              </w:rPr>
              <w:t>（格式见附件</w:t>
            </w:r>
            <w:r>
              <w:rPr>
                <w:rFonts w:hint="eastAsia" w:ascii="Times New Roman" w:hAnsi="Times New Roman" w:eastAsia="宋体" w:cs="Times New Roman"/>
                <w:sz w:val="24"/>
                <w:szCs w:val="24"/>
              </w:rPr>
              <w:t>1</w:t>
            </w:r>
            <w:r>
              <w:rPr>
                <w:rFonts w:hint="eastAsia" w:ascii="宋体" w:hAnsi="宋体" w:eastAsia="宋体" w:cs="Times New Roman"/>
                <w:sz w:val="24"/>
                <w:szCs w:val="24"/>
              </w:rPr>
              <w:t>）</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w:t>
            </w:r>
            <w:r>
              <w:rPr>
                <w:rFonts w:hint="eastAsia" w:ascii="Times New Roman" w:hAnsi="Times New Roman" w:eastAsia="宋体" w:cs="Times New Roman"/>
                <w:sz w:val="24"/>
                <w:szCs w:val="20"/>
              </w:rPr>
              <w:t>7</w:t>
            </w:r>
            <w:r>
              <w:rPr>
                <w:rFonts w:hint="eastAsia" w:ascii="宋体" w:hAnsi="宋体" w:eastAsia="宋体" w:cs="Times New Roman"/>
                <w:sz w:val="24"/>
                <w:szCs w:val="20"/>
              </w:rPr>
              <w:t>）</w:t>
            </w:r>
            <w:r>
              <w:rPr>
                <w:rFonts w:hint="eastAsia" w:ascii="宋体" w:hAnsi="宋体" w:eastAsia="宋体" w:cs="Times New Roman"/>
                <w:sz w:val="24"/>
                <w:szCs w:val="24"/>
              </w:rPr>
              <w:t>供应商需提供无行贿犯罪记录声明函；（格式见附件</w:t>
            </w:r>
            <w:r>
              <w:rPr>
                <w:rFonts w:hint="eastAsia" w:ascii="Times New Roman" w:hAnsi="Times New Roman" w:eastAsia="宋体" w:cs="Times New Roman"/>
                <w:sz w:val="24"/>
                <w:szCs w:val="24"/>
              </w:rPr>
              <w:t>2</w:t>
            </w:r>
            <w:r>
              <w:rPr>
                <w:rFonts w:hint="eastAsia" w:ascii="宋体" w:hAnsi="宋体" w:eastAsia="宋体" w:cs="Times New Roman"/>
                <w:sz w:val="24"/>
                <w:szCs w:val="24"/>
              </w:rPr>
              <w:t>）</w:t>
            </w:r>
          </w:p>
          <w:p>
            <w:pPr>
              <w:kinsoku w:val="0"/>
              <w:autoSpaceDE w:val="0"/>
              <w:autoSpaceDN w:val="0"/>
              <w:spacing w:line="360" w:lineRule="auto"/>
              <w:ind w:right="57"/>
              <w:textAlignment w:val="bottom"/>
              <w:rPr>
                <w:rFonts w:ascii="宋体" w:hAnsi="宋体" w:eastAsia="宋体" w:cs="Times New Roman"/>
                <w:sz w:val="24"/>
                <w:szCs w:val="20"/>
              </w:rPr>
            </w:pPr>
            <w:r>
              <w:rPr>
                <w:rFonts w:hint="eastAsia" w:ascii="宋体" w:hAnsi="宋体" w:eastAsia="宋体" w:cs="Times New Roman"/>
                <w:sz w:val="24"/>
                <w:szCs w:val="20"/>
              </w:rPr>
              <w:t>（</w:t>
            </w:r>
            <w:r>
              <w:rPr>
                <w:rFonts w:hint="eastAsia" w:ascii="Times New Roman" w:hAnsi="Times New Roman" w:eastAsia="宋体" w:cs="Times New Roman"/>
                <w:sz w:val="24"/>
                <w:szCs w:val="20"/>
              </w:rPr>
              <w:t>8</w:t>
            </w:r>
            <w:r>
              <w:rPr>
                <w:rFonts w:hint="eastAsia" w:ascii="宋体" w:hAnsi="宋体" w:eastAsia="宋体" w:cs="Times New Roman"/>
                <w:sz w:val="24"/>
                <w:szCs w:val="20"/>
              </w:rPr>
              <w:t>）供应商提供业务员社保信息证明；</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（9）</w:t>
            </w:r>
            <w:r>
              <w:rPr>
                <w:rFonts w:ascii="宋体" w:hAnsi="宋体" w:eastAsia="宋体" w:cs="Times New Roman"/>
                <w:sz w:val="24"/>
                <w:szCs w:val="20"/>
              </w:rPr>
              <w:t>供应商认为需加以说明的其他内容。</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供应商提交的资格证明文件的原件或复印件上均需加盖供应商的公章。</w:t>
            </w:r>
          </w:p>
          <w:p>
            <w:pPr>
              <w:kinsoku w:val="0"/>
              <w:autoSpaceDE w:val="0"/>
              <w:autoSpaceDN w:val="0"/>
              <w:spacing w:line="360" w:lineRule="auto"/>
              <w:ind w:left="57" w:right="57"/>
              <w:textAlignment w:val="bottom"/>
              <w:rPr>
                <w:rFonts w:ascii="宋体" w:hAnsi="宋体" w:eastAsia="宋体" w:cs="Times New Roman"/>
                <w:sz w:val="24"/>
                <w:szCs w:val="20"/>
              </w:rPr>
            </w:pPr>
            <w:r>
              <w:rPr>
                <w:rFonts w:hint="eastAsia" w:ascii="宋体" w:hAnsi="宋体" w:eastAsia="宋体" w:cs="Times New Roman"/>
                <w:sz w:val="24"/>
                <w:szCs w:val="20"/>
              </w:rPr>
              <w:t>对于上述要求中未涵盖，但属响应文件产品必须符合的强制性认证标准、国家关于安全、卫生、环保、质量、能耗等有关规定的，必须提供相关资格证明文件，否则其响应文件将被拒绝。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spacing w:line="360" w:lineRule="auto"/>
              <w:jc w:val="center"/>
              <w:rPr>
                <w:rFonts w:ascii="宋体" w:hAnsi="宋体" w:eastAsia="宋体" w:cs="Times New Roman"/>
                <w:sz w:val="24"/>
                <w:szCs w:val="20"/>
              </w:rPr>
            </w:pPr>
            <w:r>
              <w:rPr>
                <w:rFonts w:ascii="Times New Roman" w:hAnsi="Times New Roman" w:eastAsia="宋体" w:cs="Times New Roman"/>
                <w:sz w:val="24"/>
                <w:szCs w:val="20"/>
              </w:rPr>
              <w:t>7</w:t>
            </w:r>
            <w:r>
              <w:rPr>
                <w:rFonts w:hint="eastAsia" w:ascii="宋体" w:hAnsi="宋体" w:eastAsia="宋体" w:cs="Times New Roman"/>
                <w:sz w:val="24"/>
                <w:szCs w:val="20"/>
              </w:rPr>
              <w:t>.</w:t>
            </w:r>
            <w:r>
              <w:rPr>
                <w:rFonts w:ascii="Times New Roman" w:hAnsi="Times New Roman" w:eastAsia="宋体" w:cs="Times New Roman"/>
                <w:sz w:val="24"/>
                <w:szCs w:val="20"/>
              </w:rPr>
              <w:t>4</w:t>
            </w:r>
          </w:p>
        </w:tc>
        <w:tc>
          <w:tcPr>
            <w:tcW w:w="4469"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证明货物和服务与竞争性谈判文件的要求相一致的文件，可以是文字资料、图纸和数据，包括但不限于：</w:t>
            </w:r>
          </w:p>
          <w:p>
            <w:pPr>
              <w:spacing w:line="360" w:lineRule="auto"/>
              <w:rPr>
                <w:rFonts w:ascii="宋体" w:hAnsi="宋体" w:eastAsia="宋体" w:cs="Times New Roman"/>
                <w:sz w:val="24"/>
                <w:szCs w:val="20"/>
              </w:rPr>
            </w:pPr>
            <w:r>
              <w:rPr>
                <w:rFonts w:hint="eastAsia" w:ascii="Times New Roman" w:hAnsi="Times New Roman" w:eastAsia="宋体" w:cs="Times New Roman"/>
                <w:sz w:val="24"/>
                <w:szCs w:val="20"/>
              </w:rPr>
              <w:t>（1）</w:t>
            </w:r>
            <w:r>
              <w:rPr>
                <w:rFonts w:hint="eastAsia" w:ascii="宋体" w:hAnsi="宋体" w:eastAsia="宋体" w:cs="Times New Roman"/>
                <w:sz w:val="24"/>
                <w:szCs w:val="20"/>
              </w:rPr>
              <w:t>货物主要技术指标和性能的详细说明；</w:t>
            </w:r>
          </w:p>
          <w:p>
            <w:pPr>
              <w:spacing w:line="360" w:lineRule="auto"/>
              <w:rPr>
                <w:rFonts w:ascii="宋体" w:hAnsi="宋体" w:eastAsia="宋体" w:cs="Times New Roman"/>
                <w:sz w:val="24"/>
                <w:szCs w:val="20"/>
              </w:rPr>
            </w:pPr>
            <w:r>
              <w:rPr>
                <w:rFonts w:hint="eastAsia" w:ascii="Times New Roman" w:hAnsi="Times New Roman" w:eastAsia="宋体" w:cs="Times New Roman"/>
                <w:sz w:val="24"/>
                <w:szCs w:val="20"/>
              </w:rPr>
              <w:t>（2）</w:t>
            </w:r>
            <w:r>
              <w:rPr>
                <w:rFonts w:hint="eastAsia" w:ascii="宋体" w:hAnsi="宋体" w:eastAsia="宋体" w:cs="Times New Roman"/>
                <w:sz w:val="24"/>
                <w:szCs w:val="20"/>
              </w:rPr>
              <w:t>供应商必须提供响应文件货物验收合格后开始使用至第</w:t>
            </w:r>
            <w:r>
              <w:rPr>
                <w:rFonts w:hint="eastAsia" w:ascii="Times New Roman" w:hAnsi="Times New Roman" w:eastAsia="宋体" w:cs="Times New Roman"/>
                <w:sz w:val="24"/>
                <w:szCs w:val="20"/>
              </w:rPr>
              <w:t>10</w:t>
            </w:r>
            <w:r>
              <w:rPr>
                <w:rFonts w:hint="eastAsia" w:ascii="宋体" w:hAnsi="宋体" w:eastAsia="宋体" w:cs="Times New Roman"/>
                <w:sz w:val="24"/>
                <w:szCs w:val="20"/>
              </w:rPr>
              <w:t>年的周期内正常、连续地使用所必须的备件和专用工具清单，包括备件和专用工具的货源及现行价格；</w:t>
            </w:r>
          </w:p>
          <w:p>
            <w:pPr>
              <w:spacing w:line="360" w:lineRule="auto"/>
              <w:rPr>
                <w:rFonts w:ascii="宋体" w:hAnsi="宋体" w:eastAsia="宋体" w:cs="Times New Roman"/>
                <w:sz w:val="24"/>
                <w:szCs w:val="20"/>
              </w:rPr>
            </w:pPr>
            <w:r>
              <w:rPr>
                <w:rFonts w:hint="eastAsia" w:ascii="Times New Roman" w:hAnsi="Times New Roman" w:eastAsia="宋体" w:cs="Times New Roman"/>
                <w:sz w:val="24"/>
                <w:szCs w:val="20"/>
              </w:rPr>
              <w:t>（3）</w:t>
            </w:r>
            <w:r>
              <w:rPr>
                <w:rFonts w:hint="eastAsia" w:ascii="宋体" w:hAnsi="宋体" w:eastAsia="宋体" w:cs="Times New Roman"/>
                <w:sz w:val="24"/>
                <w:szCs w:val="20"/>
              </w:rPr>
              <w:t>供应商对照竞争性谈判响应文件技术规格，逐条说明所提供的货物和服务已对竞争性谈判响应文件的技术规格做出了实质性的响应，并申明与技术规格条文的偏差和例外。特别对有具体参数要求的指标，供应商必须提供所投产品的具体参数值。</w:t>
            </w:r>
          </w:p>
          <w:p>
            <w:pPr>
              <w:spacing w:line="360" w:lineRule="auto"/>
              <w:rPr>
                <w:rFonts w:ascii="宋体" w:hAnsi="宋体" w:eastAsia="宋体" w:cs="Times New Roman"/>
                <w:sz w:val="24"/>
                <w:szCs w:val="20"/>
              </w:rPr>
            </w:pPr>
            <w:r>
              <w:rPr>
                <w:rFonts w:hint="eastAsia" w:ascii="Times New Roman" w:hAnsi="Times New Roman" w:eastAsia="宋体" w:cs="Times New Roman"/>
                <w:sz w:val="24"/>
                <w:szCs w:val="20"/>
              </w:rPr>
              <w:t>（4）</w:t>
            </w:r>
            <w:r>
              <w:rPr>
                <w:rFonts w:hint="eastAsia" w:ascii="宋体" w:hAnsi="宋体" w:eastAsia="宋体" w:cs="Times New Roman"/>
                <w:sz w:val="24"/>
                <w:szCs w:val="20"/>
              </w:rPr>
              <w:t>供应商必须对重要技术参数提供技术支持资料（例如</w:t>
            </w:r>
            <w:r>
              <w:rPr>
                <w:rFonts w:hint="eastAsia" w:ascii="Times New Roman" w:hAnsi="Times New Roman" w:eastAsia="宋体" w:cs="Times New Roman"/>
                <w:sz w:val="24"/>
                <w:szCs w:val="20"/>
              </w:rPr>
              <w:t>DATA</w:t>
            </w:r>
            <w:r>
              <w:rPr>
                <w:rFonts w:hint="eastAsia" w:ascii="宋体" w:hAnsi="宋体" w:eastAsia="宋体" w:cs="Times New Roman"/>
                <w:sz w:val="24"/>
                <w:szCs w:val="20"/>
              </w:rPr>
              <w:t xml:space="preserve"> </w:t>
            </w:r>
            <w:r>
              <w:rPr>
                <w:rFonts w:hint="eastAsia" w:ascii="Times New Roman" w:hAnsi="Times New Roman" w:eastAsia="宋体" w:cs="Times New Roman"/>
                <w:sz w:val="24"/>
                <w:szCs w:val="20"/>
              </w:rPr>
              <w:t>SHEET</w:t>
            </w:r>
            <w:r>
              <w:rPr>
                <w:rFonts w:hint="eastAsia" w:ascii="宋体" w:hAnsi="宋体" w:eastAsia="宋体" w:cs="Times New Roman"/>
                <w:sz w:val="24"/>
                <w:szCs w:val="20"/>
              </w:rPr>
              <w:t>、样本、产品说明书等制造商公开发布的印刷资料或第三方检测机构出具的检测报告或权威认证机构出具的认证证书等具有法律效力的文件），未提供的，评审时不予认可。</w:t>
            </w:r>
          </w:p>
          <w:p>
            <w:pPr>
              <w:kinsoku w:val="0"/>
              <w:autoSpaceDE w:val="0"/>
              <w:autoSpaceDN w:val="0"/>
              <w:spacing w:line="360" w:lineRule="auto"/>
              <w:ind w:left="27" w:leftChars="13" w:right="57" w:firstLine="26" w:firstLineChars="11"/>
              <w:textAlignment w:val="bottom"/>
              <w:rPr>
                <w:rFonts w:ascii="宋体" w:hAnsi="宋体" w:eastAsia="宋体" w:cs="Times New Roman"/>
                <w:sz w:val="24"/>
                <w:szCs w:val="20"/>
              </w:rPr>
            </w:pPr>
            <w:r>
              <w:rPr>
                <w:rFonts w:hint="eastAsia" w:ascii="Times New Roman" w:hAnsi="Times New Roman" w:eastAsia="宋体" w:cs="Times New Roman"/>
                <w:sz w:val="24"/>
                <w:szCs w:val="20"/>
              </w:rPr>
              <w:t>（5）</w:t>
            </w:r>
            <w:r>
              <w:rPr>
                <w:rFonts w:hint="eastAsia" w:ascii="宋体" w:hAnsi="宋体" w:eastAsia="宋体" w:cs="Times New Roman"/>
                <w:sz w:val="24"/>
                <w:szCs w:val="20"/>
              </w:rPr>
              <w:t>供应商的应标参数与制造商公开发布的印刷资料不一致时，以制造商公开发布的印刷资料为准。若制造商公开发布的印刷资料与第三方检测机构出具的检测报告或权威机构出具的认证证书不一致时，以第三方检测机构出具的检测报告或权威机构出具的认证证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spacing w:line="360" w:lineRule="auto"/>
              <w:jc w:val="center"/>
              <w:rPr>
                <w:rFonts w:ascii="宋体" w:hAnsi="宋体" w:eastAsia="宋体" w:cs="Times New Roman"/>
                <w:sz w:val="24"/>
                <w:szCs w:val="20"/>
              </w:rPr>
            </w:pPr>
            <w:r>
              <w:rPr>
                <w:rFonts w:ascii="Times New Roman" w:hAnsi="Times New Roman" w:eastAsia="宋体" w:cs="Times New Roman"/>
                <w:sz w:val="24"/>
                <w:szCs w:val="20"/>
              </w:rPr>
              <w:t>8</w:t>
            </w:r>
            <w:r>
              <w:rPr>
                <w:rFonts w:hint="eastAsia" w:ascii="宋体" w:hAnsi="宋体" w:eastAsia="宋体" w:cs="Times New Roman"/>
                <w:sz w:val="24"/>
                <w:szCs w:val="20"/>
              </w:rPr>
              <w:t>.</w:t>
            </w:r>
            <w:r>
              <w:rPr>
                <w:rFonts w:hint="eastAsia" w:ascii="Times New Roman" w:hAnsi="Times New Roman" w:eastAsia="宋体" w:cs="Times New Roman"/>
                <w:sz w:val="24"/>
                <w:szCs w:val="20"/>
              </w:rPr>
              <w:t>1</w:t>
            </w:r>
          </w:p>
        </w:tc>
        <w:tc>
          <w:tcPr>
            <w:tcW w:w="4469"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响应文件有效期：</w:t>
            </w:r>
            <w:r>
              <w:rPr>
                <w:rFonts w:hint="eastAsia" w:ascii="Times New Roman" w:hAnsi="Times New Roman" w:eastAsia="宋体" w:cs="Times New Roman"/>
                <w:sz w:val="24"/>
                <w:szCs w:val="20"/>
              </w:rPr>
              <w:t>90</w:t>
            </w:r>
            <w:r>
              <w:rPr>
                <w:rFonts w:hint="eastAsia" w:ascii="宋体" w:hAnsi="宋体" w:eastAsia="宋体" w:cs="Times New Roman"/>
                <w:sz w:val="24"/>
                <w:szCs w:val="20"/>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spacing w:line="360" w:lineRule="auto"/>
              <w:jc w:val="center"/>
              <w:rPr>
                <w:rFonts w:ascii="宋体" w:hAnsi="宋体" w:eastAsia="宋体" w:cs="Times New Roman"/>
                <w:sz w:val="24"/>
                <w:szCs w:val="20"/>
              </w:rPr>
            </w:pPr>
            <w:r>
              <w:rPr>
                <w:rFonts w:ascii="Times New Roman" w:hAnsi="Times New Roman" w:eastAsia="宋体" w:cs="Times New Roman"/>
                <w:sz w:val="24"/>
                <w:szCs w:val="20"/>
              </w:rPr>
              <w:t>9</w:t>
            </w:r>
            <w:r>
              <w:rPr>
                <w:rFonts w:hint="eastAsia" w:ascii="宋体" w:hAnsi="宋体" w:eastAsia="宋体" w:cs="Times New Roman"/>
                <w:sz w:val="24"/>
                <w:szCs w:val="20"/>
              </w:rPr>
              <w:t>.</w:t>
            </w:r>
            <w:r>
              <w:rPr>
                <w:rFonts w:hint="eastAsia" w:ascii="Times New Roman" w:hAnsi="Times New Roman" w:eastAsia="宋体" w:cs="Times New Roman"/>
                <w:sz w:val="24"/>
                <w:szCs w:val="20"/>
              </w:rPr>
              <w:t>1</w:t>
            </w:r>
          </w:p>
        </w:tc>
        <w:tc>
          <w:tcPr>
            <w:tcW w:w="4469"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正本的份数：</w:t>
            </w:r>
            <w:r>
              <w:rPr>
                <w:rFonts w:hint="eastAsia" w:ascii="Times New Roman" w:hAnsi="Times New Roman" w:eastAsia="宋体" w:cs="Times New Roman"/>
                <w:sz w:val="24"/>
                <w:szCs w:val="20"/>
              </w:rPr>
              <w:t>1</w:t>
            </w:r>
            <w:r>
              <w:rPr>
                <w:rFonts w:hint="eastAsia" w:ascii="宋体" w:hAnsi="宋体" w:eastAsia="宋体" w:cs="Times New Roman"/>
                <w:sz w:val="24"/>
                <w:szCs w:val="20"/>
              </w:rPr>
              <w:t>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副本的份数：</w:t>
            </w:r>
            <w:r>
              <w:rPr>
                <w:rFonts w:hint="eastAsia" w:ascii="Times New Roman" w:hAnsi="Times New Roman" w:eastAsia="宋体" w:cs="Times New Roman"/>
                <w:sz w:val="24"/>
                <w:szCs w:val="20"/>
              </w:rPr>
              <w:t>2</w:t>
            </w:r>
            <w:r>
              <w:rPr>
                <w:rFonts w:hint="eastAsia" w:ascii="宋体" w:hAnsi="宋体" w:eastAsia="宋体" w:cs="Times New Roman"/>
                <w:sz w:val="24"/>
                <w:szCs w:val="20"/>
              </w:rPr>
              <w:t>份</w:t>
            </w:r>
          </w:p>
          <w:p>
            <w:pPr>
              <w:spacing w:line="360" w:lineRule="auto"/>
              <w:rPr>
                <w:rFonts w:ascii="宋体" w:hAnsi="宋体" w:eastAsia="宋体" w:cs="Times New Roman"/>
                <w:sz w:val="24"/>
                <w:szCs w:val="20"/>
              </w:rPr>
            </w:pPr>
            <w:r>
              <w:rPr>
                <w:rFonts w:hint="eastAsia" w:ascii="宋体" w:hAnsi="宋体" w:eastAsia="宋体" w:cs="Times New Roman"/>
                <w:sz w:val="24"/>
                <w:szCs w:val="20"/>
              </w:rPr>
              <w:t>电子版的份数：</w:t>
            </w:r>
            <w:r>
              <w:rPr>
                <w:rFonts w:hint="eastAsia" w:ascii="Times New Roman" w:hAnsi="Times New Roman" w:eastAsia="宋体" w:cs="Times New Roman"/>
                <w:sz w:val="24"/>
                <w:szCs w:val="20"/>
              </w:rPr>
              <w:t>1</w:t>
            </w:r>
            <w:r>
              <w:rPr>
                <w:rFonts w:hint="eastAsia" w:ascii="宋体" w:hAnsi="宋体" w:eastAsia="宋体" w:cs="Times New Roman"/>
                <w:sz w:val="24"/>
                <w:szCs w:val="20"/>
              </w:rPr>
              <w:t>份（包含：</w:t>
            </w:r>
            <w:r>
              <w:rPr>
                <w:rFonts w:hint="eastAsia" w:ascii="Times New Roman" w:hAnsi="Times New Roman" w:eastAsia="宋体" w:cs="Times New Roman"/>
                <w:sz w:val="24"/>
                <w:szCs w:val="20"/>
              </w:rPr>
              <w:t>1</w:t>
            </w:r>
            <w:r>
              <w:rPr>
                <w:rFonts w:hint="eastAsia" w:ascii="宋体" w:hAnsi="宋体" w:eastAsia="宋体" w:cs="Times New Roman"/>
                <w:sz w:val="24"/>
                <w:szCs w:val="20"/>
              </w:rPr>
              <w:t>.全套响应文件正本（加盖公章）：</w:t>
            </w:r>
            <w:r>
              <w:rPr>
                <w:rFonts w:hint="eastAsia" w:ascii="Times New Roman" w:hAnsi="Times New Roman" w:eastAsia="宋体" w:cs="Times New Roman"/>
                <w:sz w:val="24"/>
                <w:szCs w:val="20"/>
              </w:rPr>
              <w:t>PDF</w:t>
            </w:r>
            <w:r>
              <w:rPr>
                <w:rFonts w:hint="eastAsia" w:ascii="宋体" w:hAnsi="宋体" w:eastAsia="宋体" w:cs="Times New Roman"/>
                <w:sz w:val="24"/>
                <w:szCs w:val="20"/>
              </w:rPr>
              <w:t>格式；</w:t>
            </w:r>
            <w:r>
              <w:rPr>
                <w:rFonts w:hint="eastAsia" w:ascii="Times New Roman" w:hAnsi="Times New Roman" w:eastAsia="宋体" w:cs="Times New Roman"/>
                <w:sz w:val="24"/>
                <w:szCs w:val="20"/>
              </w:rPr>
              <w:t>2</w:t>
            </w:r>
            <w:r>
              <w:rPr>
                <w:rFonts w:hint="eastAsia" w:ascii="宋体" w:hAnsi="宋体" w:eastAsia="宋体" w:cs="Times New Roman"/>
                <w:sz w:val="24"/>
                <w:szCs w:val="20"/>
              </w:rPr>
              <w:t>.技术偏离表：</w:t>
            </w:r>
            <w:r>
              <w:rPr>
                <w:rFonts w:hint="eastAsia" w:ascii="Times New Roman" w:hAnsi="Times New Roman" w:eastAsia="宋体" w:cs="Times New Roman"/>
                <w:sz w:val="24"/>
                <w:szCs w:val="20"/>
              </w:rPr>
              <w:t>excel</w:t>
            </w:r>
            <w:r>
              <w:rPr>
                <w:rFonts w:hint="eastAsia" w:ascii="宋体" w:hAnsi="宋体" w:eastAsia="宋体" w:cs="Times New Roman"/>
                <w:sz w:val="24"/>
                <w:szCs w:val="20"/>
              </w:rPr>
              <w:t>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Times New Roman" w:hAnsi="Times New Roman" w:eastAsia="宋体" w:cs="Times New Roman"/>
                <w:sz w:val="24"/>
                <w:szCs w:val="20"/>
              </w:rPr>
              <w:t>9</w:t>
            </w:r>
            <w:r>
              <w:rPr>
                <w:rFonts w:ascii="宋体" w:hAnsi="宋体" w:eastAsia="宋体" w:cs="Times New Roman"/>
                <w:sz w:val="24"/>
                <w:szCs w:val="20"/>
              </w:rPr>
              <w:t>.</w:t>
            </w:r>
            <w:r>
              <w:rPr>
                <w:rFonts w:ascii="Times New Roman" w:hAnsi="Times New Roman" w:eastAsia="宋体" w:cs="Times New Roman"/>
                <w:sz w:val="24"/>
                <w:szCs w:val="20"/>
              </w:rPr>
              <w:t>2</w:t>
            </w:r>
          </w:p>
        </w:tc>
        <w:tc>
          <w:tcPr>
            <w:tcW w:w="4469"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竞争性谈判响应文件的每一页都应由单位负责人或其授权代表用姓或首字母签字（包括样本等所有资料），否则将被否决。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竞争性谈判评审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spacing w:line="360" w:lineRule="auto"/>
              <w:jc w:val="center"/>
              <w:rPr>
                <w:rFonts w:ascii="宋体" w:hAnsi="宋体" w:eastAsia="宋体" w:cs="Times New Roman"/>
                <w:sz w:val="24"/>
                <w:szCs w:val="20"/>
              </w:rPr>
            </w:pPr>
            <w:r>
              <w:rPr>
                <w:rFonts w:ascii="Times New Roman" w:hAnsi="Times New Roman" w:eastAsia="宋体" w:cs="Times New Roman"/>
                <w:sz w:val="24"/>
                <w:szCs w:val="20"/>
              </w:rPr>
              <w:t>10</w:t>
            </w:r>
            <w:r>
              <w:rPr>
                <w:rFonts w:hint="eastAsia" w:ascii="宋体" w:hAnsi="宋体" w:eastAsia="宋体" w:cs="Times New Roman"/>
                <w:sz w:val="24"/>
                <w:szCs w:val="20"/>
              </w:rPr>
              <w:t>.</w:t>
            </w:r>
            <w:r>
              <w:rPr>
                <w:rFonts w:hint="eastAsia" w:ascii="Times New Roman" w:hAnsi="Times New Roman" w:eastAsia="宋体" w:cs="Times New Roman"/>
                <w:sz w:val="24"/>
                <w:szCs w:val="20"/>
              </w:rPr>
              <w:t>1</w:t>
            </w:r>
          </w:p>
        </w:tc>
        <w:tc>
          <w:tcPr>
            <w:tcW w:w="4469"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地点：上海市中医医院</w:t>
            </w:r>
            <w:r>
              <w:rPr>
                <w:rFonts w:hint="eastAsia" w:ascii="Times New Roman" w:hAnsi="Times New Roman" w:eastAsia="宋体" w:cs="Times New Roman"/>
                <w:sz w:val="24"/>
                <w:szCs w:val="20"/>
              </w:rPr>
              <w:t>12</w:t>
            </w:r>
            <w:r>
              <w:rPr>
                <w:rFonts w:hint="eastAsia" w:ascii="宋体" w:hAnsi="宋体" w:eastAsia="宋体" w:cs="Times New Roman"/>
                <w:sz w:val="24"/>
                <w:szCs w:val="20"/>
              </w:rPr>
              <w:t>号楼</w:t>
            </w:r>
            <w:r>
              <w:rPr>
                <w:rFonts w:hint="eastAsia" w:ascii="Times New Roman" w:hAnsi="Times New Roman" w:eastAsia="宋体" w:cs="Times New Roman"/>
                <w:sz w:val="24"/>
                <w:szCs w:val="20"/>
              </w:rPr>
              <w:t>205</w:t>
            </w:r>
            <w:r>
              <w:rPr>
                <w:rFonts w:hint="eastAsia" w:ascii="宋体" w:hAnsi="宋体" w:eastAsia="宋体" w:cs="Times New Roman"/>
                <w:sz w:val="24"/>
                <w:szCs w:val="20"/>
              </w:rPr>
              <w:t>室</w:t>
            </w:r>
          </w:p>
          <w:p>
            <w:pPr>
              <w:spacing w:line="360" w:lineRule="auto"/>
              <w:rPr>
                <w:rFonts w:ascii="宋体" w:hAnsi="宋体" w:eastAsia="宋体" w:cs="Times New Roman"/>
                <w:sz w:val="24"/>
                <w:szCs w:val="20"/>
              </w:rPr>
            </w:pPr>
            <w:r>
              <w:rPr>
                <w:rFonts w:hint="eastAsia" w:ascii="宋体" w:hAnsi="宋体" w:eastAsia="宋体" w:cs="Times New Roman"/>
                <w:sz w:val="24"/>
                <w:szCs w:val="20"/>
              </w:rPr>
              <w:t>地址：上海市静安区芷江中路</w:t>
            </w:r>
            <w:r>
              <w:rPr>
                <w:rFonts w:hint="eastAsia" w:ascii="Times New Roman" w:hAnsi="Times New Roman" w:eastAsia="宋体" w:cs="Times New Roman"/>
                <w:sz w:val="24"/>
                <w:szCs w:val="20"/>
              </w:rPr>
              <w:t>274</w:t>
            </w:r>
            <w:r>
              <w:rPr>
                <w:rFonts w:hint="eastAsia" w:ascii="宋体" w:hAnsi="宋体" w:eastAsia="宋体" w:cs="Times New Roman"/>
                <w:sz w:val="24"/>
                <w:szCs w:val="20"/>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Times New Roman" w:hAnsi="Times New Roman" w:eastAsia="宋体" w:cs="Times New Roman"/>
                <w:sz w:val="24"/>
                <w:szCs w:val="20"/>
              </w:rPr>
              <w:t>10</w:t>
            </w:r>
            <w:r>
              <w:rPr>
                <w:rFonts w:ascii="宋体" w:hAnsi="宋体" w:eastAsia="宋体" w:cs="Times New Roman"/>
                <w:sz w:val="24"/>
                <w:szCs w:val="20"/>
              </w:rPr>
              <w:t>.</w:t>
            </w:r>
            <w:r>
              <w:rPr>
                <w:rFonts w:ascii="Times New Roman" w:hAnsi="Times New Roman" w:eastAsia="宋体" w:cs="Times New Roman"/>
                <w:sz w:val="24"/>
                <w:szCs w:val="20"/>
              </w:rPr>
              <w:t>2</w:t>
            </w:r>
          </w:p>
        </w:tc>
        <w:tc>
          <w:tcPr>
            <w:tcW w:w="4469"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医院通过“信用中国”网站（</w:t>
            </w:r>
            <w:r>
              <w:rPr>
                <w:rFonts w:hint="eastAsia" w:ascii="Times New Roman" w:hAnsi="Times New Roman" w:eastAsia="宋体" w:cs="Times New Roman"/>
                <w:sz w:val="24"/>
                <w:szCs w:val="20"/>
              </w:rPr>
              <w:t>www</w:t>
            </w:r>
            <w:r>
              <w:rPr>
                <w:rFonts w:hint="eastAsia" w:ascii="宋体" w:hAnsi="宋体" w:eastAsia="宋体" w:cs="Times New Roman"/>
                <w:sz w:val="24"/>
                <w:szCs w:val="20"/>
              </w:rPr>
              <w:t>.</w:t>
            </w:r>
            <w:r>
              <w:rPr>
                <w:rFonts w:hint="eastAsia" w:ascii="Times New Roman" w:hAnsi="Times New Roman" w:eastAsia="宋体" w:cs="Times New Roman"/>
                <w:sz w:val="24"/>
                <w:szCs w:val="20"/>
              </w:rPr>
              <w:t>creditchina</w:t>
            </w:r>
            <w:r>
              <w:rPr>
                <w:rFonts w:hint="eastAsia" w:ascii="宋体" w:hAnsi="宋体" w:eastAsia="宋体" w:cs="Times New Roman"/>
                <w:sz w:val="24"/>
                <w:szCs w:val="20"/>
              </w:rPr>
              <w:t>.</w:t>
            </w:r>
            <w:r>
              <w:rPr>
                <w:rFonts w:hint="eastAsia" w:ascii="Times New Roman" w:hAnsi="Times New Roman" w:eastAsia="宋体" w:cs="Times New Roman"/>
                <w:sz w:val="24"/>
                <w:szCs w:val="20"/>
              </w:rPr>
              <w:t>gov</w:t>
            </w:r>
            <w:r>
              <w:rPr>
                <w:rFonts w:hint="eastAsia" w:ascii="宋体" w:hAnsi="宋体" w:eastAsia="宋体" w:cs="Times New Roman"/>
                <w:sz w:val="24"/>
                <w:szCs w:val="20"/>
              </w:rPr>
              <w:t>.</w:t>
            </w:r>
            <w:r>
              <w:rPr>
                <w:rFonts w:hint="eastAsia" w:ascii="Times New Roman" w:hAnsi="Times New Roman" w:eastAsia="宋体" w:cs="Times New Roman"/>
                <w:sz w:val="24"/>
                <w:szCs w:val="20"/>
              </w:rPr>
              <w:t>cn</w:t>
            </w:r>
            <w:r>
              <w:rPr>
                <w:rFonts w:hint="eastAsia" w:ascii="宋体" w:hAnsi="宋体" w:eastAsia="宋体" w:cs="Times New Roman"/>
                <w:sz w:val="24"/>
                <w:szCs w:val="20"/>
              </w:rPr>
              <w:t>）、中国政府采购网（</w:t>
            </w:r>
            <w:r>
              <w:rPr>
                <w:rFonts w:hint="eastAsia" w:ascii="Times New Roman" w:hAnsi="Times New Roman" w:eastAsia="宋体" w:cs="Times New Roman"/>
                <w:sz w:val="24"/>
                <w:szCs w:val="20"/>
              </w:rPr>
              <w:t>www</w:t>
            </w:r>
            <w:r>
              <w:rPr>
                <w:rFonts w:hint="eastAsia" w:ascii="宋体" w:hAnsi="宋体" w:eastAsia="宋体" w:cs="Times New Roman"/>
                <w:sz w:val="24"/>
                <w:szCs w:val="20"/>
              </w:rPr>
              <w:t>.</w:t>
            </w:r>
            <w:r>
              <w:rPr>
                <w:rFonts w:hint="eastAsia" w:ascii="Times New Roman" w:hAnsi="Times New Roman" w:eastAsia="宋体" w:cs="Times New Roman"/>
                <w:sz w:val="24"/>
                <w:szCs w:val="20"/>
              </w:rPr>
              <w:t>ccgp</w:t>
            </w:r>
            <w:r>
              <w:rPr>
                <w:rFonts w:hint="eastAsia" w:ascii="宋体" w:hAnsi="宋体" w:eastAsia="宋体" w:cs="Times New Roman"/>
                <w:sz w:val="24"/>
                <w:szCs w:val="20"/>
              </w:rPr>
              <w:t>.</w:t>
            </w:r>
            <w:r>
              <w:rPr>
                <w:rFonts w:hint="eastAsia" w:ascii="Times New Roman" w:hAnsi="Times New Roman" w:eastAsia="宋体" w:cs="Times New Roman"/>
                <w:sz w:val="24"/>
                <w:szCs w:val="20"/>
              </w:rPr>
              <w:t>gov</w:t>
            </w:r>
            <w:r>
              <w:rPr>
                <w:rFonts w:hint="eastAsia" w:ascii="宋体" w:hAnsi="宋体" w:eastAsia="宋体" w:cs="Times New Roman"/>
                <w:sz w:val="24"/>
                <w:szCs w:val="20"/>
              </w:rPr>
              <w:t>.</w:t>
            </w:r>
            <w:r>
              <w:rPr>
                <w:rFonts w:hint="eastAsia" w:ascii="Times New Roman" w:hAnsi="Times New Roman" w:eastAsia="宋体" w:cs="Times New Roman"/>
                <w:sz w:val="24"/>
                <w:szCs w:val="20"/>
              </w:rPr>
              <w:t>cn</w:t>
            </w:r>
            <w:r>
              <w:rPr>
                <w:rFonts w:hint="eastAsia" w:ascii="宋体" w:hAnsi="宋体" w:eastAsia="宋体" w:cs="Times New Roman"/>
                <w:sz w:val="24"/>
                <w:szCs w:val="20"/>
              </w:rPr>
              <w:t>）查询供应商的信用记录，查询时间不早于本项目公告发布之日。对列入失信执行人、重大税收违法案件当事人名单、政府采购严重违法失信行为记录名单的供应商，其响应文件将被否决。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w:t>
            </w:r>
            <w:r>
              <w:rPr>
                <w:rFonts w:ascii="Times New Roman" w:hAnsi="Times New Roman" w:eastAsia="宋体" w:cs="Times New Roman"/>
                <w:sz w:val="24"/>
                <w:szCs w:val="20"/>
              </w:rPr>
              <w:t>10</w:t>
            </w:r>
            <w:r>
              <w:rPr>
                <w:rFonts w:ascii="宋体" w:hAnsi="宋体" w:eastAsia="宋体" w:cs="Times New Roman"/>
                <w:sz w:val="24"/>
                <w:szCs w:val="20"/>
              </w:rPr>
              <w:t>.</w:t>
            </w:r>
            <w:r>
              <w:rPr>
                <w:rFonts w:ascii="Times New Roman" w:hAnsi="Times New Roman" w:eastAsia="宋体" w:cs="Times New Roman"/>
                <w:sz w:val="24"/>
                <w:szCs w:val="20"/>
              </w:rPr>
              <w:t>3</w:t>
            </w:r>
          </w:p>
        </w:tc>
        <w:tc>
          <w:tcPr>
            <w:tcW w:w="4469"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供应商的竞争性谈判文件中未加注“★”号的一般技术参数的偏离超过</w:t>
            </w:r>
            <w:r>
              <w:rPr>
                <w:rFonts w:hint="eastAsia" w:ascii="Times New Roman" w:hAnsi="Times New Roman" w:eastAsia="宋体" w:cs="Times New Roman"/>
                <w:sz w:val="24"/>
                <w:szCs w:val="20"/>
              </w:rPr>
              <w:t>5</w:t>
            </w:r>
            <w:r>
              <w:rPr>
                <w:rFonts w:hint="eastAsia" w:ascii="宋体" w:hAnsi="宋体" w:eastAsia="宋体" w:cs="Times New Roman"/>
                <w:sz w:val="24"/>
                <w:szCs w:val="20"/>
              </w:rPr>
              <w:t>项（包括</w:t>
            </w:r>
            <w:r>
              <w:rPr>
                <w:rFonts w:hint="eastAsia" w:ascii="Times New Roman" w:hAnsi="Times New Roman" w:eastAsia="宋体" w:cs="Times New Roman"/>
                <w:sz w:val="24"/>
                <w:szCs w:val="20"/>
              </w:rPr>
              <w:t>5</w:t>
            </w:r>
            <w:r>
              <w:rPr>
                <w:rFonts w:hint="eastAsia" w:ascii="宋体" w:hAnsi="宋体" w:eastAsia="宋体" w:cs="Times New Roman"/>
                <w:sz w:val="24"/>
                <w:szCs w:val="20"/>
              </w:rPr>
              <w:t>项），其响应文件将被否决。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spacing w:line="360" w:lineRule="auto"/>
              <w:jc w:val="center"/>
              <w:rPr>
                <w:rFonts w:ascii="宋体" w:hAnsi="宋体" w:eastAsia="宋体" w:cs="Times New Roman"/>
                <w:sz w:val="24"/>
                <w:szCs w:val="20"/>
              </w:rPr>
            </w:pPr>
            <w:r>
              <w:rPr>
                <w:rFonts w:ascii="Times New Roman" w:hAnsi="Times New Roman" w:eastAsia="宋体" w:cs="Times New Roman"/>
                <w:sz w:val="24"/>
                <w:szCs w:val="20"/>
              </w:rPr>
              <w:t>11</w:t>
            </w:r>
            <w:r>
              <w:rPr>
                <w:rFonts w:hint="eastAsia" w:ascii="宋体" w:hAnsi="宋体" w:eastAsia="宋体" w:cs="Times New Roman"/>
                <w:sz w:val="24"/>
                <w:szCs w:val="20"/>
              </w:rPr>
              <w:t>.</w:t>
            </w:r>
            <w:r>
              <w:rPr>
                <w:rFonts w:hint="eastAsia" w:ascii="Times New Roman" w:hAnsi="Times New Roman" w:eastAsia="宋体" w:cs="Times New Roman"/>
                <w:sz w:val="24"/>
                <w:szCs w:val="20"/>
              </w:rPr>
              <w:t>1</w:t>
            </w:r>
          </w:p>
        </w:tc>
        <w:tc>
          <w:tcPr>
            <w:tcW w:w="4469"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评审货币：人民币。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spacing w:line="360" w:lineRule="auto"/>
              <w:jc w:val="center"/>
              <w:rPr>
                <w:rFonts w:ascii="宋体" w:hAnsi="宋体" w:eastAsia="宋体" w:cs="Times New Roman"/>
                <w:sz w:val="24"/>
                <w:szCs w:val="20"/>
              </w:rPr>
            </w:pPr>
            <w:r>
              <w:rPr>
                <w:rFonts w:ascii="Times New Roman" w:hAnsi="Times New Roman" w:eastAsia="宋体" w:cs="Times New Roman"/>
                <w:sz w:val="24"/>
                <w:szCs w:val="20"/>
              </w:rPr>
              <w:t>11</w:t>
            </w:r>
            <w:r>
              <w:rPr>
                <w:rFonts w:hint="eastAsia" w:ascii="宋体" w:hAnsi="宋体" w:eastAsia="宋体" w:cs="Times New Roman"/>
                <w:sz w:val="24"/>
                <w:szCs w:val="20"/>
              </w:rPr>
              <w:t>.</w:t>
            </w:r>
            <w:r>
              <w:rPr>
                <w:rFonts w:hint="eastAsia" w:ascii="Times New Roman" w:hAnsi="Times New Roman" w:eastAsia="宋体" w:cs="Times New Roman"/>
                <w:sz w:val="24"/>
                <w:szCs w:val="20"/>
              </w:rPr>
              <w:t>2</w:t>
            </w:r>
          </w:p>
        </w:tc>
        <w:tc>
          <w:tcPr>
            <w:tcW w:w="4469"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本竞争性谈判文件所涵盖的货物必须按第三章</w:t>
            </w:r>
            <w:r>
              <w:rPr>
                <w:rFonts w:ascii="宋体" w:hAnsi="宋体" w:eastAsia="宋体" w:cs="Times New Roman"/>
                <w:sz w:val="24"/>
                <w:szCs w:val="20"/>
              </w:rPr>
              <w:t>“</w:t>
            </w:r>
            <w:r>
              <w:rPr>
                <w:rFonts w:hint="eastAsia" w:ascii="宋体" w:hAnsi="宋体" w:eastAsia="宋体" w:cs="Times New Roman"/>
                <w:sz w:val="24"/>
                <w:szCs w:val="20"/>
              </w:rPr>
              <w:t>货物需求一览表及技术规格</w:t>
            </w:r>
            <w:r>
              <w:rPr>
                <w:rFonts w:ascii="宋体" w:hAnsi="宋体" w:eastAsia="宋体" w:cs="Times New Roman"/>
                <w:sz w:val="24"/>
                <w:szCs w:val="20"/>
              </w:rPr>
              <w:t>”</w:t>
            </w:r>
            <w:r>
              <w:rPr>
                <w:rFonts w:hint="eastAsia" w:ascii="宋体" w:hAnsi="宋体" w:eastAsia="宋体" w:cs="Times New Roman"/>
                <w:sz w:val="24"/>
                <w:szCs w:val="20"/>
              </w:rPr>
              <w:t>中规定的合同交货期交货。对提前交货者不考虑降低评标价。对提交“推迟交货计划”的响应文件可以接受，但每延期一周其报价将在响应文件总价的基础上增加</w:t>
            </w:r>
            <w:r>
              <w:rPr>
                <w:rFonts w:ascii="Times New Roman" w:hAnsi="Times New Roman" w:eastAsia="宋体" w:cs="Times New Roman"/>
                <w:sz w:val="24"/>
                <w:szCs w:val="20"/>
              </w:rPr>
              <w:t>0</w:t>
            </w:r>
            <w:r>
              <w:rPr>
                <w:rFonts w:ascii="宋体" w:hAnsi="宋体" w:eastAsia="宋体" w:cs="Times New Roman"/>
                <w:sz w:val="24"/>
                <w:szCs w:val="20"/>
              </w:rPr>
              <w:t>.</w:t>
            </w:r>
            <w:r>
              <w:rPr>
                <w:rFonts w:hint="eastAsia" w:ascii="Times New Roman" w:hAnsi="Times New Roman" w:eastAsia="宋体" w:cs="Times New Roman"/>
                <w:sz w:val="24"/>
                <w:szCs w:val="20"/>
              </w:rPr>
              <w:t>5</w:t>
            </w:r>
            <w:r>
              <w:rPr>
                <w:rFonts w:ascii="宋体" w:hAnsi="宋体" w:eastAsia="宋体" w:cs="Times New Roman"/>
                <w:sz w:val="24"/>
                <w:szCs w:val="20"/>
              </w:rPr>
              <w:t>%</w:t>
            </w:r>
            <w:r>
              <w:rPr>
                <w:rFonts w:hint="eastAsia" w:ascii="宋体" w:hAnsi="宋体" w:eastAsia="宋体" w:cs="Times New Roman"/>
                <w:sz w:val="24"/>
                <w:szCs w:val="20"/>
              </w:rPr>
              <w:t>。迟于规定交货计划超过</w:t>
            </w:r>
            <w:r>
              <w:rPr>
                <w:rFonts w:hint="eastAsia" w:ascii="Times New Roman" w:hAnsi="Times New Roman" w:eastAsia="宋体" w:cs="Times New Roman"/>
                <w:sz w:val="24"/>
                <w:szCs w:val="20"/>
              </w:rPr>
              <w:t>1</w:t>
            </w:r>
            <w:r>
              <w:rPr>
                <w:rFonts w:hint="eastAsia" w:ascii="宋体" w:hAnsi="宋体" w:eastAsia="宋体" w:cs="Times New Roman"/>
                <w:sz w:val="24"/>
                <w:szCs w:val="20"/>
              </w:rPr>
              <w:t>个月交货的响应文件将被否决。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spacing w:line="360" w:lineRule="auto"/>
              <w:jc w:val="center"/>
              <w:rPr>
                <w:rFonts w:ascii="宋体" w:hAnsi="宋体" w:eastAsia="宋体" w:cs="Times New Roman"/>
                <w:sz w:val="24"/>
                <w:szCs w:val="20"/>
              </w:rPr>
            </w:pPr>
            <w:r>
              <w:rPr>
                <w:rFonts w:ascii="Times New Roman" w:hAnsi="Times New Roman" w:eastAsia="宋体" w:cs="Times New Roman"/>
                <w:sz w:val="24"/>
                <w:szCs w:val="20"/>
              </w:rPr>
              <w:t>11</w:t>
            </w:r>
            <w:r>
              <w:rPr>
                <w:rFonts w:hint="eastAsia" w:ascii="宋体" w:hAnsi="宋体" w:eastAsia="宋体" w:cs="Times New Roman"/>
                <w:sz w:val="24"/>
                <w:szCs w:val="20"/>
              </w:rPr>
              <w:t>.</w:t>
            </w:r>
            <w:r>
              <w:rPr>
                <w:rFonts w:ascii="Times New Roman" w:hAnsi="Times New Roman" w:eastAsia="宋体" w:cs="Times New Roman"/>
                <w:sz w:val="24"/>
                <w:szCs w:val="20"/>
              </w:rPr>
              <w:t>3</w:t>
            </w:r>
          </w:p>
        </w:tc>
        <w:tc>
          <w:tcPr>
            <w:tcW w:w="4469"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供应商应在竞争性谈判响应文件中提供按照出厂标准供应的货物质保期内运行所需的易损件和备品备件，其费用需提供分项报价，并计入响应文件总价。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spacing w:line="360" w:lineRule="auto"/>
              <w:jc w:val="center"/>
              <w:rPr>
                <w:rFonts w:ascii="宋体" w:hAnsi="宋体" w:eastAsia="宋体" w:cs="Times New Roman"/>
                <w:sz w:val="24"/>
                <w:szCs w:val="20"/>
              </w:rPr>
            </w:pPr>
            <w:r>
              <w:rPr>
                <w:rFonts w:ascii="Times New Roman" w:hAnsi="Times New Roman" w:eastAsia="宋体" w:cs="Times New Roman"/>
                <w:sz w:val="24"/>
                <w:szCs w:val="20"/>
              </w:rPr>
              <w:t>11</w:t>
            </w:r>
            <w:r>
              <w:rPr>
                <w:rFonts w:hint="eastAsia" w:ascii="宋体" w:hAnsi="宋体" w:eastAsia="宋体" w:cs="Times New Roman"/>
                <w:sz w:val="24"/>
                <w:szCs w:val="20"/>
              </w:rPr>
              <w:t>.</w:t>
            </w:r>
            <w:r>
              <w:rPr>
                <w:rFonts w:ascii="Times New Roman" w:hAnsi="Times New Roman" w:eastAsia="宋体" w:cs="Times New Roman"/>
                <w:sz w:val="24"/>
                <w:szCs w:val="20"/>
              </w:rPr>
              <w:t>4</w:t>
            </w:r>
          </w:p>
        </w:tc>
        <w:tc>
          <w:tcPr>
            <w:tcW w:w="4469"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中国关境内的备件供应和售后服务设施：详见第三章“货物需求一览表及技术规格”中的相应要求。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spacing w:line="360" w:lineRule="auto"/>
              <w:jc w:val="center"/>
              <w:rPr>
                <w:rFonts w:ascii="宋体" w:hAnsi="宋体" w:eastAsia="宋体" w:cs="Times New Roman"/>
                <w:sz w:val="24"/>
                <w:szCs w:val="20"/>
              </w:rPr>
            </w:pPr>
            <w:r>
              <w:rPr>
                <w:rFonts w:ascii="Times New Roman" w:hAnsi="Times New Roman" w:eastAsia="宋体" w:cs="Times New Roman"/>
                <w:sz w:val="24"/>
                <w:szCs w:val="20"/>
              </w:rPr>
              <w:t>11</w:t>
            </w:r>
            <w:r>
              <w:rPr>
                <w:rFonts w:hint="eastAsia" w:ascii="宋体" w:hAnsi="宋体" w:eastAsia="宋体" w:cs="Times New Roman"/>
                <w:sz w:val="24"/>
                <w:szCs w:val="20"/>
              </w:rPr>
              <w:t>.</w:t>
            </w:r>
            <w:r>
              <w:rPr>
                <w:rFonts w:ascii="Times New Roman" w:hAnsi="Times New Roman" w:eastAsia="宋体" w:cs="Times New Roman"/>
                <w:sz w:val="24"/>
                <w:szCs w:val="20"/>
              </w:rPr>
              <w:t>5</w:t>
            </w:r>
          </w:p>
        </w:tc>
        <w:tc>
          <w:tcPr>
            <w:tcW w:w="4469"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预计运行和维护费用：不适用。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spacing w:line="360" w:lineRule="auto"/>
              <w:jc w:val="center"/>
              <w:rPr>
                <w:rFonts w:ascii="宋体" w:hAnsi="宋体" w:eastAsia="宋体" w:cs="Times New Roman"/>
                <w:sz w:val="24"/>
                <w:szCs w:val="20"/>
              </w:rPr>
            </w:pPr>
            <w:r>
              <w:rPr>
                <w:rFonts w:ascii="Times New Roman" w:hAnsi="Times New Roman" w:eastAsia="宋体" w:cs="Times New Roman"/>
                <w:sz w:val="24"/>
                <w:szCs w:val="20"/>
              </w:rPr>
              <w:t>11</w:t>
            </w:r>
            <w:r>
              <w:rPr>
                <w:rFonts w:hint="eastAsia" w:ascii="宋体" w:hAnsi="宋体" w:eastAsia="宋体" w:cs="Times New Roman"/>
                <w:sz w:val="24"/>
                <w:szCs w:val="20"/>
              </w:rPr>
              <w:t>.</w:t>
            </w:r>
            <w:r>
              <w:rPr>
                <w:rFonts w:ascii="Times New Roman" w:hAnsi="Times New Roman" w:eastAsia="宋体" w:cs="Times New Roman"/>
                <w:sz w:val="24"/>
                <w:szCs w:val="20"/>
              </w:rPr>
              <w:t>6</w:t>
            </w:r>
          </w:p>
        </w:tc>
        <w:tc>
          <w:tcPr>
            <w:tcW w:w="4469"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w:t>
            </w:r>
            <w:r>
              <w:rPr>
                <w:rFonts w:hint="eastAsia" w:ascii="Times New Roman" w:hAnsi="Times New Roman" w:eastAsia="宋体" w:cs="Times New Roman"/>
                <w:sz w:val="24"/>
                <w:szCs w:val="20"/>
              </w:rPr>
              <w:t>1</w:t>
            </w:r>
            <w:r>
              <w:rPr>
                <w:rFonts w:hint="eastAsia" w:ascii="宋体" w:hAnsi="宋体" w:eastAsia="宋体" w:cs="Times New Roman"/>
                <w:sz w:val="24"/>
                <w:szCs w:val="20"/>
              </w:rPr>
              <w:t>）竞争性谈判文件中加注“★”号的为重要条款（参数），对任一重要条款（参数）的偏离，其响应文件将被否决；</w:t>
            </w:r>
          </w:p>
          <w:p>
            <w:pPr>
              <w:spacing w:line="360" w:lineRule="auto"/>
              <w:rPr>
                <w:rFonts w:ascii="宋体" w:hAnsi="宋体" w:eastAsia="宋体" w:cs="Times New Roman"/>
                <w:sz w:val="24"/>
                <w:szCs w:val="20"/>
              </w:rPr>
            </w:pPr>
            <w:r>
              <w:rPr>
                <w:rFonts w:hint="eastAsia" w:ascii="宋体" w:hAnsi="宋体" w:eastAsia="宋体" w:cs="Times New Roman"/>
                <w:sz w:val="24"/>
                <w:szCs w:val="20"/>
              </w:rPr>
              <w:t>（</w:t>
            </w:r>
            <w:r>
              <w:rPr>
                <w:rFonts w:hint="eastAsia" w:ascii="Times New Roman" w:hAnsi="Times New Roman" w:eastAsia="宋体" w:cs="Times New Roman"/>
                <w:sz w:val="24"/>
                <w:szCs w:val="20"/>
              </w:rPr>
              <w:t>2</w:t>
            </w:r>
            <w:r>
              <w:rPr>
                <w:rFonts w:hint="eastAsia" w:ascii="宋体" w:hAnsi="宋体" w:eastAsia="宋体" w:cs="Times New Roman"/>
                <w:sz w:val="24"/>
                <w:szCs w:val="20"/>
              </w:rPr>
              <w:t>）竞争性谈判文件中未加注“★”号的为一般条款（参数），高于标准的，不考虑降低评标价，低于标准的，评标价将增加该产品响应文件价格的百分之壹（</w:t>
            </w:r>
            <w:r>
              <w:rPr>
                <w:rFonts w:hint="eastAsia" w:ascii="Times New Roman" w:hAnsi="Times New Roman" w:eastAsia="宋体" w:cs="Times New Roman"/>
                <w:sz w:val="24"/>
                <w:szCs w:val="20"/>
              </w:rPr>
              <w:t>1</w:t>
            </w:r>
            <w:r>
              <w:rPr>
                <w:rFonts w:ascii="宋体" w:hAnsi="宋体" w:eastAsia="宋体" w:cs="Times New Roman"/>
                <w:sz w:val="24"/>
                <w:szCs w:val="20"/>
              </w:rPr>
              <w:t>%</w:t>
            </w:r>
            <w:r>
              <w:rPr>
                <w:rFonts w:hint="eastAsia" w:ascii="宋体" w:hAnsi="宋体" w:eastAsia="宋体" w:cs="Times New Roman"/>
                <w:sz w:val="24"/>
                <w:szCs w:val="20"/>
              </w:rPr>
              <w:t>）（特别注明的除外）；若响应文件中没有单独列出该产品分项报价的，评审价格调整时按响应文件总价计算。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spacing w:line="360" w:lineRule="auto"/>
              <w:jc w:val="center"/>
              <w:rPr>
                <w:rFonts w:ascii="宋体" w:hAnsi="宋体" w:eastAsia="宋体" w:cs="Times New Roman"/>
                <w:sz w:val="24"/>
                <w:szCs w:val="20"/>
              </w:rPr>
            </w:pPr>
            <w:r>
              <w:rPr>
                <w:rFonts w:ascii="宋体" w:hAnsi="宋体" w:eastAsia="宋体" w:cs="Times New Roman"/>
                <w:sz w:val="24"/>
                <w:szCs w:val="20"/>
              </w:rPr>
              <w:t>12</w:t>
            </w:r>
            <w:r>
              <w:rPr>
                <w:rFonts w:hint="eastAsia" w:ascii="宋体" w:hAnsi="宋体" w:eastAsia="宋体" w:cs="Times New Roman"/>
                <w:sz w:val="24"/>
                <w:szCs w:val="20"/>
              </w:rPr>
              <w:t>．1</w:t>
            </w:r>
          </w:p>
        </w:tc>
        <w:tc>
          <w:tcPr>
            <w:tcW w:w="4469" w:type="pct"/>
            <w:vAlign w:val="center"/>
          </w:tcPr>
          <w:p>
            <w:pPr>
              <w:pStyle w:val="18"/>
              <w:adjustRightInd w:val="0"/>
              <w:snapToGrid w:val="0"/>
              <w:spacing w:line="360" w:lineRule="auto"/>
              <w:textAlignment w:val="center"/>
              <w:rPr>
                <w:rFonts w:asciiTheme="minorEastAsia" w:hAnsiTheme="minorEastAsia" w:eastAsiaTheme="minorEastAsia"/>
                <w:sz w:val="24"/>
              </w:rPr>
            </w:pPr>
            <w:r>
              <w:rPr>
                <w:rFonts w:hint="eastAsia" w:hAnsi="宋体"/>
                <w:sz w:val="24"/>
              </w:rPr>
              <w:t>评审方法：所有谈判和最后报价结束后，由谈判小组从质量和服务均能满足采购文件实质性要求的供应商中，按照最后报价由低到高的顺序推荐成交候选供应商。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spacing w:line="360" w:lineRule="auto"/>
              <w:jc w:val="center"/>
              <w:rPr>
                <w:rFonts w:ascii="宋体" w:hAnsi="宋体" w:eastAsia="宋体" w:cs="Times New Roman"/>
                <w:sz w:val="24"/>
                <w:szCs w:val="20"/>
              </w:rPr>
            </w:pPr>
            <w:r>
              <w:rPr>
                <w:rFonts w:hint="eastAsia" w:ascii="宋体" w:hAnsi="宋体" w:eastAsia="宋体" w:cs="Times New Roman"/>
                <w:sz w:val="24"/>
                <w:szCs w:val="20"/>
              </w:rPr>
              <w:t>1</w:t>
            </w:r>
            <w:r>
              <w:rPr>
                <w:rFonts w:ascii="宋体" w:hAnsi="宋体" w:eastAsia="宋体" w:cs="Times New Roman"/>
                <w:sz w:val="24"/>
                <w:szCs w:val="20"/>
              </w:rPr>
              <w:t>2.2</w:t>
            </w:r>
          </w:p>
        </w:tc>
        <w:tc>
          <w:tcPr>
            <w:tcW w:w="4469" w:type="pct"/>
            <w:vAlign w:val="center"/>
          </w:tcPr>
          <w:p>
            <w:pPr>
              <w:spacing w:line="360" w:lineRule="auto"/>
              <w:rPr>
                <w:rFonts w:ascii="宋体" w:hAnsi="宋体" w:eastAsia="宋体" w:cs="Times New Roman"/>
                <w:sz w:val="24"/>
                <w:szCs w:val="20"/>
              </w:rPr>
            </w:pPr>
            <w:r>
              <w:rPr>
                <w:rFonts w:hint="eastAsia" w:ascii="宋体" w:hAnsi="宋体" w:eastAsia="宋体" w:cs="Times New Roman"/>
                <w:sz w:val="24"/>
                <w:szCs w:val="20"/>
              </w:rPr>
              <w:t>谈判小组：</w:t>
            </w:r>
          </w:p>
          <w:p>
            <w:pPr>
              <w:spacing w:line="360" w:lineRule="auto"/>
              <w:rPr>
                <w:rFonts w:ascii="宋体" w:hAnsi="宋体" w:eastAsia="宋体" w:cs="Times New Roman"/>
                <w:sz w:val="24"/>
                <w:szCs w:val="20"/>
              </w:rPr>
            </w:pPr>
            <w:r>
              <w:rPr>
                <w:rFonts w:hint="eastAsia" w:ascii="宋体" w:hAnsi="宋体" w:eastAsia="宋体" w:cs="Times New Roman"/>
                <w:sz w:val="24"/>
                <w:szCs w:val="20"/>
              </w:rPr>
              <w:t>（1）本项目评审工作由谈判小组负责，谈判小组由3人以上单数组成。</w:t>
            </w:r>
          </w:p>
          <w:p>
            <w:pPr>
              <w:spacing w:line="360" w:lineRule="auto"/>
              <w:rPr>
                <w:rFonts w:ascii="宋体" w:hAnsi="宋体" w:eastAsia="宋体" w:cs="Times New Roman"/>
                <w:sz w:val="24"/>
                <w:szCs w:val="20"/>
              </w:rPr>
            </w:pPr>
            <w:r>
              <w:rPr>
                <w:rFonts w:hint="eastAsia" w:ascii="宋体" w:hAnsi="宋体" w:eastAsia="宋体" w:cs="Times New Roman"/>
                <w:sz w:val="24"/>
                <w:szCs w:val="20"/>
              </w:rPr>
              <w:t>（2）谈判小组成员应坚持客观、公正、审慎的原则，依据响应文件对谈判文件响应情况、响应文件编制情况等，进行综合、科学、客观评审。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val="0"/>
                <w:bCs/>
                <w:sz w:val="24"/>
                <w:szCs w:val="20"/>
              </w:rPr>
              <w:t>1</w:t>
            </w:r>
            <w:r>
              <w:rPr>
                <w:rFonts w:ascii="宋体" w:hAnsi="宋体" w:eastAsia="宋体" w:cs="Times New Roman"/>
                <w:b w:val="0"/>
                <w:bCs/>
                <w:sz w:val="24"/>
                <w:szCs w:val="20"/>
              </w:rPr>
              <w:t>2.3</w:t>
            </w:r>
          </w:p>
        </w:tc>
        <w:tc>
          <w:tcPr>
            <w:tcW w:w="4469" w:type="pct"/>
            <w:vAlign w:val="center"/>
          </w:tcPr>
          <w:p>
            <w:pPr>
              <w:adjustRightInd w:val="0"/>
              <w:snapToGrid w:val="0"/>
              <w:spacing w:line="360" w:lineRule="auto"/>
              <w:textAlignment w:val="center"/>
              <w:rPr>
                <w:rFonts w:ascii="宋体" w:hAnsi="宋体" w:eastAsia="宋体" w:cs="Times New Roman"/>
                <w:sz w:val="24"/>
                <w:szCs w:val="20"/>
              </w:rPr>
            </w:pPr>
            <w:r>
              <w:rPr>
                <w:rFonts w:hint="eastAsia" w:ascii="宋体" w:hAnsi="宋体" w:eastAsia="宋体" w:cs="Times New Roman"/>
                <w:sz w:val="24"/>
                <w:szCs w:val="20"/>
              </w:rPr>
              <w:t>评审程序：</w:t>
            </w:r>
          </w:p>
          <w:p>
            <w:pPr>
              <w:adjustRightInd w:val="0"/>
              <w:snapToGrid w:val="0"/>
              <w:spacing w:line="360" w:lineRule="auto"/>
              <w:textAlignment w:val="center"/>
              <w:rPr>
                <w:rFonts w:ascii="宋体" w:hAnsi="宋体" w:eastAsia="宋体" w:cs="Times New Roman"/>
                <w:sz w:val="24"/>
                <w:szCs w:val="20"/>
              </w:rPr>
            </w:pPr>
            <w:r>
              <w:rPr>
                <w:rFonts w:hint="eastAsia" w:ascii="宋体" w:hAnsi="宋体" w:eastAsia="宋体" w:cs="Times New Roman"/>
                <w:sz w:val="24"/>
                <w:szCs w:val="20"/>
              </w:rPr>
              <w:t>（1）响应文件初审。初审包括资格性检查和符合性检查。首先，依据法律法规和谈判文件的规定，审查、确定提交响应文件的供应商是否具备响应资格。其次，依据谈判文件的规定，从响应文件的有效性、完整性和对谈判文件的响应程度进行审查，确定响应文件是否对谈判文件的实质性要求作出了响应。</w:t>
            </w:r>
          </w:p>
          <w:p>
            <w:pPr>
              <w:adjustRightInd w:val="0"/>
              <w:snapToGrid w:val="0"/>
              <w:spacing w:line="360" w:lineRule="auto"/>
              <w:textAlignment w:val="center"/>
              <w:rPr>
                <w:rFonts w:ascii="宋体" w:hAnsi="宋体" w:eastAsia="宋体" w:cs="Times New Roman"/>
                <w:sz w:val="24"/>
                <w:szCs w:val="20"/>
              </w:rPr>
            </w:pPr>
            <w:r>
              <w:rPr>
                <w:rFonts w:hint="eastAsia" w:ascii="宋体" w:hAnsi="宋体" w:eastAsia="宋体" w:cs="Times New Roman"/>
                <w:sz w:val="24"/>
                <w:szCs w:val="20"/>
              </w:rPr>
              <w:t>（2）澄清有关问题。对响应文件中含义不明确、同类问题表述不一致或者有明显文字和计算错误的内容，谈判小组可以书面形式要求供应商作出必要的澄清、说明或者纠正。供应商的澄清、说明或者补正应当采用书面形式，由其授权的代表签字，并不得超出响应文件的范围或者改变响应文件的实质性内容。</w:t>
            </w:r>
          </w:p>
          <w:p>
            <w:pPr>
              <w:adjustRightInd w:val="0"/>
              <w:snapToGrid w:val="0"/>
              <w:spacing w:line="360" w:lineRule="auto"/>
              <w:textAlignment w:val="center"/>
              <w:rPr>
                <w:rFonts w:ascii="宋体" w:hAnsi="宋体" w:eastAsia="宋体" w:cs="Times New Roman"/>
                <w:sz w:val="24"/>
                <w:szCs w:val="20"/>
              </w:rPr>
            </w:pPr>
            <w:r>
              <w:rPr>
                <w:rFonts w:hint="eastAsia" w:ascii="宋体" w:hAnsi="宋体" w:eastAsia="宋体" w:cs="Times New Roman"/>
                <w:sz w:val="24"/>
                <w:szCs w:val="20"/>
              </w:rPr>
              <w:t>（3）采购代理机构将按照谈判小组所确定的参加谈判的供应商名单以及谈判时间和谈判顺序安排，组织逐一与供应商进行谈判，未按要求参加的，视为放弃本项目谈判，并不再接受其最后报价。</w:t>
            </w:r>
          </w:p>
          <w:p>
            <w:pPr>
              <w:adjustRightInd w:val="0"/>
              <w:snapToGrid w:val="0"/>
              <w:spacing w:line="360" w:lineRule="auto"/>
              <w:textAlignment w:val="center"/>
              <w:rPr>
                <w:rFonts w:ascii="宋体" w:hAnsi="宋体" w:eastAsia="宋体" w:cs="Times New Roman"/>
                <w:sz w:val="24"/>
                <w:szCs w:val="20"/>
              </w:rPr>
            </w:pPr>
            <w:r>
              <w:rPr>
                <w:rFonts w:hint="eastAsia" w:ascii="宋体" w:hAnsi="宋体" w:eastAsia="宋体" w:cs="Times New Roman"/>
                <w:sz w:val="24"/>
                <w:szCs w:val="20"/>
              </w:rPr>
              <w:t>（4）请参加谈判的供应商事先做好时间安排和谈判准备，根据通知的安排，携带有关谈判资料准时参加谈判。</w:t>
            </w:r>
          </w:p>
          <w:p>
            <w:pPr>
              <w:adjustRightInd w:val="0"/>
              <w:snapToGrid w:val="0"/>
              <w:spacing w:line="360" w:lineRule="auto"/>
              <w:textAlignment w:val="center"/>
              <w:rPr>
                <w:rFonts w:ascii="宋体" w:hAnsi="宋体" w:eastAsia="宋体" w:cs="Times New Roman"/>
                <w:sz w:val="24"/>
                <w:szCs w:val="20"/>
              </w:rPr>
            </w:pPr>
            <w:r>
              <w:rPr>
                <w:rFonts w:hint="eastAsia" w:ascii="宋体" w:hAnsi="宋体" w:eastAsia="宋体" w:cs="Times New Roman"/>
                <w:sz w:val="24"/>
                <w:szCs w:val="20"/>
              </w:rPr>
              <w:t>（5）谈判结束后，供应商应根据谈判中确定的内容和时间要求提交最终响应文件（包括最后报价）。</w:t>
            </w:r>
          </w:p>
          <w:p>
            <w:pPr>
              <w:adjustRightInd w:val="0"/>
              <w:snapToGrid w:val="0"/>
              <w:spacing w:line="360" w:lineRule="auto"/>
              <w:textAlignment w:val="center"/>
              <w:rPr>
                <w:rFonts w:ascii="宋体" w:hAnsi="宋体" w:eastAsia="宋体" w:cs="Times New Roman"/>
                <w:sz w:val="24"/>
                <w:szCs w:val="20"/>
              </w:rPr>
            </w:pPr>
            <w:r>
              <w:rPr>
                <w:rFonts w:hint="eastAsia" w:ascii="宋体" w:hAnsi="宋体" w:eastAsia="宋体" w:cs="Times New Roman"/>
                <w:sz w:val="24"/>
                <w:szCs w:val="20"/>
              </w:rPr>
              <w:t>（6）所有谈判和最后报价结束后，由谈判小组从质量和服务均能满足采购文件实质性要求的供应商中，按照最后报价由低到高的顺序推荐成交候选供应商。</w:t>
            </w:r>
          </w:p>
          <w:p>
            <w:pPr>
              <w:adjustRightInd w:val="0"/>
              <w:snapToGrid w:val="0"/>
              <w:spacing w:line="360" w:lineRule="auto"/>
              <w:textAlignment w:val="center"/>
              <w:rPr>
                <w:rFonts w:ascii="宋体" w:hAnsi="宋体" w:eastAsia="宋体" w:cs="Times New Roman"/>
                <w:sz w:val="24"/>
                <w:szCs w:val="20"/>
              </w:rPr>
            </w:pPr>
            <w:r>
              <w:rPr>
                <w:rFonts w:hint="eastAsia" w:ascii="宋体" w:hAnsi="宋体" w:eastAsia="宋体" w:cs="Times New Roman"/>
                <w:sz w:val="24"/>
                <w:szCs w:val="20"/>
              </w:rPr>
              <w:t>（7）最后报价相同的，由谈判小组按照少数服从多数原则表决。根据规定,采购人按照成交候选人排名顺序确定成交供应商。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1</w:t>
            </w:r>
            <w:r>
              <w:rPr>
                <w:rFonts w:ascii="宋体" w:hAnsi="宋体" w:eastAsia="宋体" w:cs="Times New Roman"/>
                <w:b/>
                <w:sz w:val="24"/>
                <w:szCs w:val="20"/>
              </w:rPr>
              <w:t>2.4</w:t>
            </w:r>
          </w:p>
        </w:tc>
        <w:tc>
          <w:tcPr>
            <w:tcW w:w="4469" w:type="pct"/>
            <w:vAlign w:val="center"/>
          </w:tcPr>
          <w:p>
            <w:pPr>
              <w:adjustRightInd w:val="0"/>
              <w:snapToGrid w:val="0"/>
              <w:spacing w:line="360" w:lineRule="auto"/>
              <w:textAlignment w:val="center"/>
              <w:rPr>
                <w:rFonts w:ascii="宋体" w:hAnsi="宋体" w:eastAsia="宋体" w:cs="Times New Roman"/>
                <w:sz w:val="24"/>
                <w:szCs w:val="20"/>
              </w:rPr>
            </w:pPr>
            <w:r>
              <w:rPr>
                <w:rFonts w:hint="eastAsia" w:ascii="宋体" w:hAnsi="宋体" w:eastAsia="宋体" w:cs="Times New Roman"/>
                <w:sz w:val="24"/>
                <w:szCs w:val="20"/>
              </w:rPr>
              <w:t>评审细则：</w:t>
            </w:r>
          </w:p>
          <w:p>
            <w:pPr>
              <w:adjustRightInd w:val="0"/>
              <w:snapToGrid w:val="0"/>
              <w:spacing w:line="360" w:lineRule="auto"/>
              <w:textAlignment w:val="center"/>
              <w:rPr>
                <w:rFonts w:ascii="宋体" w:hAnsi="宋体" w:eastAsia="宋体" w:cs="Times New Roman"/>
                <w:sz w:val="24"/>
                <w:szCs w:val="20"/>
              </w:rPr>
            </w:pPr>
            <w:r>
              <w:rPr>
                <w:rFonts w:hint="eastAsia" w:ascii="宋体" w:hAnsi="宋体" w:eastAsia="宋体" w:cs="Times New Roman"/>
                <w:sz w:val="24"/>
                <w:szCs w:val="20"/>
              </w:rPr>
              <w:t>（1）最后谈判报价：最终报价无缺漏项的，最终报价即最后谈判报价；最终报价有缺漏项的，按照其他供应商相同项的最高报价计算其缺漏项价格，经过计算的缺漏项价格不超过其最终报价10%的，其最终报价也即最后谈判报价，缺漏项的费用视为已包括在其最终报价中，经过计算的缺漏项价格超过其最终报价10%的，其响应无效。</w:t>
            </w:r>
          </w:p>
          <w:p>
            <w:pPr>
              <w:adjustRightInd w:val="0"/>
              <w:snapToGrid w:val="0"/>
              <w:spacing w:line="360" w:lineRule="auto"/>
              <w:textAlignment w:val="center"/>
              <w:rPr>
                <w:rFonts w:ascii="宋体" w:hAnsi="宋体" w:eastAsia="宋体" w:cs="Times New Roman"/>
                <w:sz w:val="24"/>
                <w:szCs w:val="20"/>
              </w:rPr>
            </w:pPr>
            <w:r>
              <w:rPr>
                <w:rFonts w:hint="eastAsia" w:ascii="宋体" w:hAnsi="宋体" w:eastAsia="宋体" w:cs="Times New Roman"/>
                <w:sz w:val="24"/>
                <w:szCs w:val="20"/>
              </w:rPr>
              <w:t>（2）供应商不得以低于成本的报价竞标。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000" w:type="pct"/>
            <w:gridSpan w:val="2"/>
            <w:vAlign w:val="center"/>
          </w:tcPr>
          <w:p>
            <w:pPr>
              <w:spacing w:line="360" w:lineRule="auto"/>
              <w:jc w:val="center"/>
              <w:rPr>
                <w:rFonts w:ascii="宋体" w:hAnsi="宋体" w:eastAsia="宋体" w:cs="Times New Roman"/>
                <w:b/>
                <w:sz w:val="24"/>
                <w:szCs w:val="20"/>
              </w:rPr>
            </w:pPr>
            <w:r>
              <w:rPr>
                <w:rFonts w:hint="eastAsia" w:ascii="宋体" w:hAnsi="宋体" w:eastAsia="宋体" w:cs="Times New Roman"/>
                <w:b/>
                <w:sz w:val="24"/>
                <w:szCs w:val="20"/>
              </w:rPr>
              <w:t>授予合同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31" w:type="pct"/>
            <w:vAlign w:val="center"/>
          </w:tcPr>
          <w:p>
            <w:pPr>
              <w:spacing w:line="360" w:lineRule="auto"/>
              <w:jc w:val="center"/>
              <w:rPr>
                <w:rFonts w:ascii="宋体" w:hAnsi="宋体" w:eastAsia="宋体" w:cs="Times New Roman"/>
                <w:sz w:val="24"/>
                <w:szCs w:val="20"/>
              </w:rPr>
            </w:pPr>
            <w:r>
              <w:rPr>
                <w:rFonts w:ascii="Times New Roman" w:hAnsi="Times New Roman" w:eastAsia="宋体" w:cs="Times New Roman"/>
                <w:sz w:val="24"/>
                <w:szCs w:val="20"/>
              </w:rPr>
              <w:t>12</w:t>
            </w:r>
          </w:p>
        </w:tc>
        <w:tc>
          <w:tcPr>
            <w:tcW w:w="4469" w:type="pct"/>
            <w:vAlign w:val="center"/>
          </w:tcPr>
          <w:p>
            <w:pPr>
              <w:pStyle w:val="18"/>
              <w:adjustRightInd w:val="0"/>
              <w:snapToGrid w:val="0"/>
              <w:spacing w:line="360" w:lineRule="auto"/>
              <w:textAlignment w:val="center"/>
              <w:rPr>
                <w:rFonts w:hAnsi="宋体"/>
                <w:sz w:val="24"/>
              </w:rPr>
            </w:pPr>
            <w:r>
              <w:rPr>
                <w:rFonts w:hint="eastAsia" w:hAnsi="宋体"/>
                <w:sz w:val="24"/>
              </w:rPr>
              <w:t>中选供应商的确定：按照最后报价由低到高的顺序推荐成交候选供应商。最后报价相同的，由谈判小组按照少数服从多数原则表决。根据规定,采购人按照成交候选人排名顺序确定成交供应商。</w:t>
            </w:r>
          </w:p>
        </w:tc>
      </w:tr>
    </w:tbl>
    <w:p>
      <w:pPr>
        <w:keepNext/>
        <w:keepLines/>
        <w:spacing w:after="260" w:line="360" w:lineRule="auto"/>
        <w:outlineLvl w:val="0"/>
        <w:rPr>
          <w:rFonts w:ascii="Times New Roman" w:hAnsi="Times New Roman" w:eastAsia="宋体" w:cs="Times New Roman"/>
          <w:b/>
          <w:kern w:val="44"/>
          <w:sz w:val="36"/>
          <w:szCs w:val="20"/>
        </w:rPr>
      </w:pPr>
      <w:bookmarkStart w:id="12" w:name="_Toc9066360"/>
      <w:bookmarkStart w:id="13" w:name="_Toc11326094"/>
    </w:p>
    <w:p>
      <w:pPr>
        <w:widowControl/>
        <w:jc w:val="left"/>
        <w:rPr>
          <w:rFonts w:ascii="Times New Roman" w:hAnsi="Times New Roman" w:eastAsia="宋体" w:cs="Times New Roman"/>
          <w:b/>
          <w:kern w:val="44"/>
          <w:sz w:val="36"/>
          <w:szCs w:val="20"/>
        </w:rPr>
      </w:pPr>
    </w:p>
    <w:p>
      <w:pPr>
        <w:widowControl/>
        <w:jc w:val="left"/>
        <w:rPr>
          <w:rFonts w:ascii="Times New Roman" w:hAnsi="Times New Roman" w:eastAsia="宋体" w:cs="Times New Roman"/>
          <w:b/>
          <w:kern w:val="44"/>
          <w:sz w:val="36"/>
          <w:szCs w:val="20"/>
        </w:rPr>
      </w:pPr>
    </w:p>
    <w:p>
      <w:pPr>
        <w:widowControl/>
        <w:jc w:val="left"/>
        <w:rPr>
          <w:rFonts w:ascii="Times New Roman" w:hAnsi="Times New Roman" w:eastAsia="宋体" w:cs="Times New Roman"/>
          <w:b/>
          <w:kern w:val="44"/>
          <w:sz w:val="36"/>
          <w:szCs w:val="20"/>
        </w:rPr>
      </w:pPr>
    </w:p>
    <w:p>
      <w:pPr>
        <w:widowControl/>
        <w:jc w:val="left"/>
        <w:rPr>
          <w:rFonts w:ascii="Times New Roman" w:hAnsi="Times New Roman" w:eastAsia="宋体" w:cs="Times New Roman"/>
          <w:b/>
          <w:kern w:val="44"/>
          <w:sz w:val="36"/>
          <w:szCs w:val="20"/>
        </w:rPr>
      </w:pPr>
    </w:p>
    <w:p>
      <w:pPr>
        <w:widowControl/>
        <w:jc w:val="left"/>
        <w:rPr>
          <w:rFonts w:ascii="Times New Roman" w:hAnsi="Times New Roman" w:eastAsia="宋体" w:cs="Times New Roman"/>
          <w:b/>
          <w:kern w:val="44"/>
          <w:sz w:val="36"/>
          <w:szCs w:val="20"/>
        </w:rPr>
      </w:pPr>
    </w:p>
    <w:p>
      <w:pPr>
        <w:widowControl/>
        <w:jc w:val="left"/>
        <w:rPr>
          <w:rFonts w:ascii="Times New Roman" w:hAnsi="Times New Roman" w:eastAsia="宋体" w:cs="Times New Roman"/>
          <w:b/>
          <w:kern w:val="44"/>
          <w:sz w:val="36"/>
          <w:szCs w:val="20"/>
        </w:rPr>
      </w:pPr>
    </w:p>
    <w:p>
      <w:pPr>
        <w:widowControl/>
        <w:jc w:val="center"/>
        <w:rPr>
          <w:rFonts w:ascii="Times New Roman" w:hAnsi="Times New Roman" w:eastAsia="宋体" w:cs="Times New Roman"/>
          <w:b/>
          <w:kern w:val="44"/>
          <w:sz w:val="36"/>
          <w:szCs w:val="20"/>
        </w:rPr>
      </w:pPr>
    </w:p>
    <w:p>
      <w:pPr>
        <w:keepNext/>
        <w:keepLines/>
        <w:spacing w:after="260" w:line="360" w:lineRule="auto"/>
        <w:jc w:val="center"/>
        <w:outlineLvl w:val="0"/>
        <w:rPr>
          <w:rFonts w:ascii="Times New Roman" w:hAnsi="Times New Roman" w:eastAsia="宋体" w:cs="Times New Roman"/>
          <w:b/>
          <w:kern w:val="44"/>
          <w:sz w:val="36"/>
          <w:szCs w:val="20"/>
        </w:rPr>
      </w:pPr>
      <w:r>
        <w:rPr>
          <w:rFonts w:hint="eastAsia" w:ascii="Times New Roman" w:hAnsi="Times New Roman" w:eastAsia="宋体" w:cs="Times New Roman"/>
          <w:b/>
          <w:kern w:val="44"/>
          <w:sz w:val="36"/>
          <w:szCs w:val="20"/>
        </w:rPr>
        <w:t>第三章  货物需求一览表及技术参数</w:t>
      </w:r>
    </w:p>
    <w:p>
      <w:pPr>
        <w:rPr>
          <w:rFonts w:hint="default" w:eastAsia="宋体"/>
          <w:lang w:val="en-US" w:eastAsia="zh-CN"/>
        </w:rPr>
      </w:pPr>
      <w:r>
        <w:rPr>
          <w:rFonts w:hint="eastAsia" w:ascii="Times New Roman" w:hAnsi="Times New Roman" w:eastAsia="宋体" w:cs="宋体"/>
          <w:color w:val="000000" w:themeColor="text1"/>
          <w:sz w:val="24"/>
          <w:szCs w:val="24"/>
        </w:rPr>
        <w:t>（一）</w:t>
      </w:r>
      <w:r>
        <w:rPr>
          <w:rFonts w:hint="eastAsia" w:ascii="Times New Roman" w:hAnsi="Times New Roman" w:eastAsia="宋体" w:cs="宋体"/>
          <w:color w:val="000000" w:themeColor="text1"/>
          <w:sz w:val="24"/>
          <w:szCs w:val="24"/>
          <w:lang w:val="en-US" w:eastAsia="zh-CN"/>
        </w:rPr>
        <w:t>抗菌医用敷料</w:t>
      </w:r>
    </w:p>
    <w:tbl>
      <w:tblPr>
        <w:tblStyle w:val="31"/>
        <w:tblW w:w="9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843"/>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0" w:hRule="atLeast"/>
          <w:jc w:val="center"/>
        </w:trPr>
        <w:tc>
          <w:tcPr>
            <w:tcW w:w="947" w:type="dxa"/>
            <w:vAlign w:val="center"/>
          </w:tcPr>
          <w:p>
            <w:pPr>
              <w:snapToGrid w:val="0"/>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序号</w:t>
            </w:r>
          </w:p>
        </w:tc>
        <w:tc>
          <w:tcPr>
            <w:tcW w:w="1843" w:type="dxa"/>
            <w:vAlign w:val="center"/>
          </w:tcPr>
          <w:p>
            <w:pPr>
              <w:snapToGrid w:val="0"/>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名称</w:t>
            </w:r>
          </w:p>
        </w:tc>
        <w:tc>
          <w:tcPr>
            <w:tcW w:w="6487" w:type="dxa"/>
            <w:vAlign w:val="center"/>
          </w:tcPr>
          <w:p>
            <w:pPr>
              <w:snapToGrid w:val="0"/>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7" w:type="dxa"/>
            <w:vAlign w:val="center"/>
          </w:tcPr>
          <w:p>
            <w:pPr>
              <w:snapToGrid w:val="0"/>
              <w:jc w:val="distribute"/>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1</w:t>
            </w:r>
          </w:p>
        </w:tc>
        <w:tc>
          <w:tcPr>
            <w:tcW w:w="1843" w:type="dxa"/>
            <w:vAlign w:val="center"/>
          </w:tcPr>
          <w:p>
            <w:pPr>
              <w:snapToGrid w:val="0"/>
              <w:spacing w:line="360" w:lineRule="auto"/>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货物名称</w:t>
            </w:r>
          </w:p>
        </w:tc>
        <w:tc>
          <w:tcPr>
            <w:tcW w:w="6487" w:type="dxa"/>
            <w:vAlign w:val="center"/>
          </w:tcPr>
          <w:p>
            <w:pPr>
              <w:tabs>
                <w:tab w:val="left" w:pos="1236"/>
              </w:tabs>
              <w:spacing w:line="360" w:lineRule="auto"/>
              <w:jc w:val="both"/>
              <w:textAlignment w:val="baseline"/>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抗菌医用敷料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47" w:type="dxa"/>
            <w:vAlign w:val="center"/>
          </w:tcPr>
          <w:p>
            <w:pPr>
              <w:snapToGrid w:val="0"/>
              <w:jc w:val="distribute"/>
              <w:textAlignment w:val="baseline"/>
              <w:rPr>
                <w:rFonts w:hint="eastAsia"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2</w:t>
            </w:r>
          </w:p>
        </w:tc>
        <w:tc>
          <w:tcPr>
            <w:tcW w:w="1843" w:type="dxa"/>
            <w:vAlign w:val="center"/>
          </w:tcPr>
          <w:p>
            <w:pPr>
              <w:snapToGrid w:val="0"/>
              <w:spacing w:line="360" w:lineRule="auto"/>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性能</w:t>
            </w:r>
          </w:p>
        </w:tc>
        <w:tc>
          <w:tcPr>
            <w:tcW w:w="6487" w:type="dxa"/>
            <w:vAlign w:val="center"/>
          </w:tcPr>
          <w:p>
            <w:pPr>
              <w:widowControl/>
              <w:spacing w:line="360" w:lineRule="auto"/>
              <w:jc w:val="left"/>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1.广谱杀菌、抗杀耐药菌。</w:t>
            </w:r>
          </w:p>
          <w:p>
            <w:pPr>
              <w:widowControl/>
              <w:spacing w:line="360" w:lineRule="auto"/>
              <w:jc w:val="left"/>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2.产品具有亲水性，遇水杀菌能力更强。</w:t>
            </w:r>
          </w:p>
          <w:p>
            <w:pPr>
              <w:widowControl/>
              <w:spacing w:line="360" w:lineRule="auto"/>
              <w:jc w:val="left"/>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3.疗效时间长，减少换药次数，缩短治疗周期。</w:t>
            </w:r>
          </w:p>
          <w:p>
            <w:pPr>
              <w:widowControl/>
              <w:spacing w:line="360" w:lineRule="auto"/>
              <w:jc w:val="left"/>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4.产品安全有效，无任何毒副作用。</w:t>
            </w:r>
          </w:p>
          <w:p>
            <w:pPr>
              <w:widowControl/>
              <w:spacing w:line="360" w:lineRule="auto"/>
              <w:jc w:val="left"/>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5.治疗伤口方法简单，不用涂任何药，清创后直接覆盖伤口。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47" w:type="dxa"/>
            <w:vAlign w:val="center"/>
          </w:tcPr>
          <w:p>
            <w:pPr>
              <w:snapToGrid w:val="0"/>
              <w:jc w:val="distribute"/>
              <w:textAlignment w:val="baseline"/>
              <w:rPr>
                <w:rFonts w:hint="eastAsia"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3</w:t>
            </w:r>
          </w:p>
        </w:tc>
        <w:tc>
          <w:tcPr>
            <w:tcW w:w="1843" w:type="dxa"/>
            <w:vAlign w:val="center"/>
          </w:tcPr>
          <w:p>
            <w:pPr>
              <w:snapToGrid w:val="0"/>
              <w:spacing w:line="360" w:lineRule="auto"/>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原理</w:t>
            </w:r>
          </w:p>
        </w:tc>
        <w:tc>
          <w:tcPr>
            <w:tcW w:w="6487" w:type="dxa"/>
            <w:vAlign w:val="center"/>
          </w:tcPr>
          <w:p>
            <w:pPr>
              <w:widowControl/>
              <w:spacing w:line="360" w:lineRule="auto"/>
              <w:jc w:val="left"/>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通过产品释放的银离子与细菌的代谢酶结合，使细菌失活。通过银离子的缓慢释放，使产品具有持久、长效的抗菌、杀菌能力。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 w:type="dxa"/>
            <w:vAlign w:val="center"/>
          </w:tcPr>
          <w:p>
            <w:pPr>
              <w:snapToGrid w:val="0"/>
              <w:jc w:val="distribute"/>
              <w:textAlignment w:val="baseline"/>
              <w:rPr>
                <w:rFonts w:hint="eastAsia"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4</w:t>
            </w:r>
          </w:p>
        </w:tc>
        <w:tc>
          <w:tcPr>
            <w:tcW w:w="1843"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规格</w:t>
            </w:r>
          </w:p>
        </w:tc>
        <w:tc>
          <w:tcPr>
            <w:tcW w:w="6487" w:type="dxa"/>
            <w:vAlign w:val="center"/>
          </w:tcPr>
          <w:p>
            <w:pPr>
              <w:spacing w:line="360" w:lineRule="auto"/>
              <w:textAlignment w:val="baseline"/>
              <w:rPr>
                <w:rFonts w:hint="eastAsia" w:ascii="Times New Roman" w:hAnsi="Times New Roman" w:eastAsia="宋体" w:cs="宋体"/>
                <w:color w:val="000000" w:themeColor="text1"/>
                <w:sz w:val="24"/>
                <w:szCs w:val="24"/>
                <w:lang w:eastAsia="zh-CN"/>
              </w:rPr>
            </w:pPr>
            <w:r>
              <w:rPr>
                <w:rFonts w:hint="eastAsia" w:ascii="Times New Roman" w:hAnsi="Times New Roman" w:eastAsia="宋体" w:cs="宋体"/>
                <w:color w:val="000000" w:themeColor="text1"/>
                <w:sz w:val="24"/>
                <w:szCs w:val="24"/>
              </w:rPr>
              <w:t>自粘型5.5*7.5cm</w:t>
            </w:r>
            <w:r>
              <w:rPr>
                <w:rFonts w:hint="eastAsia" w:ascii="Times New Roman" w:hAnsi="Times New Roman" w:eastAsia="宋体" w:cs="宋体"/>
                <w:color w:val="000000" w:themeColor="text1"/>
                <w:sz w:val="24"/>
                <w:szCs w:val="24"/>
                <w:lang w:eastAsia="zh-CN"/>
              </w:rPr>
              <w:t>，非自粘型10*15cm（油性）（</w:t>
            </w:r>
            <w:r>
              <w:rPr>
                <w:rFonts w:hint="eastAsia" w:ascii="Times New Roman" w:hAnsi="Times New Roman" w:eastAsia="宋体" w:cs="宋体"/>
                <w:color w:val="000000" w:themeColor="text1"/>
                <w:sz w:val="24"/>
                <w:szCs w:val="24"/>
                <w:lang w:val="en-US" w:eastAsia="zh-CN"/>
              </w:rPr>
              <w:t>干性</w:t>
            </w:r>
            <w:r>
              <w:rPr>
                <w:rFonts w:hint="eastAsia" w:ascii="Times New Roman" w:hAnsi="Times New Roman" w:eastAsia="宋体" w:cs="宋体"/>
                <w:color w:val="000000" w:themeColor="text1"/>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 w:type="dxa"/>
            <w:vAlign w:val="center"/>
          </w:tcPr>
          <w:p>
            <w:pPr>
              <w:snapToGrid w:val="0"/>
              <w:jc w:val="distribute"/>
              <w:textAlignment w:val="baseline"/>
              <w:rPr>
                <w:rFonts w:hint="eastAsia"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5</w:t>
            </w:r>
          </w:p>
        </w:tc>
        <w:tc>
          <w:tcPr>
            <w:tcW w:w="1843" w:type="dxa"/>
            <w:vAlign w:val="center"/>
          </w:tcPr>
          <w:p>
            <w:pPr>
              <w:snapToGrid w:val="0"/>
              <w:spacing w:line="360" w:lineRule="auto"/>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结构组成</w:t>
            </w:r>
          </w:p>
        </w:tc>
        <w:tc>
          <w:tcPr>
            <w:tcW w:w="6487" w:type="dxa"/>
            <w:vAlign w:val="center"/>
          </w:tcPr>
          <w:p>
            <w:pPr>
              <w:numPr>
                <w:ilvl w:val="0"/>
                <w:numId w:val="0"/>
              </w:numPr>
              <w:spacing w:line="360" w:lineRule="auto"/>
              <w:textAlignment w:val="baseline"/>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lang w:val="en-US" w:eastAsia="zh-CN"/>
              </w:rPr>
              <w:t>1、非自粘型：</w:t>
            </w:r>
            <w:r>
              <w:rPr>
                <w:rFonts w:hint="eastAsia" w:ascii="Times New Roman" w:hAnsi="Times New Roman" w:eastAsia="宋体" w:cs="宋体"/>
                <w:color w:val="000000" w:themeColor="text1"/>
                <w:sz w:val="24"/>
                <w:szCs w:val="24"/>
              </w:rPr>
              <w:t>将纳米银牢固附着于医用脱脂纱布。分为干性和油性两种，油性含凡士林，可用防粘纸或隔离膜保护。</w:t>
            </w:r>
          </w:p>
          <w:p>
            <w:pPr>
              <w:numPr>
                <w:ilvl w:val="0"/>
                <w:numId w:val="0"/>
              </w:numPr>
              <w:spacing w:line="360" w:lineRule="auto"/>
              <w:textAlignment w:val="baseline"/>
              <w:rPr>
                <w:rFonts w:hint="eastAsia" w:ascii="Times New Roman" w:hAnsi="Times New Roman" w:eastAsia="宋体" w:cs="宋体"/>
                <w:color w:val="000000" w:themeColor="text1"/>
                <w:sz w:val="24"/>
                <w:szCs w:val="24"/>
                <w:lang w:eastAsia="zh-CN"/>
              </w:rPr>
            </w:pPr>
            <w:r>
              <w:rPr>
                <w:rFonts w:hint="eastAsia" w:ascii="Times New Roman" w:hAnsi="Times New Roman" w:eastAsia="宋体" w:cs="宋体"/>
                <w:color w:val="000000" w:themeColor="text1"/>
                <w:sz w:val="24"/>
                <w:szCs w:val="24"/>
                <w:lang w:val="en-US" w:eastAsia="zh-CN"/>
              </w:rPr>
              <w:t>2、</w:t>
            </w:r>
            <w:r>
              <w:rPr>
                <w:rFonts w:hint="eastAsia" w:ascii="Times New Roman" w:hAnsi="Times New Roman" w:eastAsia="宋体" w:cs="宋体"/>
                <w:color w:val="000000" w:themeColor="text1"/>
                <w:sz w:val="24"/>
                <w:szCs w:val="24"/>
              </w:rPr>
              <w:t>自粘型</w:t>
            </w:r>
            <w:r>
              <w:rPr>
                <w:rFonts w:hint="eastAsia" w:ascii="Times New Roman" w:hAnsi="Times New Roman" w:eastAsia="宋体" w:cs="宋体"/>
                <w:color w:val="000000" w:themeColor="text1"/>
                <w:sz w:val="24"/>
                <w:szCs w:val="24"/>
                <w:lang w:eastAsia="zh-CN"/>
              </w:rPr>
              <w:t>：由抗菌层 、极湿层、自粘层、隔离层组成。抗</w:t>
            </w:r>
            <w:r>
              <w:rPr>
                <w:rFonts w:hint="eastAsia" w:ascii="Times New Roman" w:hAnsi="Times New Roman" w:eastAsia="宋体" w:cs="宋体"/>
                <w:color w:val="000000" w:themeColor="text1"/>
                <w:sz w:val="24"/>
                <w:szCs w:val="24"/>
                <w:lang w:val="en-US" w:eastAsia="zh-CN"/>
              </w:rPr>
              <w:t>菌</w:t>
            </w:r>
            <w:r>
              <w:rPr>
                <w:rFonts w:hint="eastAsia" w:ascii="Times New Roman" w:hAnsi="Times New Roman" w:eastAsia="宋体" w:cs="宋体"/>
                <w:color w:val="000000" w:themeColor="text1"/>
                <w:sz w:val="24"/>
                <w:szCs w:val="24"/>
                <w:lang w:eastAsia="zh-CN"/>
              </w:rPr>
              <w:t>层是将纳米银牢固附着于医用脱脂纱布或棉纤维非织造布；吸湿层采用棉纤维非织造布；自粘层为医用胶带；隔离层采用防粘纸或隔离膜。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 w:type="dxa"/>
            <w:vAlign w:val="center"/>
          </w:tcPr>
          <w:p>
            <w:pPr>
              <w:snapToGrid w:val="0"/>
              <w:jc w:val="distribute"/>
              <w:textAlignment w:val="baseline"/>
              <w:rPr>
                <w:rFonts w:hint="eastAsia"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6</w:t>
            </w:r>
          </w:p>
        </w:tc>
        <w:tc>
          <w:tcPr>
            <w:tcW w:w="1843" w:type="dxa"/>
            <w:vAlign w:val="center"/>
          </w:tcPr>
          <w:p>
            <w:pPr>
              <w:snapToGrid w:val="0"/>
              <w:spacing w:line="360" w:lineRule="auto"/>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使用范围</w:t>
            </w:r>
          </w:p>
        </w:tc>
        <w:tc>
          <w:tcPr>
            <w:tcW w:w="6487" w:type="dxa"/>
            <w:vAlign w:val="center"/>
          </w:tcPr>
          <w:p>
            <w:pPr>
              <w:snapToGrid w:val="0"/>
              <w:spacing w:line="360" w:lineRule="auto"/>
              <w:jc w:val="left"/>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适用于烧烫伤创面、供皮区创面;慢性感染性伤口，如糖尿病溃疡伤口、压疮、静脉性溃疡、创伤和术后慢性感染伤口。纳米银起到减少创面感染的辅助作用。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47" w:type="dxa"/>
            <w:vAlign w:val="center"/>
          </w:tcPr>
          <w:p>
            <w:pPr>
              <w:snapToGrid w:val="0"/>
              <w:jc w:val="center"/>
              <w:textAlignment w:val="baseline"/>
              <w:rPr>
                <w:rFonts w:hint="eastAsia"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7</w:t>
            </w:r>
          </w:p>
        </w:tc>
        <w:tc>
          <w:tcPr>
            <w:tcW w:w="1843"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注意事项</w:t>
            </w:r>
          </w:p>
        </w:tc>
        <w:tc>
          <w:tcPr>
            <w:tcW w:w="6487" w:type="dxa"/>
            <w:vAlign w:val="center"/>
          </w:tcPr>
          <w:p>
            <w:pPr>
              <w:spacing w:line="360" w:lineRule="auto"/>
              <w:jc w:val="left"/>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1、对本产品的任何成分过敏者禁用，孕妇、哺乳期妇女、新生儿、婴幼儿禁用。</w:t>
            </w:r>
          </w:p>
          <w:p>
            <w:pPr>
              <w:spacing w:line="360" w:lineRule="auto"/>
              <w:jc w:val="left"/>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2、不能替代全身抗生素的使用。</w:t>
            </w:r>
          </w:p>
          <w:p>
            <w:pPr>
              <w:spacing w:line="360" w:lineRule="auto"/>
              <w:jc w:val="left"/>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3、产品使用必须符合医疗部门相关操作规范及相关法律的要求，仅限于经培训的医生或护理人员使用。</w:t>
            </w:r>
          </w:p>
          <w:p>
            <w:pPr>
              <w:spacing w:line="360" w:lineRule="auto"/>
              <w:jc w:val="left"/>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4、企业未针对人体最大限制使用面积及累计使用时间进行相关研究。</w:t>
            </w:r>
          </w:p>
          <w:p>
            <w:pPr>
              <w:spacing w:line="360" w:lineRule="auto"/>
              <w:jc w:val="left"/>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5、临床医生应关注产品对人体的局部毒性和全身毒性，必要时需监测血银、尿银水平并进行血液学相关检查，关注对肝、肾的副作用。</w:t>
            </w:r>
          </w:p>
          <w:p>
            <w:pPr>
              <w:spacing w:line="360" w:lineRule="auto"/>
              <w:jc w:val="left"/>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6、对于严重感染创面、坏死组织多的创面不宜用该产品。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47" w:type="dxa"/>
            <w:vAlign w:val="center"/>
          </w:tcPr>
          <w:p>
            <w:pPr>
              <w:snapToGrid w:val="0"/>
              <w:jc w:val="center"/>
              <w:textAlignment w:val="baseline"/>
              <w:rPr>
                <w:rFonts w:hint="eastAsia"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8</w:t>
            </w:r>
          </w:p>
        </w:tc>
        <w:tc>
          <w:tcPr>
            <w:tcW w:w="1843"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贮藏</w:t>
            </w:r>
          </w:p>
        </w:tc>
        <w:tc>
          <w:tcPr>
            <w:tcW w:w="6487" w:type="dxa"/>
            <w:vAlign w:val="center"/>
          </w:tcPr>
          <w:p>
            <w:pPr>
              <w:spacing w:line="360" w:lineRule="auto"/>
              <w:jc w:val="left"/>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避光</w:t>
            </w:r>
          </w:p>
        </w:tc>
      </w:tr>
    </w:tbl>
    <w:p>
      <w:pPr>
        <w:spacing w:after="120"/>
        <w:rPr>
          <w:rFonts w:ascii="Times New Roman" w:hAnsi="Times New Roman" w:eastAsia="宋体" w:cs="宋体"/>
          <w:color w:val="000000" w:themeColor="text1"/>
          <w:sz w:val="24"/>
          <w:szCs w:val="24"/>
        </w:rPr>
      </w:pPr>
    </w:p>
    <w:p>
      <w:pPr>
        <w:spacing w:after="120"/>
        <w:rPr>
          <w:rFonts w:ascii="Times New Roman" w:hAnsi="Times New Roman" w:eastAsia="宋体" w:cs="宋体"/>
          <w:color w:val="000000" w:themeColor="text1"/>
          <w:sz w:val="24"/>
          <w:szCs w:val="24"/>
        </w:rPr>
      </w:pPr>
    </w:p>
    <w:p>
      <w:pPr>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rPr>
        <w:t>（二）</w:t>
      </w:r>
      <w:r>
        <w:rPr>
          <w:rFonts w:hint="eastAsia" w:ascii="Times New Roman" w:hAnsi="Times New Roman" w:eastAsia="宋体" w:cs="宋体"/>
          <w:color w:val="000000" w:themeColor="text1"/>
          <w:sz w:val="24"/>
          <w:szCs w:val="24"/>
          <w:lang w:val="en-US" w:eastAsia="zh-CN"/>
        </w:rPr>
        <w:t>连接管</w:t>
      </w:r>
    </w:p>
    <w:tbl>
      <w:tblPr>
        <w:tblStyle w:val="31"/>
        <w:tblW w:w="9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843"/>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947" w:type="dxa"/>
            <w:vAlign w:val="center"/>
          </w:tcPr>
          <w:p>
            <w:pPr>
              <w:snapToGrid w:val="0"/>
              <w:spacing w:line="400" w:lineRule="exact"/>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序号</w:t>
            </w:r>
          </w:p>
        </w:tc>
        <w:tc>
          <w:tcPr>
            <w:tcW w:w="1843" w:type="dxa"/>
            <w:vAlign w:val="center"/>
          </w:tcPr>
          <w:p>
            <w:pPr>
              <w:snapToGrid w:val="0"/>
              <w:spacing w:line="400" w:lineRule="exact"/>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名称</w:t>
            </w:r>
          </w:p>
        </w:tc>
        <w:tc>
          <w:tcPr>
            <w:tcW w:w="6487" w:type="dxa"/>
            <w:vAlign w:val="center"/>
          </w:tcPr>
          <w:p>
            <w:pPr>
              <w:snapToGrid w:val="0"/>
              <w:spacing w:line="400" w:lineRule="exact"/>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47" w:type="dxa"/>
            <w:vAlign w:val="center"/>
          </w:tcPr>
          <w:p>
            <w:pPr>
              <w:snapToGrid w:val="0"/>
              <w:spacing w:line="360" w:lineRule="auto"/>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1</w:t>
            </w:r>
          </w:p>
        </w:tc>
        <w:tc>
          <w:tcPr>
            <w:tcW w:w="1843" w:type="dxa"/>
            <w:vAlign w:val="center"/>
          </w:tcPr>
          <w:p>
            <w:pPr>
              <w:snapToGrid w:val="0"/>
              <w:spacing w:line="360" w:lineRule="auto"/>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货物名称</w:t>
            </w:r>
          </w:p>
        </w:tc>
        <w:tc>
          <w:tcPr>
            <w:tcW w:w="6487" w:type="dxa"/>
            <w:vAlign w:val="center"/>
          </w:tcPr>
          <w:p>
            <w:pPr>
              <w:spacing w:line="360" w:lineRule="auto"/>
              <w:textAlignment w:val="baseline"/>
              <w:rPr>
                <w:rFonts w:hint="eastAsia"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连接管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47" w:type="dxa"/>
            <w:vAlign w:val="center"/>
          </w:tcPr>
          <w:p>
            <w:pPr>
              <w:snapToGrid w:val="0"/>
              <w:spacing w:line="360" w:lineRule="auto"/>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2</w:t>
            </w:r>
          </w:p>
        </w:tc>
        <w:tc>
          <w:tcPr>
            <w:tcW w:w="1843"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lang w:eastAsia="zh-CN"/>
              </w:rPr>
            </w:pPr>
            <w:r>
              <w:rPr>
                <w:rFonts w:hint="eastAsia" w:ascii="Times New Roman" w:hAnsi="Times New Roman" w:eastAsia="宋体" w:cs="宋体"/>
                <w:color w:val="000000" w:themeColor="text1"/>
                <w:sz w:val="24"/>
                <w:szCs w:val="24"/>
                <w:lang w:val="en-US" w:eastAsia="zh-CN"/>
              </w:rPr>
              <w:t>型号</w:t>
            </w:r>
          </w:p>
        </w:tc>
        <w:tc>
          <w:tcPr>
            <w:tcW w:w="6487" w:type="dxa"/>
            <w:vAlign w:val="center"/>
          </w:tcPr>
          <w:p>
            <w:pPr>
              <w:snapToGrid w:val="0"/>
              <w:spacing w:line="360" w:lineRule="auto"/>
              <w:jc w:val="left"/>
              <w:textAlignment w:val="baseline"/>
              <w:rPr>
                <w:rFonts w:hint="eastAsia" w:ascii="Times New Roman" w:hAnsi="Times New Roman" w:eastAsia="宋体" w:cs="宋体"/>
                <w:color w:val="000000" w:themeColor="text1"/>
                <w:sz w:val="24"/>
                <w:szCs w:val="24"/>
                <w:lang w:eastAsia="zh-CN"/>
              </w:rPr>
            </w:pPr>
            <w:r>
              <w:rPr>
                <w:rFonts w:hint="eastAsia" w:ascii="Times New Roman" w:hAnsi="Times New Roman" w:eastAsia="宋体" w:cs="宋体"/>
                <w:color w:val="000000" w:themeColor="text1"/>
                <w:sz w:val="24"/>
                <w:szCs w:val="24"/>
              </w:rPr>
              <w:t>标准型</w:t>
            </w:r>
            <w:r>
              <w:rPr>
                <w:rFonts w:hint="eastAsia" w:ascii="Times New Roman" w:hAnsi="Times New Roman" w:eastAsia="宋体" w:cs="宋体"/>
                <w:color w:val="000000" w:themeColor="text1"/>
                <w:sz w:val="24"/>
                <w:szCs w:val="24"/>
                <w:lang w:eastAsia="zh-CN"/>
              </w:rPr>
              <w:t>、Y型、盘绕行、三叉型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47" w:type="dxa"/>
            <w:vAlign w:val="center"/>
          </w:tcPr>
          <w:p>
            <w:pPr>
              <w:snapToGrid w:val="0"/>
              <w:spacing w:line="360" w:lineRule="auto"/>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3</w:t>
            </w:r>
          </w:p>
        </w:tc>
        <w:tc>
          <w:tcPr>
            <w:tcW w:w="1843" w:type="dxa"/>
            <w:vAlign w:val="center"/>
          </w:tcPr>
          <w:p>
            <w:pPr>
              <w:snapToGrid w:val="0"/>
              <w:spacing w:line="360" w:lineRule="auto"/>
              <w:jc w:val="center"/>
              <w:textAlignment w:val="baseline"/>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产品组成</w:t>
            </w:r>
          </w:p>
        </w:tc>
        <w:tc>
          <w:tcPr>
            <w:tcW w:w="6487" w:type="dxa"/>
            <w:vAlign w:val="center"/>
          </w:tcPr>
          <w:p>
            <w:pPr>
              <w:snapToGrid w:val="0"/>
              <w:spacing w:line="360" w:lineRule="auto"/>
              <w:jc w:val="left"/>
              <w:textAlignment w:val="baseline"/>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一次性使用连接管由聚氨乙烯制成，由护帽、内圆锥接头、导管、外圆锥接头、Y型接头、三叉接头、三通接头、医用三通阀、止血夹、护套组成。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47"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4</w:t>
            </w:r>
          </w:p>
        </w:tc>
        <w:tc>
          <w:tcPr>
            <w:tcW w:w="1843" w:type="dxa"/>
            <w:vAlign w:val="center"/>
          </w:tcPr>
          <w:p>
            <w:pPr>
              <w:snapToGrid w:val="0"/>
              <w:spacing w:line="360" w:lineRule="auto"/>
              <w:jc w:val="center"/>
              <w:textAlignment w:val="baseline"/>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适用范围</w:t>
            </w:r>
          </w:p>
        </w:tc>
        <w:tc>
          <w:tcPr>
            <w:tcW w:w="6487" w:type="dxa"/>
            <w:vAlign w:val="center"/>
          </w:tcPr>
          <w:p>
            <w:pPr>
              <w:snapToGrid w:val="0"/>
              <w:spacing w:line="360" w:lineRule="auto"/>
              <w:jc w:val="left"/>
              <w:textAlignment w:val="baseline"/>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临床适用的输液管道加长、连接输液三通、以及连接输液用治疗仪器的管路。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47"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lang w:eastAsia="zh-CN"/>
              </w:rPr>
            </w:pPr>
            <w:r>
              <w:rPr>
                <w:rFonts w:hint="eastAsia" w:ascii="Times New Roman" w:hAnsi="Times New Roman" w:eastAsia="宋体" w:cs="宋体"/>
                <w:color w:val="000000" w:themeColor="text1"/>
                <w:sz w:val="24"/>
                <w:szCs w:val="24"/>
                <w:lang w:val="en-US" w:eastAsia="zh-CN"/>
              </w:rPr>
              <w:t>5</w:t>
            </w:r>
          </w:p>
        </w:tc>
        <w:tc>
          <w:tcPr>
            <w:tcW w:w="1843" w:type="dxa"/>
            <w:vAlign w:val="center"/>
          </w:tcPr>
          <w:p>
            <w:pPr>
              <w:snapToGrid w:val="0"/>
              <w:spacing w:line="360" w:lineRule="auto"/>
              <w:jc w:val="center"/>
              <w:textAlignment w:val="baseline"/>
              <w:rPr>
                <w:rFonts w:hint="default" w:ascii="Times New Roman" w:hAnsi="Times New Roman" w:eastAsia="宋体" w:cs="宋体"/>
                <w:color w:val="000000" w:themeColor="text1"/>
                <w:sz w:val="24"/>
                <w:szCs w:val="24"/>
                <w:lang w:val="en-US"/>
              </w:rPr>
            </w:pPr>
            <w:r>
              <w:rPr>
                <w:rFonts w:hint="eastAsia" w:ascii="Times New Roman" w:hAnsi="Times New Roman" w:eastAsia="宋体" w:cs="宋体"/>
                <w:color w:val="000000" w:themeColor="text1"/>
                <w:sz w:val="24"/>
                <w:szCs w:val="24"/>
                <w:lang w:val="en-US" w:eastAsia="zh-CN"/>
              </w:rPr>
              <w:t>灭菌方式</w:t>
            </w:r>
          </w:p>
        </w:tc>
        <w:tc>
          <w:tcPr>
            <w:tcW w:w="6487" w:type="dxa"/>
            <w:vAlign w:val="center"/>
          </w:tcPr>
          <w:p>
            <w:pPr>
              <w:snapToGrid w:val="0"/>
              <w:spacing w:line="360" w:lineRule="auto"/>
              <w:jc w:val="left"/>
              <w:textAlignment w:val="baseline"/>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环氧乙烷灭菌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6</w:t>
            </w:r>
          </w:p>
        </w:tc>
        <w:tc>
          <w:tcPr>
            <w:tcW w:w="1843"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贮藏</w:t>
            </w:r>
          </w:p>
        </w:tc>
        <w:tc>
          <w:tcPr>
            <w:tcW w:w="6487" w:type="dxa"/>
            <w:vAlign w:val="center"/>
          </w:tcPr>
          <w:p>
            <w:pPr>
              <w:spacing w:line="360" w:lineRule="auto"/>
              <w:textAlignment w:val="baseline"/>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常温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lang w:eastAsia="zh-CN"/>
              </w:rPr>
            </w:pPr>
            <w:r>
              <w:rPr>
                <w:rFonts w:hint="eastAsia" w:ascii="Times New Roman" w:hAnsi="Times New Roman" w:eastAsia="宋体" w:cs="宋体"/>
                <w:color w:val="000000" w:themeColor="text1"/>
                <w:sz w:val="24"/>
                <w:szCs w:val="24"/>
                <w:lang w:val="en-US" w:eastAsia="zh-CN"/>
              </w:rPr>
              <w:t>7</w:t>
            </w:r>
          </w:p>
        </w:tc>
        <w:tc>
          <w:tcPr>
            <w:tcW w:w="1843" w:type="dxa"/>
            <w:vAlign w:val="center"/>
          </w:tcPr>
          <w:p>
            <w:pPr>
              <w:snapToGrid w:val="0"/>
              <w:spacing w:line="360" w:lineRule="auto"/>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保质期</w:t>
            </w:r>
          </w:p>
        </w:tc>
        <w:tc>
          <w:tcPr>
            <w:tcW w:w="6487" w:type="dxa"/>
            <w:vAlign w:val="center"/>
          </w:tcPr>
          <w:p>
            <w:pPr>
              <w:spacing w:line="360" w:lineRule="auto"/>
              <w:textAlignment w:val="baseline"/>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二年</w:t>
            </w:r>
          </w:p>
        </w:tc>
      </w:tr>
    </w:tbl>
    <w:p>
      <w:pPr>
        <w:spacing w:after="120"/>
        <w:rPr>
          <w:rFonts w:ascii="Times New Roman" w:hAnsi="Times New Roman" w:eastAsia="宋体" w:cs="宋体"/>
          <w:color w:val="000000" w:themeColor="text1"/>
          <w:sz w:val="24"/>
          <w:szCs w:val="24"/>
        </w:rPr>
      </w:pPr>
    </w:p>
    <w:p>
      <w:pPr>
        <w:spacing w:after="120"/>
        <w:rPr>
          <w:rFonts w:ascii="Times New Roman" w:hAnsi="Times New Roman" w:eastAsia="宋体" w:cs="宋体"/>
          <w:color w:val="000000" w:themeColor="text1"/>
          <w:sz w:val="24"/>
          <w:szCs w:val="24"/>
        </w:rPr>
      </w:pPr>
    </w:p>
    <w:p>
      <w:pPr>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rPr>
        <w:t>（三）</w:t>
      </w:r>
      <w:r>
        <w:rPr>
          <w:rFonts w:hint="eastAsia" w:ascii="Times New Roman" w:hAnsi="Times New Roman" w:eastAsia="宋体" w:cs="宋体"/>
          <w:color w:val="000000" w:themeColor="text1"/>
          <w:sz w:val="24"/>
          <w:szCs w:val="24"/>
          <w:lang w:val="en-US" w:eastAsia="zh-CN"/>
        </w:rPr>
        <w:t>可吸收医用膜</w:t>
      </w:r>
    </w:p>
    <w:tbl>
      <w:tblPr>
        <w:tblStyle w:val="31"/>
        <w:tblW w:w="9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843"/>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947" w:type="dxa"/>
            <w:vAlign w:val="center"/>
          </w:tcPr>
          <w:p>
            <w:pPr>
              <w:snapToGrid w:val="0"/>
              <w:spacing w:line="400" w:lineRule="exact"/>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序号</w:t>
            </w:r>
          </w:p>
        </w:tc>
        <w:tc>
          <w:tcPr>
            <w:tcW w:w="1843" w:type="dxa"/>
            <w:vAlign w:val="center"/>
          </w:tcPr>
          <w:p>
            <w:pPr>
              <w:snapToGrid w:val="0"/>
              <w:spacing w:line="400" w:lineRule="exact"/>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名称</w:t>
            </w:r>
          </w:p>
        </w:tc>
        <w:tc>
          <w:tcPr>
            <w:tcW w:w="6487" w:type="dxa"/>
            <w:vAlign w:val="center"/>
          </w:tcPr>
          <w:p>
            <w:pPr>
              <w:snapToGrid w:val="0"/>
              <w:spacing w:line="400" w:lineRule="exact"/>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47" w:type="dxa"/>
            <w:vAlign w:val="center"/>
          </w:tcPr>
          <w:p>
            <w:pPr>
              <w:snapToGrid w:val="0"/>
              <w:spacing w:line="360" w:lineRule="auto"/>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1</w:t>
            </w:r>
          </w:p>
        </w:tc>
        <w:tc>
          <w:tcPr>
            <w:tcW w:w="1843" w:type="dxa"/>
            <w:vAlign w:val="center"/>
          </w:tcPr>
          <w:p>
            <w:pPr>
              <w:snapToGrid w:val="0"/>
              <w:spacing w:line="360" w:lineRule="auto"/>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货物名称</w:t>
            </w:r>
          </w:p>
        </w:tc>
        <w:tc>
          <w:tcPr>
            <w:tcW w:w="6487" w:type="dxa"/>
            <w:vAlign w:val="center"/>
          </w:tcPr>
          <w:p>
            <w:pPr>
              <w:spacing w:line="360" w:lineRule="auto"/>
              <w:textAlignment w:val="baseline"/>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可吸收医用膜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47" w:type="dxa"/>
            <w:vAlign w:val="center"/>
          </w:tcPr>
          <w:p>
            <w:pPr>
              <w:snapToGrid w:val="0"/>
              <w:spacing w:line="360" w:lineRule="auto"/>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2</w:t>
            </w:r>
          </w:p>
        </w:tc>
        <w:tc>
          <w:tcPr>
            <w:tcW w:w="1843" w:type="dxa"/>
            <w:vAlign w:val="center"/>
          </w:tcPr>
          <w:p>
            <w:pPr>
              <w:spacing w:line="360" w:lineRule="auto"/>
              <w:jc w:val="center"/>
              <w:textAlignment w:val="baseline"/>
              <w:rPr>
                <w:rFonts w:hint="eastAsia"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成分</w:t>
            </w:r>
          </w:p>
        </w:tc>
        <w:tc>
          <w:tcPr>
            <w:tcW w:w="6487" w:type="dxa"/>
            <w:vAlign w:val="center"/>
          </w:tcPr>
          <w:p>
            <w:pPr>
              <w:spacing w:line="360" w:lineRule="auto"/>
              <w:textAlignment w:val="baseline"/>
              <w:rPr>
                <w:rFonts w:hint="eastAsia"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以</w:t>
            </w:r>
            <w:r>
              <w:rPr>
                <w:rFonts w:hint="eastAsia" w:ascii="宋体" w:hAnsi="宋体" w:eastAsia="宋体" w:cs="宋体"/>
                <w:color w:val="000000" w:themeColor="text1"/>
                <w:sz w:val="24"/>
                <w:szCs w:val="24"/>
                <w:lang w:val="en-US" w:eastAsia="zh-CN"/>
              </w:rPr>
              <w:t>DL-</w:t>
            </w:r>
            <w:r>
              <w:rPr>
                <w:rFonts w:hint="eastAsia" w:ascii="Times New Roman" w:hAnsi="Times New Roman" w:eastAsia="宋体" w:cs="宋体"/>
                <w:color w:val="000000" w:themeColor="text1"/>
                <w:sz w:val="24"/>
                <w:szCs w:val="24"/>
                <w:lang w:val="en-US" w:eastAsia="zh-CN"/>
              </w:rPr>
              <w:t>乳酸为原料经聚合加工制成的防粘连产品。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47" w:type="dxa"/>
            <w:vAlign w:val="center"/>
          </w:tcPr>
          <w:p>
            <w:pPr>
              <w:snapToGrid w:val="0"/>
              <w:spacing w:line="360" w:lineRule="auto"/>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3</w:t>
            </w:r>
          </w:p>
        </w:tc>
        <w:tc>
          <w:tcPr>
            <w:tcW w:w="1843" w:type="dxa"/>
            <w:vAlign w:val="center"/>
          </w:tcPr>
          <w:p>
            <w:pPr>
              <w:snapToGrid w:val="0"/>
              <w:spacing w:line="360" w:lineRule="auto"/>
              <w:jc w:val="center"/>
              <w:textAlignment w:val="baseline"/>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使用范围</w:t>
            </w:r>
          </w:p>
        </w:tc>
        <w:tc>
          <w:tcPr>
            <w:tcW w:w="6487" w:type="dxa"/>
            <w:vAlign w:val="center"/>
          </w:tcPr>
          <w:p>
            <w:pPr>
              <w:spacing w:line="360" w:lineRule="auto"/>
              <w:rPr>
                <w:rFonts w:hint="eastAsia" w:ascii="Times New Roman" w:hAnsi="Times New Roman" w:eastAsia="宋体" w:cs="宋体"/>
                <w:color w:val="000000" w:themeColor="text1"/>
                <w:sz w:val="24"/>
                <w:szCs w:val="24"/>
                <w:lang w:eastAsia="zh-CN"/>
              </w:rPr>
            </w:pPr>
            <w:r>
              <w:rPr>
                <w:rFonts w:hint="eastAsia" w:ascii="Times New Roman" w:hAnsi="Times New Roman" w:eastAsia="宋体" w:cs="宋体"/>
                <w:color w:val="000000" w:themeColor="text1"/>
                <w:sz w:val="24"/>
                <w:szCs w:val="24"/>
              </w:rPr>
              <w:t>可用于腹壁切口，预防腹膜粘连；用于脊柱手术，预防硬脊膜及神经粘连；用于四肢手术，预防组织粘连</w:t>
            </w:r>
            <w:r>
              <w:rPr>
                <w:rFonts w:hint="eastAsia" w:ascii="Times New Roman" w:hAnsi="Times New Roman" w:eastAsia="宋体" w:cs="宋体"/>
                <w:color w:val="000000" w:themeColor="text1"/>
                <w:sz w:val="24"/>
                <w:szCs w:val="24"/>
                <w:lang w:eastAsia="zh-CN"/>
              </w:rPr>
              <w:t>；</w:t>
            </w:r>
            <w:r>
              <w:rPr>
                <w:rFonts w:hint="eastAsia" w:ascii="Times New Roman" w:hAnsi="Times New Roman" w:eastAsia="宋体" w:cs="宋体"/>
                <w:color w:val="000000" w:themeColor="text1"/>
                <w:sz w:val="24"/>
                <w:szCs w:val="24"/>
              </w:rPr>
              <w:t>用于腔镜手术（独家专利），胆囊切除，子宫肌瘤切除术等</w:t>
            </w:r>
            <w:r>
              <w:rPr>
                <w:rFonts w:hint="eastAsia" w:ascii="Times New Roman" w:hAnsi="Times New Roman" w:eastAsia="宋体" w:cs="宋体"/>
                <w:color w:val="000000" w:themeColor="text1"/>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47" w:type="dxa"/>
            <w:vAlign w:val="center"/>
          </w:tcPr>
          <w:p>
            <w:pPr>
              <w:snapToGrid w:val="0"/>
              <w:spacing w:line="360" w:lineRule="auto"/>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4</w:t>
            </w:r>
          </w:p>
        </w:tc>
        <w:tc>
          <w:tcPr>
            <w:tcW w:w="1843" w:type="dxa"/>
            <w:vAlign w:val="center"/>
          </w:tcPr>
          <w:p>
            <w:pPr>
              <w:snapToGrid w:val="0"/>
              <w:spacing w:line="360" w:lineRule="auto"/>
              <w:jc w:val="center"/>
              <w:textAlignment w:val="baseline"/>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规格型号</w:t>
            </w:r>
          </w:p>
        </w:tc>
        <w:tc>
          <w:tcPr>
            <w:tcW w:w="6487" w:type="dxa"/>
            <w:vAlign w:val="center"/>
          </w:tcPr>
          <w:p>
            <w:pPr>
              <w:spacing w:line="360" w:lineRule="auto"/>
              <w:ind w:right="140"/>
              <w:rPr>
                <w:rFonts w:ascii="Times New Roman" w:hAnsi="Times New Roman" w:cs="宋体"/>
                <w:color w:val="000000" w:themeColor="text1"/>
                <w:sz w:val="24"/>
                <w:szCs w:val="24"/>
              </w:rPr>
            </w:pPr>
            <w:r>
              <w:rPr>
                <w:rFonts w:hint="eastAsia" w:ascii="宋体" w:hAnsi="宋体" w:eastAsia="宋体" w:cs="宋体"/>
                <w:color w:val="000000" w:themeColor="text1"/>
                <w:sz w:val="24"/>
                <w:szCs w:val="24"/>
              </w:rPr>
              <w:t>DH-KYM-D</w:t>
            </w:r>
            <w:r>
              <w:rPr>
                <w:rFonts w:hint="eastAsia" w:ascii="宋体" w:hAnsi="宋体" w:eastAsia="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80*60*0.04mm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 w:type="dxa"/>
            <w:vAlign w:val="center"/>
          </w:tcPr>
          <w:p>
            <w:pPr>
              <w:snapToGrid w:val="0"/>
              <w:spacing w:line="360" w:lineRule="auto"/>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5</w:t>
            </w:r>
          </w:p>
        </w:tc>
        <w:tc>
          <w:tcPr>
            <w:tcW w:w="1843"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lang w:eastAsia="zh-CN"/>
              </w:rPr>
            </w:pPr>
            <w:r>
              <w:rPr>
                <w:rFonts w:hint="eastAsia" w:ascii="Times New Roman" w:hAnsi="Times New Roman" w:eastAsia="宋体" w:cs="宋体"/>
                <w:color w:val="000000" w:themeColor="text1"/>
                <w:sz w:val="24"/>
                <w:szCs w:val="24"/>
                <w:lang w:val="en-US" w:eastAsia="zh-CN"/>
              </w:rPr>
              <w:t>有效期</w:t>
            </w:r>
          </w:p>
        </w:tc>
        <w:tc>
          <w:tcPr>
            <w:tcW w:w="6487" w:type="dxa"/>
            <w:vAlign w:val="center"/>
          </w:tcPr>
          <w:p>
            <w:pPr>
              <w:spacing w:line="360" w:lineRule="auto"/>
              <w:textAlignment w:val="baseline"/>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二年</w:t>
            </w:r>
          </w:p>
        </w:tc>
      </w:tr>
    </w:tbl>
    <w:p>
      <w:pPr>
        <w:rPr>
          <w:rFonts w:ascii="Times New Roman" w:hAnsi="Times New Roman" w:eastAsia="宋体" w:cs="宋体"/>
          <w:color w:val="000000" w:themeColor="text1"/>
          <w:sz w:val="24"/>
          <w:szCs w:val="24"/>
        </w:rPr>
      </w:pPr>
    </w:p>
    <w:p>
      <w:pPr>
        <w:rPr>
          <w:rFonts w:ascii="Times New Roman" w:hAnsi="Times New Roman" w:eastAsia="宋体" w:cs="宋体"/>
          <w:color w:val="000000" w:themeColor="text1"/>
          <w:sz w:val="24"/>
          <w:szCs w:val="24"/>
        </w:rPr>
      </w:pPr>
    </w:p>
    <w:p>
      <w:pPr>
        <w:rPr>
          <w:rFonts w:hint="eastAsia" w:ascii="Times New Roman" w:hAnsi="Times New Roman" w:eastAsia="宋体" w:cs="宋体"/>
          <w:color w:val="000000" w:themeColor="text1"/>
          <w:sz w:val="24"/>
          <w:szCs w:val="24"/>
          <w:lang w:eastAsia="zh-CN"/>
        </w:rPr>
      </w:pPr>
      <w:r>
        <w:rPr>
          <w:rFonts w:hint="eastAsia" w:ascii="Times New Roman" w:hAnsi="Times New Roman" w:eastAsia="宋体" w:cs="宋体"/>
          <w:color w:val="000000" w:themeColor="text1"/>
          <w:sz w:val="24"/>
          <w:szCs w:val="24"/>
        </w:rPr>
        <w:t>（四）</w:t>
      </w:r>
      <w:r>
        <w:rPr>
          <w:rFonts w:hint="eastAsia" w:ascii="Times New Roman" w:hAnsi="Times New Roman" w:eastAsia="宋体" w:cs="宋体"/>
          <w:color w:val="000000" w:themeColor="text1"/>
          <w:sz w:val="24"/>
          <w:szCs w:val="24"/>
          <w:lang w:val="en-US" w:eastAsia="zh-CN"/>
        </w:rPr>
        <w:t>集尿袋</w:t>
      </w:r>
    </w:p>
    <w:tbl>
      <w:tblPr>
        <w:tblStyle w:val="31"/>
        <w:tblW w:w="9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843"/>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947" w:type="dxa"/>
            <w:vAlign w:val="center"/>
          </w:tcPr>
          <w:p>
            <w:pPr>
              <w:snapToGrid w:val="0"/>
              <w:spacing w:line="400" w:lineRule="exact"/>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序号</w:t>
            </w:r>
          </w:p>
        </w:tc>
        <w:tc>
          <w:tcPr>
            <w:tcW w:w="1843" w:type="dxa"/>
            <w:vAlign w:val="center"/>
          </w:tcPr>
          <w:p>
            <w:pPr>
              <w:snapToGrid w:val="0"/>
              <w:spacing w:line="400" w:lineRule="exact"/>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名称</w:t>
            </w:r>
          </w:p>
        </w:tc>
        <w:tc>
          <w:tcPr>
            <w:tcW w:w="6487" w:type="dxa"/>
            <w:vAlign w:val="center"/>
          </w:tcPr>
          <w:p>
            <w:pPr>
              <w:snapToGrid w:val="0"/>
              <w:spacing w:line="400" w:lineRule="exact"/>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47" w:type="dxa"/>
            <w:vAlign w:val="center"/>
          </w:tcPr>
          <w:p>
            <w:pPr>
              <w:snapToGrid w:val="0"/>
              <w:spacing w:line="360" w:lineRule="auto"/>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1</w:t>
            </w:r>
          </w:p>
        </w:tc>
        <w:tc>
          <w:tcPr>
            <w:tcW w:w="1843"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lang w:eastAsia="zh-CN"/>
              </w:rPr>
            </w:pPr>
            <w:r>
              <w:rPr>
                <w:rFonts w:hint="eastAsia" w:ascii="Times New Roman" w:hAnsi="Times New Roman" w:eastAsia="宋体" w:cs="宋体"/>
                <w:color w:val="000000" w:themeColor="text1"/>
                <w:sz w:val="24"/>
                <w:szCs w:val="24"/>
                <w:lang w:eastAsia="zh-CN"/>
              </w:rPr>
              <w:t>货物名称</w:t>
            </w:r>
          </w:p>
        </w:tc>
        <w:tc>
          <w:tcPr>
            <w:tcW w:w="6487" w:type="dxa"/>
            <w:vAlign w:val="center"/>
          </w:tcPr>
          <w:p>
            <w:pPr>
              <w:snapToGrid w:val="0"/>
              <w:spacing w:line="360" w:lineRule="auto"/>
              <w:jc w:val="left"/>
              <w:textAlignment w:val="baseline"/>
              <w:rPr>
                <w:rFonts w:hint="eastAsia" w:ascii="Times New Roman" w:hAnsi="Times New Roman" w:eastAsia="宋体" w:cs="宋体"/>
                <w:color w:val="000000" w:themeColor="text1"/>
                <w:sz w:val="24"/>
                <w:szCs w:val="24"/>
                <w:lang w:eastAsia="zh-CN"/>
              </w:rPr>
            </w:pPr>
            <w:r>
              <w:rPr>
                <w:rFonts w:hint="eastAsia" w:ascii="Times New Roman" w:hAnsi="Times New Roman" w:eastAsia="宋体" w:cs="宋体"/>
                <w:color w:val="000000" w:themeColor="text1"/>
                <w:sz w:val="24"/>
                <w:szCs w:val="24"/>
                <w:lang w:eastAsia="zh-CN"/>
              </w:rPr>
              <w:t>一次性使用集尿袋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47" w:type="dxa"/>
            <w:vAlign w:val="center"/>
          </w:tcPr>
          <w:p>
            <w:pPr>
              <w:snapToGrid w:val="0"/>
              <w:spacing w:line="360" w:lineRule="auto"/>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2</w:t>
            </w:r>
          </w:p>
        </w:tc>
        <w:tc>
          <w:tcPr>
            <w:tcW w:w="1843"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功能用途</w:t>
            </w:r>
          </w:p>
        </w:tc>
        <w:tc>
          <w:tcPr>
            <w:tcW w:w="6487" w:type="dxa"/>
            <w:vAlign w:val="center"/>
          </w:tcPr>
          <w:p>
            <w:pPr>
              <w:snapToGrid w:val="0"/>
              <w:spacing w:line="360" w:lineRule="auto"/>
              <w:jc w:val="left"/>
              <w:textAlignment w:val="baseline"/>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lang w:eastAsia="zh-CN"/>
              </w:rPr>
              <w:t>适用于与导尿管连接后用于病人的尿液收集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47"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lang w:eastAsia="zh-CN"/>
              </w:rPr>
            </w:pPr>
            <w:r>
              <w:rPr>
                <w:rFonts w:hint="eastAsia" w:ascii="Times New Roman" w:hAnsi="Times New Roman" w:eastAsia="宋体" w:cs="宋体"/>
                <w:color w:val="000000" w:themeColor="text1"/>
                <w:sz w:val="24"/>
                <w:szCs w:val="24"/>
                <w:lang w:eastAsia="zh-CN"/>
              </w:rPr>
              <w:t>3</w:t>
            </w:r>
          </w:p>
        </w:tc>
        <w:tc>
          <w:tcPr>
            <w:tcW w:w="1843"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lang w:eastAsia="zh-CN"/>
              </w:rPr>
            </w:pPr>
            <w:r>
              <w:rPr>
                <w:rFonts w:hint="eastAsia" w:ascii="Times New Roman" w:hAnsi="Times New Roman" w:eastAsia="宋体" w:cs="宋体"/>
                <w:color w:val="000000" w:themeColor="text1"/>
                <w:sz w:val="24"/>
                <w:szCs w:val="24"/>
                <w:lang w:eastAsia="zh-CN"/>
              </w:rPr>
              <w:t>结构及组成</w:t>
            </w:r>
          </w:p>
        </w:tc>
        <w:tc>
          <w:tcPr>
            <w:tcW w:w="6487" w:type="dxa"/>
            <w:vAlign w:val="center"/>
          </w:tcPr>
          <w:p>
            <w:pPr>
              <w:snapToGrid w:val="0"/>
              <w:spacing w:line="360" w:lineRule="auto"/>
              <w:jc w:val="left"/>
              <w:textAlignment w:val="baseline"/>
              <w:rPr>
                <w:rFonts w:hint="eastAsia" w:ascii="Times New Roman" w:hAnsi="Times New Roman" w:eastAsia="宋体" w:cs="宋体"/>
                <w:color w:val="000000" w:themeColor="text1"/>
                <w:sz w:val="24"/>
                <w:szCs w:val="24"/>
                <w:lang w:eastAsia="zh-CN"/>
              </w:rPr>
            </w:pPr>
            <w:r>
              <w:rPr>
                <w:rFonts w:hint="eastAsia" w:ascii="Times New Roman" w:hAnsi="Times New Roman" w:eastAsia="宋体" w:cs="宋体"/>
                <w:color w:val="000000" w:themeColor="text1"/>
                <w:sz w:val="24"/>
                <w:szCs w:val="24"/>
                <w:lang w:eastAsia="zh-CN"/>
              </w:rPr>
              <w:t>产品由刻度袋体、导管（引入导管、排出导管）、联接器、保护套、逆止阀、挂绳及可选配件：阀门（止流阀）组成。在空载状态、加载状态、跌落状态均不应漏液。止流夹应能完全止留液体流动。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47" w:type="dxa"/>
            <w:vAlign w:val="center"/>
          </w:tcPr>
          <w:p>
            <w:pPr>
              <w:snapToGrid w:val="0"/>
              <w:spacing w:line="360" w:lineRule="auto"/>
              <w:jc w:val="center"/>
              <w:textAlignment w:val="baseline"/>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4</w:t>
            </w:r>
          </w:p>
        </w:tc>
        <w:tc>
          <w:tcPr>
            <w:tcW w:w="1843"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lang w:eastAsia="zh-CN"/>
              </w:rPr>
            </w:pPr>
            <w:r>
              <w:rPr>
                <w:rFonts w:hint="eastAsia" w:ascii="Times New Roman" w:hAnsi="Times New Roman" w:eastAsia="宋体" w:cs="宋体"/>
                <w:color w:val="000000" w:themeColor="text1"/>
                <w:sz w:val="24"/>
                <w:szCs w:val="24"/>
                <w:lang w:eastAsia="zh-CN"/>
              </w:rPr>
              <w:t>容量</w:t>
            </w:r>
          </w:p>
        </w:tc>
        <w:tc>
          <w:tcPr>
            <w:tcW w:w="6487" w:type="dxa"/>
            <w:vAlign w:val="center"/>
          </w:tcPr>
          <w:p>
            <w:pPr>
              <w:snapToGrid w:val="0"/>
              <w:spacing w:line="360" w:lineRule="auto"/>
              <w:jc w:val="left"/>
              <w:textAlignment w:val="baseline"/>
              <w:rPr>
                <w:rFonts w:hint="eastAsia" w:ascii="宋体" w:hAnsi="宋体" w:eastAsia="宋体" w:cs="宋体"/>
                <w:color w:val="000000" w:themeColor="text1"/>
                <w:sz w:val="24"/>
                <w:szCs w:val="24"/>
                <w:lang w:eastAsia="zh-CN"/>
              </w:rPr>
            </w:pPr>
            <w:r>
              <w:rPr>
                <w:rFonts w:hint="eastAsia" w:ascii="宋体" w:hAnsi="宋体" w:eastAsia="宋体" w:cs="宋体"/>
                <w:color w:val="000000" w:themeColor="text1"/>
                <w:sz w:val="24"/>
                <w:szCs w:val="24"/>
                <w:lang w:eastAsia="zh-CN"/>
              </w:rPr>
              <w:t>≥</w:t>
            </w:r>
            <w:r>
              <w:rPr>
                <w:rFonts w:hint="eastAsia" w:ascii="宋体" w:hAnsi="宋体" w:eastAsia="宋体" w:cs="宋体"/>
                <w:color w:val="000000" w:themeColor="text1"/>
                <w:sz w:val="24"/>
                <w:szCs w:val="24"/>
                <w:lang w:val="en-US" w:eastAsia="zh-CN"/>
              </w:rPr>
              <w:t>2000ml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47" w:type="dxa"/>
            <w:vAlign w:val="center"/>
          </w:tcPr>
          <w:p>
            <w:pPr>
              <w:snapToGrid w:val="0"/>
              <w:spacing w:line="360" w:lineRule="auto"/>
              <w:jc w:val="center"/>
              <w:textAlignment w:val="baseline"/>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5</w:t>
            </w:r>
          </w:p>
        </w:tc>
        <w:tc>
          <w:tcPr>
            <w:tcW w:w="1843"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lang w:eastAsia="zh-CN"/>
              </w:rPr>
            </w:pPr>
            <w:r>
              <w:rPr>
                <w:rFonts w:hint="eastAsia" w:ascii="Times New Roman" w:hAnsi="Times New Roman" w:eastAsia="宋体" w:cs="宋体"/>
                <w:color w:val="000000" w:themeColor="text1"/>
                <w:sz w:val="24"/>
                <w:szCs w:val="24"/>
                <w:lang w:eastAsia="zh-CN"/>
              </w:rPr>
              <w:t>回流量</w:t>
            </w:r>
          </w:p>
        </w:tc>
        <w:tc>
          <w:tcPr>
            <w:tcW w:w="6487" w:type="dxa"/>
            <w:vAlign w:val="center"/>
          </w:tcPr>
          <w:p>
            <w:pPr>
              <w:snapToGrid w:val="0"/>
              <w:spacing w:line="360" w:lineRule="auto"/>
              <w:jc w:val="left"/>
              <w:textAlignment w:val="baseline"/>
              <w:rPr>
                <w:rFonts w:hint="eastAsia" w:ascii="宋体" w:hAnsi="宋体" w:eastAsia="宋体" w:cs="宋体"/>
                <w:color w:val="000000" w:themeColor="text1"/>
                <w:sz w:val="24"/>
                <w:szCs w:val="24"/>
                <w:lang w:eastAsia="zh-CN"/>
              </w:rPr>
            </w:pPr>
            <w:r>
              <w:rPr>
                <w:rFonts w:hint="eastAsia" w:ascii="宋体" w:hAnsi="宋体" w:eastAsia="宋体" w:cs="宋体"/>
                <w:color w:val="000000" w:themeColor="text1"/>
                <w:sz w:val="24"/>
                <w:szCs w:val="24"/>
                <w:lang w:eastAsia="zh-CN"/>
              </w:rPr>
              <w:t>≤</w:t>
            </w:r>
            <w:r>
              <w:rPr>
                <w:rFonts w:hint="eastAsia" w:ascii="宋体" w:hAnsi="宋体" w:eastAsia="宋体" w:cs="宋体"/>
                <w:color w:val="000000" w:themeColor="text1"/>
                <w:sz w:val="24"/>
                <w:szCs w:val="24"/>
                <w:lang w:val="en-US" w:eastAsia="zh-CN"/>
              </w:rPr>
              <w:t>10ml/min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47"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lang w:eastAsia="zh-CN"/>
              </w:rPr>
            </w:pPr>
            <w:r>
              <w:rPr>
                <w:rFonts w:hint="eastAsia" w:ascii="Times New Roman" w:hAnsi="Times New Roman" w:eastAsia="宋体" w:cs="宋体"/>
                <w:color w:val="000000" w:themeColor="text1"/>
                <w:sz w:val="24"/>
                <w:szCs w:val="24"/>
                <w:lang w:val="en-US" w:eastAsia="zh-CN"/>
              </w:rPr>
              <w:t>6</w:t>
            </w:r>
          </w:p>
        </w:tc>
        <w:tc>
          <w:tcPr>
            <w:tcW w:w="1843" w:type="dxa"/>
            <w:vAlign w:val="center"/>
          </w:tcPr>
          <w:p>
            <w:pPr>
              <w:snapToGrid w:val="0"/>
              <w:spacing w:line="360" w:lineRule="auto"/>
              <w:jc w:val="center"/>
              <w:textAlignment w:val="baseline"/>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eastAsia="zh-CN"/>
              </w:rPr>
              <w:t>灭菌</w:t>
            </w:r>
            <w:r>
              <w:rPr>
                <w:rFonts w:hint="eastAsia" w:ascii="Times New Roman" w:hAnsi="Times New Roman" w:eastAsia="宋体" w:cs="宋体"/>
                <w:color w:val="000000" w:themeColor="text1"/>
                <w:sz w:val="24"/>
                <w:szCs w:val="24"/>
                <w:lang w:val="en-US" w:eastAsia="zh-CN"/>
              </w:rPr>
              <w:t>方式</w:t>
            </w:r>
          </w:p>
        </w:tc>
        <w:tc>
          <w:tcPr>
            <w:tcW w:w="6487" w:type="dxa"/>
            <w:vAlign w:val="center"/>
          </w:tcPr>
          <w:p>
            <w:pPr>
              <w:snapToGrid w:val="0"/>
              <w:spacing w:line="360" w:lineRule="auto"/>
              <w:jc w:val="left"/>
              <w:textAlignment w:val="baseline"/>
              <w:rPr>
                <w:rFonts w:hint="eastAsia" w:ascii="宋体" w:hAnsi="宋体" w:eastAsia="宋体" w:cs="宋体"/>
                <w:color w:val="000000" w:themeColor="text1"/>
                <w:sz w:val="24"/>
                <w:szCs w:val="24"/>
                <w:lang w:eastAsia="zh-CN"/>
              </w:rPr>
            </w:pPr>
            <w:r>
              <w:rPr>
                <w:rFonts w:hint="eastAsia" w:ascii="宋体" w:hAnsi="宋体" w:eastAsia="宋体" w:cs="宋体"/>
                <w:color w:val="000000" w:themeColor="text1"/>
                <w:sz w:val="24"/>
                <w:szCs w:val="24"/>
                <w:lang w:eastAsia="zh-CN"/>
              </w:rPr>
              <w:t>经环氧乙烷灭菌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47" w:type="dxa"/>
            <w:vAlign w:val="center"/>
          </w:tcPr>
          <w:p>
            <w:pPr>
              <w:snapToGrid w:val="0"/>
              <w:spacing w:line="360" w:lineRule="auto"/>
              <w:jc w:val="center"/>
              <w:textAlignment w:val="baseline"/>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7</w:t>
            </w:r>
          </w:p>
        </w:tc>
        <w:tc>
          <w:tcPr>
            <w:tcW w:w="1843"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lang w:eastAsia="zh-CN"/>
              </w:rPr>
            </w:pPr>
            <w:r>
              <w:rPr>
                <w:rFonts w:hint="eastAsia" w:ascii="Times New Roman" w:hAnsi="Times New Roman" w:eastAsia="宋体" w:cs="宋体"/>
                <w:color w:val="000000" w:themeColor="text1"/>
                <w:sz w:val="24"/>
                <w:szCs w:val="24"/>
                <w:lang w:eastAsia="zh-CN"/>
              </w:rPr>
              <w:t>有效期</w:t>
            </w:r>
          </w:p>
        </w:tc>
        <w:tc>
          <w:tcPr>
            <w:tcW w:w="6487" w:type="dxa"/>
            <w:vAlign w:val="center"/>
          </w:tcPr>
          <w:p>
            <w:pPr>
              <w:snapToGrid w:val="0"/>
              <w:spacing w:line="360" w:lineRule="auto"/>
              <w:jc w:val="left"/>
              <w:textAlignment w:val="baseline"/>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三年</w:t>
            </w:r>
          </w:p>
        </w:tc>
      </w:tr>
    </w:tbl>
    <w:p>
      <w:pPr>
        <w:spacing w:after="120"/>
        <w:rPr>
          <w:rFonts w:ascii="Times New Roman" w:hAnsi="Times New Roman" w:eastAsia="宋体" w:cs="宋体"/>
          <w:color w:val="000000" w:themeColor="text1"/>
          <w:sz w:val="24"/>
          <w:szCs w:val="24"/>
        </w:rPr>
      </w:pPr>
    </w:p>
    <w:p>
      <w:pPr>
        <w:spacing w:after="120"/>
        <w:rPr>
          <w:rFonts w:ascii="Times New Roman" w:hAnsi="Times New Roman" w:eastAsia="宋体" w:cs="宋体"/>
          <w:color w:val="000000" w:themeColor="text1"/>
          <w:sz w:val="24"/>
          <w:szCs w:val="24"/>
        </w:rPr>
      </w:pPr>
    </w:p>
    <w:p>
      <w:pPr>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rPr>
        <w:t>（五）</w:t>
      </w:r>
      <w:r>
        <w:rPr>
          <w:rFonts w:hint="eastAsia" w:ascii="Times New Roman" w:hAnsi="Times New Roman" w:eastAsia="宋体" w:cs="宋体"/>
          <w:color w:val="000000" w:themeColor="text1"/>
          <w:sz w:val="24"/>
          <w:szCs w:val="24"/>
          <w:lang w:val="en-US" w:eastAsia="zh-CN"/>
        </w:rPr>
        <w:t>补片一批</w:t>
      </w:r>
    </w:p>
    <w:tbl>
      <w:tblPr>
        <w:tblStyle w:val="31"/>
        <w:tblW w:w="9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843"/>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947" w:type="dxa"/>
            <w:vAlign w:val="center"/>
          </w:tcPr>
          <w:p>
            <w:pPr>
              <w:snapToGrid w:val="0"/>
              <w:spacing w:line="400" w:lineRule="exact"/>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序号</w:t>
            </w:r>
          </w:p>
        </w:tc>
        <w:tc>
          <w:tcPr>
            <w:tcW w:w="1843" w:type="dxa"/>
            <w:vAlign w:val="center"/>
          </w:tcPr>
          <w:p>
            <w:pPr>
              <w:snapToGrid w:val="0"/>
              <w:spacing w:line="400" w:lineRule="exact"/>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名称</w:t>
            </w:r>
          </w:p>
        </w:tc>
        <w:tc>
          <w:tcPr>
            <w:tcW w:w="6487" w:type="dxa"/>
            <w:vAlign w:val="center"/>
          </w:tcPr>
          <w:p>
            <w:pPr>
              <w:snapToGrid w:val="0"/>
              <w:spacing w:line="400" w:lineRule="exact"/>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47" w:type="dxa"/>
            <w:vAlign w:val="center"/>
          </w:tcPr>
          <w:p>
            <w:pPr>
              <w:snapToGrid w:val="0"/>
              <w:spacing w:line="360" w:lineRule="auto"/>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1</w:t>
            </w:r>
          </w:p>
        </w:tc>
        <w:tc>
          <w:tcPr>
            <w:tcW w:w="1843" w:type="dxa"/>
            <w:vAlign w:val="center"/>
          </w:tcPr>
          <w:p>
            <w:pPr>
              <w:snapToGrid w:val="0"/>
              <w:spacing w:line="360" w:lineRule="auto"/>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货物名称</w:t>
            </w:r>
          </w:p>
        </w:tc>
        <w:tc>
          <w:tcPr>
            <w:tcW w:w="6487" w:type="dxa"/>
            <w:vAlign w:val="center"/>
          </w:tcPr>
          <w:p>
            <w:pPr>
              <w:spacing w:line="360" w:lineRule="auto"/>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复合补片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47"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2</w:t>
            </w:r>
          </w:p>
        </w:tc>
        <w:tc>
          <w:tcPr>
            <w:tcW w:w="1843" w:type="dxa"/>
            <w:vAlign w:val="center"/>
          </w:tcPr>
          <w:p>
            <w:pPr>
              <w:snapToGrid w:val="0"/>
              <w:spacing w:line="360" w:lineRule="auto"/>
              <w:jc w:val="center"/>
              <w:textAlignment w:val="baseline"/>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功能用途</w:t>
            </w:r>
          </w:p>
        </w:tc>
        <w:tc>
          <w:tcPr>
            <w:tcW w:w="6487" w:type="dxa"/>
            <w:vAlign w:val="center"/>
          </w:tcPr>
          <w:p>
            <w:pPr>
              <w:tabs>
                <w:tab w:val="left" w:pos="2368"/>
              </w:tabs>
              <w:snapToGrid w:val="0"/>
              <w:spacing w:line="360" w:lineRule="auto"/>
              <w:jc w:val="both"/>
              <w:textAlignment w:val="baseline"/>
              <w:rPr>
                <w:rFonts w:hint="eastAsia" w:ascii="Times New Roman" w:hAnsi="Times New Roman" w:eastAsia="宋体" w:cs="宋体"/>
                <w:color w:val="000000" w:themeColor="text1"/>
                <w:sz w:val="24"/>
                <w:szCs w:val="24"/>
                <w:lang w:eastAsia="zh-CN"/>
              </w:rPr>
            </w:pPr>
            <w:r>
              <w:rPr>
                <w:rFonts w:hint="eastAsia" w:ascii="Times New Roman" w:hAnsi="Times New Roman" w:eastAsia="宋体" w:cs="宋体"/>
                <w:color w:val="000000"/>
                <w:sz w:val="24"/>
                <w:szCs w:val="24"/>
                <w:lang w:eastAsia="zh-CN"/>
              </w:rPr>
              <w:t>适用于腹壁疝、腹壁</w:t>
            </w:r>
            <w:r>
              <w:rPr>
                <w:rFonts w:hint="eastAsia" w:ascii="Times New Roman" w:hAnsi="Times New Roman" w:eastAsia="宋体" w:cs="宋体"/>
                <w:color w:val="000000"/>
                <w:sz w:val="24"/>
                <w:szCs w:val="24"/>
                <w:lang w:val="en-US" w:eastAsia="zh-CN"/>
              </w:rPr>
              <w:t>缺损及腹股沟疝的修补术</w:t>
            </w:r>
            <w:r>
              <w:rPr>
                <w:rFonts w:hint="eastAsia" w:ascii="Times New Roman" w:hAnsi="Times New Roman" w:eastAsia="宋体" w:cs="宋体"/>
                <w:color w:val="000000"/>
                <w:sz w:val="24"/>
                <w:szCs w:val="24"/>
              </w:rPr>
              <w:t>。</w:t>
            </w:r>
            <w:r>
              <w:rPr>
                <w:rFonts w:hint="eastAsia" w:ascii="Times New Roman" w:hAnsi="Times New Roman" w:eastAsia="宋体" w:cs="宋体"/>
                <w:color w:val="000000"/>
                <w:sz w:val="24"/>
                <w:szCs w:val="24"/>
                <w:lang w:eastAsia="zh-CN"/>
              </w:rPr>
              <w:t>满足腹腔内使用而不</w:t>
            </w:r>
            <w:r>
              <w:rPr>
                <w:rFonts w:hint="eastAsia" w:ascii="Times New Roman" w:hAnsi="Times New Roman" w:eastAsia="宋体" w:cs="宋体"/>
                <w:color w:val="000000"/>
                <w:sz w:val="24"/>
                <w:szCs w:val="24"/>
                <w:lang w:val="en-US" w:eastAsia="zh-CN"/>
              </w:rPr>
              <w:t>引起内脏粘连。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47"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lang w:eastAsia="zh-CN"/>
              </w:rPr>
            </w:pPr>
            <w:r>
              <w:rPr>
                <w:rFonts w:hint="eastAsia" w:ascii="Times New Roman" w:hAnsi="Times New Roman" w:eastAsia="宋体" w:cs="宋体"/>
                <w:color w:val="000000" w:themeColor="text1"/>
                <w:sz w:val="24"/>
                <w:szCs w:val="24"/>
                <w:lang w:val="en-US" w:eastAsia="zh-CN"/>
              </w:rPr>
              <w:t>3</w:t>
            </w:r>
          </w:p>
        </w:tc>
        <w:tc>
          <w:tcPr>
            <w:tcW w:w="1843"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结构及组成</w:t>
            </w:r>
          </w:p>
        </w:tc>
        <w:tc>
          <w:tcPr>
            <w:tcW w:w="6487" w:type="dxa"/>
            <w:vAlign w:val="center"/>
          </w:tcPr>
          <w:p>
            <w:pPr>
              <w:snapToGrid w:val="0"/>
              <w:spacing w:line="360" w:lineRule="auto"/>
              <w:jc w:val="left"/>
              <w:textAlignment w:val="baseline"/>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sz w:val="24"/>
                <w:szCs w:val="24"/>
                <w:lang w:eastAsia="zh-CN"/>
              </w:rPr>
              <w:t>由单丝编织的聚丙烯网及可吸收膜组成的复合材料，带条纹和引流孔。包括大小多种尺寸选择，最</w:t>
            </w:r>
            <w:r>
              <w:rPr>
                <w:rFonts w:hint="eastAsia" w:ascii="宋体" w:hAnsi="宋体" w:eastAsia="宋体" w:cs="宋体"/>
                <w:color w:val="000000"/>
                <w:sz w:val="24"/>
                <w:szCs w:val="24"/>
                <w:lang w:eastAsia="zh-CN"/>
              </w:rPr>
              <w:t>大</w:t>
            </w:r>
            <w:r>
              <w:rPr>
                <w:rFonts w:hint="eastAsia" w:ascii="宋体" w:hAnsi="宋体" w:eastAsia="宋体" w:cs="宋体"/>
                <w:color w:val="000000"/>
                <w:sz w:val="24"/>
                <w:szCs w:val="24"/>
                <w:lang w:val="en-US" w:eastAsia="zh-CN"/>
              </w:rPr>
              <w:t>20×25cm。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47" w:type="dxa"/>
            <w:vAlign w:val="center"/>
          </w:tcPr>
          <w:p>
            <w:pPr>
              <w:snapToGrid w:val="0"/>
              <w:spacing w:line="360" w:lineRule="auto"/>
              <w:jc w:val="center"/>
              <w:textAlignment w:val="baseline"/>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4</w:t>
            </w:r>
          </w:p>
        </w:tc>
        <w:tc>
          <w:tcPr>
            <w:tcW w:w="1843"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lang w:val="en-US" w:eastAsia="zh-CN"/>
              </w:rPr>
              <w:t>规格型号</w:t>
            </w:r>
          </w:p>
        </w:tc>
        <w:tc>
          <w:tcPr>
            <w:tcW w:w="6487" w:type="dxa"/>
            <w:vAlign w:val="center"/>
          </w:tcPr>
          <w:p>
            <w:pPr>
              <w:snapToGrid w:val="0"/>
              <w:spacing w:line="360" w:lineRule="auto"/>
              <w:jc w:val="left"/>
              <w:textAlignment w:val="baseline"/>
              <w:rPr>
                <w:rFonts w:hint="eastAsia" w:ascii="Times New Roman" w:hAnsi="Times New Roman" w:eastAsia="宋体" w:cs="宋体"/>
                <w:color w:val="000000" w:themeColor="text1"/>
                <w:sz w:val="24"/>
                <w:szCs w:val="24"/>
                <w:lang w:eastAsia="zh-CN"/>
              </w:rPr>
            </w:pPr>
            <w:r>
              <w:rPr>
                <w:rFonts w:hint="eastAsia" w:ascii="宋体" w:hAnsi="宋体" w:eastAsia="宋体" w:cs="宋体"/>
                <w:color w:val="000000" w:themeColor="text1"/>
                <w:sz w:val="24"/>
                <w:szCs w:val="24"/>
              </w:rPr>
              <w:t>PLRL1 20×25cm</w:t>
            </w:r>
            <w:r>
              <w:rPr>
                <w:rFonts w:hint="eastAsia" w:ascii="宋体" w:hAnsi="宋体" w:eastAsia="宋体" w:cs="宋体"/>
                <w:color w:val="000000" w:themeColor="text1"/>
                <w:sz w:val="24"/>
                <w:szCs w:val="24"/>
                <w:lang w:eastAsia="zh-CN"/>
              </w:rPr>
              <w:t>；PLRM1 10×15cm；PLRM3 15×20cm；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47"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lang w:eastAsia="zh-CN"/>
              </w:rPr>
            </w:pPr>
            <w:r>
              <w:rPr>
                <w:rFonts w:hint="eastAsia" w:ascii="Times New Roman" w:hAnsi="Times New Roman" w:eastAsia="宋体" w:cs="宋体"/>
                <w:color w:val="000000" w:themeColor="text1"/>
                <w:sz w:val="24"/>
                <w:szCs w:val="24"/>
                <w:lang w:val="en-US" w:eastAsia="zh-CN"/>
              </w:rPr>
              <w:t>5</w:t>
            </w:r>
          </w:p>
        </w:tc>
        <w:tc>
          <w:tcPr>
            <w:tcW w:w="1843"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使用范围</w:t>
            </w:r>
          </w:p>
        </w:tc>
        <w:tc>
          <w:tcPr>
            <w:tcW w:w="6487" w:type="dxa"/>
            <w:vAlign w:val="center"/>
          </w:tcPr>
          <w:p>
            <w:pPr>
              <w:snapToGrid w:val="0"/>
              <w:spacing w:line="360" w:lineRule="auto"/>
              <w:jc w:val="left"/>
              <w:textAlignment w:val="baseline"/>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适用于腹腔内修补腹壁疝、腹璧缺损及腹腔镜下的腹股沟疝。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lang w:eastAsia="zh-CN"/>
              </w:rPr>
            </w:pPr>
            <w:r>
              <w:rPr>
                <w:rFonts w:hint="eastAsia" w:ascii="Times New Roman" w:hAnsi="Times New Roman" w:eastAsia="宋体" w:cs="宋体"/>
                <w:color w:val="000000" w:themeColor="text1"/>
                <w:sz w:val="24"/>
                <w:szCs w:val="24"/>
                <w:lang w:val="en-US" w:eastAsia="zh-CN"/>
              </w:rPr>
              <w:t>6</w:t>
            </w:r>
          </w:p>
        </w:tc>
        <w:tc>
          <w:tcPr>
            <w:tcW w:w="1843"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sz w:val="24"/>
                <w:szCs w:val="24"/>
                <w:lang w:eastAsia="zh-CN"/>
              </w:rPr>
              <w:t>可吸收</w:t>
            </w:r>
            <w:r>
              <w:rPr>
                <w:rFonts w:hint="eastAsia" w:ascii="Times New Roman" w:hAnsi="Times New Roman" w:eastAsia="宋体" w:cs="宋体"/>
                <w:color w:val="000000"/>
                <w:sz w:val="24"/>
                <w:szCs w:val="24"/>
              </w:rPr>
              <w:t>膜材</w:t>
            </w:r>
            <w:r>
              <w:rPr>
                <w:rFonts w:hint="eastAsia" w:ascii="Times New Roman" w:hAnsi="Times New Roman" w:eastAsia="宋体" w:cs="宋体"/>
                <w:color w:val="000000"/>
                <w:sz w:val="24"/>
                <w:szCs w:val="24"/>
                <w:lang w:eastAsia="zh-CN"/>
              </w:rPr>
              <w:t>质</w:t>
            </w:r>
          </w:p>
        </w:tc>
        <w:tc>
          <w:tcPr>
            <w:tcW w:w="6487" w:type="dxa"/>
            <w:vAlign w:val="center"/>
          </w:tcPr>
          <w:p>
            <w:pPr>
              <w:snapToGrid w:val="0"/>
              <w:spacing w:line="360" w:lineRule="auto"/>
              <w:jc w:val="left"/>
              <w:textAlignment w:val="baseline"/>
              <w:rPr>
                <w:rFonts w:hint="eastAsia" w:ascii="Times New Roman" w:hAnsi="Times New Roman" w:eastAsia="宋体" w:cs="宋体"/>
                <w:color w:val="000000" w:themeColor="text1"/>
                <w:sz w:val="24"/>
                <w:szCs w:val="24"/>
              </w:rPr>
            </w:pPr>
            <w:r>
              <w:rPr>
                <w:rFonts w:hint="eastAsia" w:ascii="宋体" w:hAnsi="宋体" w:eastAsia="宋体" w:cs="宋体"/>
                <w:w w:val="95"/>
                <w:sz w:val="24"/>
                <w:szCs w:val="24"/>
                <w:lang w:val="en-US" w:eastAsia="zh-CN"/>
              </w:rPr>
              <w:t>L-丙</w:t>
            </w:r>
            <w:r>
              <w:rPr>
                <w:rFonts w:hint="eastAsia" w:ascii="宋体" w:hAnsi="宋体" w:eastAsia="宋体" w:cs="宋体"/>
                <w:w w:val="95"/>
                <w:sz w:val="24"/>
                <w:szCs w:val="24"/>
              </w:rPr>
              <w:t>交酯-己内酯</w:t>
            </w:r>
            <w:r>
              <w:rPr>
                <w:rFonts w:hint="eastAsia" w:ascii="宋体" w:hAnsi="宋体" w:eastAsia="宋体" w:cs="宋体"/>
                <w:w w:val="95"/>
                <w:sz w:val="24"/>
                <w:szCs w:val="24"/>
                <w:lang w:eastAsia="zh-CN"/>
              </w:rPr>
              <w:t>（</w:t>
            </w:r>
            <w:r>
              <w:rPr>
                <w:rFonts w:hint="eastAsia" w:ascii="宋体" w:hAnsi="宋体" w:eastAsia="宋体" w:cs="宋体"/>
                <w:w w:val="95"/>
                <w:sz w:val="24"/>
                <w:szCs w:val="24"/>
                <w:lang w:val="en-US" w:eastAsia="zh-CN"/>
              </w:rPr>
              <w:t>PLCL）</w:t>
            </w:r>
            <w:r>
              <w:rPr>
                <w:rFonts w:hint="eastAsia" w:ascii="宋体" w:hAnsi="宋体" w:eastAsia="宋体" w:cs="宋体"/>
                <w:w w:val="95"/>
                <w:sz w:val="24"/>
                <w:szCs w:val="24"/>
              </w:rPr>
              <w:t>共聚物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lang w:eastAsia="zh-CN"/>
              </w:rPr>
            </w:pPr>
            <w:r>
              <w:rPr>
                <w:rFonts w:hint="eastAsia" w:ascii="Times New Roman" w:hAnsi="Times New Roman" w:eastAsia="宋体" w:cs="宋体"/>
                <w:color w:val="000000" w:themeColor="text1"/>
                <w:sz w:val="24"/>
                <w:szCs w:val="24"/>
                <w:lang w:val="en-US" w:eastAsia="zh-CN"/>
              </w:rPr>
              <w:t>7</w:t>
            </w:r>
          </w:p>
        </w:tc>
        <w:tc>
          <w:tcPr>
            <w:tcW w:w="1843"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rPr>
              <w:t>灭菌</w:t>
            </w:r>
            <w:r>
              <w:rPr>
                <w:rFonts w:hint="eastAsia" w:ascii="Times New Roman" w:hAnsi="Times New Roman" w:eastAsia="宋体" w:cs="宋体"/>
                <w:color w:val="000000" w:themeColor="text1"/>
                <w:sz w:val="24"/>
                <w:szCs w:val="24"/>
                <w:lang w:val="en-US" w:eastAsia="zh-CN"/>
              </w:rPr>
              <w:t>方式</w:t>
            </w:r>
          </w:p>
        </w:tc>
        <w:tc>
          <w:tcPr>
            <w:tcW w:w="6487" w:type="dxa"/>
            <w:vAlign w:val="center"/>
          </w:tcPr>
          <w:p>
            <w:pPr>
              <w:snapToGrid w:val="0"/>
              <w:spacing w:line="360" w:lineRule="auto"/>
              <w:jc w:val="left"/>
              <w:textAlignment w:val="baseline"/>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sz w:val="24"/>
                <w:szCs w:val="24"/>
                <w:lang w:val="en-US" w:eastAsia="zh-CN"/>
              </w:rPr>
              <w:t>辐照灭菌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lang w:eastAsia="zh-CN"/>
              </w:rPr>
            </w:pPr>
            <w:r>
              <w:rPr>
                <w:rFonts w:hint="eastAsia" w:ascii="Times New Roman" w:hAnsi="Times New Roman" w:eastAsia="宋体" w:cs="宋体"/>
                <w:color w:val="000000" w:themeColor="text1"/>
                <w:sz w:val="24"/>
                <w:szCs w:val="24"/>
                <w:lang w:val="en-US" w:eastAsia="zh-CN"/>
              </w:rPr>
              <w:t>8</w:t>
            </w:r>
          </w:p>
        </w:tc>
        <w:tc>
          <w:tcPr>
            <w:tcW w:w="1843"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有效期</w:t>
            </w:r>
          </w:p>
        </w:tc>
        <w:tc>
          <w:tcPr>
            <w:tcW w:w="6487" w:type="dxa"/>
            <w:vAlign w:val="center"/>
          </w:tcPr>
          <w:p>
            <w:pPr>
              <w:snapToGrid w:val="0"/>
              <w:spacing w:line="360" w:lineRule="auto"/>
              <w:jc w:val="left"/>
              <w:textAlignment w:val="baseline"/>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sz w:val="24"/>
                <w:szCs w:val="24"/>
                <w:lang w:eastAsia="zh-CN"/>
              </w:rPr>
              <w:t>四年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 w:type="dxa"/>
            <w:vAlign w:val="center"/>
          </w:tcPr>
          <w:p>
            <w:pPr>
              <w:snapToGrid w:val="0"/>
              <w:spacing w:line="400" w:lineRule="exact"/>
              <w:jc w:val="center"/>
              <w:textAlignment w:val="baseline"/>
              <w:rPr>
                <w:rFonts w:hint="eastAsia" w:ascii="Times New Roman" w:hAnsi="Times New Roman" w:eastAsia="宋体" w:cs="宋体"/>
                <w:color w:val="000000" w:themeColor="text1"/>
                <w:kern w:val="2"/>
                <w:sz w:val="24"/>
                <w:szCs w:val="24"/>
                <w:lang w:val="en-US" w:eastAsia="zh-CN" w:bidi="ar-SA"/>
              </w:rPr>
            </w:pPr>
            <w:r>
              <w:rPr>
                <w:rFonts w:hint="eastAsia" w:ascii="Times New Roman" w:hAnsi="Times New Roman" w:eastAsia="宋体" w:cs="宋体"/>
                <w:color w:val="000000" w:themeColor="text1"/>
                <w:sz w:val="24"/>
                <w:szCs w:val="24"/>
              </w:rPr>
              <w:t>序号</w:t>
            </w:r>
          </w:p>
        </w:tc>
        <w:tc>
          <w:tcPr>
            <w:tcW w:w="1843" w:type="dxa"/>
            <w:vAlign w:val="center"/>
          </w:tcPr>
          <w:p>
            <w:pPr>
              <w:snapToGrid w:val="0"/>
              <w:spacing w:line="400" w:lineRule="exact"/>
              <w:jc w:val="center"/>
              <w:textAlignment w:val="baseline"/>
              <w:rPr>
                <w:rFonts w:hint="eastAsia" w:ascii="Times New Roman" w:hAnsi="Times New Roman" w:eastAsia="宋体" w:cs="宋体"/>
                <w:color w:val="000000" w:themeColor="text1"/>
                <w:kern w:val="2"/>
                <w:sz w:val="24"/>
                <w:szCs w:val="24"/>
                <w:lang w:val="en-US" w:eastAsia="zh-CN" w:bidi="ar-SA"/>
              </w:rPr>
            </w:pPr>
            <w:r>
              <w:rPr>
                <w:rFonts w:hint="eastAsia" w:ascii="Times New Roman" w:hAnsi="Times New Roman" w:eastAsia="宋体" w:cs="宋体"/>
                <w:color w:val="000000" w:themeColor="text1"/>
                <w:sz w:val="24"/>
                <w:szCs w:val="24"/>
              </w:rPr>
              <w:t>名称</w:t>
            </w:r>
          </w:p>
        </w:tc>
        <w:tc>
          <w:tcPr>
            <w:tcW w:w="6487" w:type="dxa"/>
            <w:vAlign w:val="center"/>
          </w:tcPr>
          <w:p>
            <w:pPr>
              <w:snapToGrid w:val="0"/>
              <w:spacing w:line="400" w:lineRule="exact"/>
              <w:jc w:val="center"/>
              <w:textAlignment w:val="baseline"/>
              <w:rPr>
                <w:rFonts w:hint="eastAsia" w:ascii="Times New Roman" w:hAnsi="Times New Roman" w:eastAsia="宋体" w:cs="宋体"/>
                <w:color w:val="000000" w:themeColor="text1"/>
                <w:kern w:val="2"/>
                <w:sz w:val="24"/>
                <w:szCs w:val="24"/>
                <w:lang w:val="en-US" w:eastAsia="zh-CN" w:bidi="ar-SA"/>
              </w:rPr>
            </w:pPr>
            <w:r>
              <w:rPr>
                <w:rFonts w:hint="eastAsia" w:ascii="Times New Roman" w:hAnsi="Times New Roman" w:eastAsia="宋体" w:cs="宋体"/>
                <w:color w:val="000000" w:themeColor="text1"/>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 w:type="dxa"/>
            <w:vAlign w:val="center"/>
          </w:tcPr>
          <w:p>
            <w:pPr>
              <w:snapToGrid w:val="0"/>
              <w:spacing w:line="360" w:lineRule="auto"/>
              <w:jc w:val="center"/>
              <w:textAlignment w:val="baseline"/>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1</w:t>
            </w:r>
          </w:p>
        </w:tc>
        <w:tc>
          <w:tcPr>
            <w:tcW w:w="1843"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货物名称</w:t>
            </w:r>
          </w:p>
        </w:tc>
        <w:tc>
          <w:tcPr>
            <w:tcW w:w="6487" w:type="dxa"/>
            <w:vAlign w:val="center"/>
          </w:tcPr>
          <w:p>
            <w:pPr>
              <w:snapToGrid w:val="0"/>
              <w:spacing w:line="360" w:lineRule="auto"/>
              <w:jc w:val="left"/>
              <w:textAlignment w:val="baseline"/>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疝修补片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 w:type="dxa"/>
            <w:vAlign w:val="center"/>
          </w:tcPr>
          <w:p>
            <w:pPr>
              <w:snapToGrid w:val="0"/>
              <w:spacing w:line="360" w:lineRule="auto"/>
              <w:jc w:val="center"/>
              <w:textAlignment w:val="baseline"/>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2</w:t>
            </w:r>
          </w:p>
        </w:tc>
        <w:tc>
          <w:tcPr>
            <w:tcW w:w="1843"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sz w:val="24"/>
                <w:szCs w:val="24"/>
              </w:rPr>
              <w:t>功能用途</w:t>
            </w:r>
          </w:p>
        </w:tc>
        <w:tc>
          <w:tcPr>
            <w:tcW w:w="6487" w:type="dxa"/>
            <w:vAlign w:val="center"/>
          </w:tcPr>
          <w:p>
            <w:pPr>
              <w:snapToGrid w:val="0"/>
              <w:spacing w:line="360" w:lineRule="auto"/>
              <w:jc w:val="left"/>
              <w:textAlignment w:val="baseline"/>
              <w:rPr>
                <w:rFonts w:hint="eastAsia" w:ascii="Times New Roman" w:hAnsi="Times New Roman" w:eastAsia="宋体" w:cs="宋体"/>
                <w:color w:val="000000" w:themeColor="text1"/>
                <w:sz w:val="24"/>
                <w:szCs w:val="24"/>
                <w:lang w:eastAsia="zh-CN"/>
              </w:rPr>
            </w:pPr>
            <w:r>
              <w:rPr>
                <w:rFonts w:hint="eastAsia" w:ascii="宋体" w:hAnsi="宋体" w:eastAsia="宋体" w:cs="宋体"/>
                <w:w w:val="95"/>
                <w:sz w:val="24"/>
                <w:szCs w:val="24"/>
              </w:rPr>
              <w:t>适用于原发及复发的腹股沟疝、股疝的无张力修补术。</w:t>
            </w:r>
            <w:r>
              <w:rPr>
                <w:rFonts w:hint="eastAsia" w:ascii="宋体" w:hAnsi="宋体" w:eastAsia="宋体" w:cs="宋体"/>
                <w:w w:val="95"/>
                <w:sz w:val="24"/>
                <w:szCs w:val="24"/>
                <w:lang w:eastAsia="zh-CN"/>
              </w:rPr>
              <w:t>满足开放手术及</w:t>
            </w:r>
            <w:r>
              <w:rPr>
                <w:rFonts w:hint="eastAsia" w:ascii="宋体" w:hAnsi="宋体" w:eastAsia="宋体" w:cs="宋体"/>
                <w:w w:val="95"/>
                <w:sz w:val="24"/>
                <w:szCs w:val="24"/>
                <w:lang w:val="en-US" w:eastAsia="zh-CN"/>
              </w:rPr>
              <w:t>TAPP、TEP</w:t>
            </w:r>
            <w:r>
              <w:rPr>
                <w:rFonts w:hint="eastAsia" w:ascii="宋体" w:hAnsi="宋体" w:eastAsia="宋体" w:cs="宋体"/>
                <w:w w:val="95"/>
                <w:sz w:val="24"/>
                <w:szCs w:val="24"/>
                <w:lang w:eastAsia="zh-CN"/>
              </w:rPr>
              <w:t>腔镜手术使用。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 w:type="dxa"/>
            <w:vAlign w:val="center"/>
          </w:tcPr>
          <w:p>
            <w:pPr>
              <w:snapToGrid w:val="0"/>
              <w:spacing w:line="360" w:lineRule="auto"/>
              <w:jc w:val="center"/>
              <w:textAlignment w:val="baseline"/>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3</w:t>
            </w:r>
          </w:p>
        </w:tc>
        <w:tc>
          <w:tcPr>
            <w:tcW w:w="1843" w:type="dxa"/>
            <w:vAlign w:val="center"/>
          </w:tcPr>
          <w:p>
            <w:pPr>
              <w:snapToGrid w:val="0"/>
              <w:spacing w:line="360" w:lineRule="auto"/>
              <w:jc w:val="center"/>
              <w:textAlignment w:val="baseline"/>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规格型号</w:t>
            </w:r>
          </w:p>
        </w:tc>
        <w:tc>
          <w:tcPr>
            <w:tcW w:w="6487" w:type="dxa"/>
            <w:vAlign w:val="center"/>
          </w:tcPr>
          <w:p>
            <w:pPr>
              <w:snapToGrid w:val="0"/>
              <w:spacing w:line="360" w:lineRule="auto"/>
              <w:jc w:val="left"/>
              <w:textAlignment w:val="baseline"/>
              <w:rPr>
                <w:rFonts w:hint="eastAsia" w:ascii="Times New Roman" w:hAnsi="Times New Roman" w:eastAsia="宋体" w:cs="宋体"/>
                <w:color w:val="000000" w:themeColor="text1"/>
                <w:sz w:val="24"/>
                <w:szCs w:val="24"/>
                <w:lang w:eastAsia="zh-CN"/>
              </w:rPr>
            </w:pPr>
            <w:r>
              <w:rPr>
                <w:rFonts w:hint="eastAsia" w:ascii="宋体" w:hAnsi="宋体" w:eastAsia="宋体" w:cs="宋体"/>
                <w:color w:val="000000" w:themeColor="text1"/>
                <w:sz w:val="24"/>
                <w:szCs w:val="24"/>
              </w:rPr>
              <w:t>LPPMF 15.6x15.6cm</w:t>
            </w:r>
            <w:r>
              <w:rPr>
                <w:rFonts w:hint="eastAsia" w:ascii="宋体" w:hAnsi="宋体" w:eastAsia="宋体" w:cs="宋体"/>
                <w:color w:val="000000" w:themeColor="text1"/>
                <w:sz w:val="24"/>
                <w:szCs w:val="24"/>
                <w:lang w:eastAsia="zh-CN"/>
              </w:rPr>
              <w:t xml:space="preserve">；LPPMS D9.6cm 5.5x12cm；LPPMT12×16cm；PAFR15×15cm；PASL D15cm；PASM D10 </w:t>
            </w:r>
            <w:r>
              <w:rPr>
                <w:rFonts w:hint="eastAsia" w:ascii="宋体" w:hAnsi="宋体" w:eastAsia="宋体" w:cs="宋体"/>
                <w:color w:val="000000" w:themeColor="text1"/>
                <w:sz w:val="24"/>
                <w:szCs w:val="24"/>
                <w:lang w:val="en-US" w:eastAsia="zh-CN"/>
              </w:rPr>
              <w:t xml:space="preserve"> </w:t>
            </w:r>
            <w:r>
              <w:rPr>
                <w:rFonts w:hint="eastAsia" w:ascii="宋体" w:hAnsi="宋体" w:eastAsia="宋体" w:cs="宋体"/>
                <w:color w:val="000000" w:themeColor="text1"/>
                <w:sz w:val="24"/>
                <w:szCs w:val="24"/>
                <w:lang w:eastAsia="zh-CN"/>
              </w:rPr>
              <w:t>6×13.5cm；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 w:type="dxa"/>
            <w:vAlign w:val="center"/>
          </w:tcPr>
          <w:p>
            <w:pPr>
              <w:snapToGrid w:val="0"/>
              <w:spacing w:line="360" w:lineRule="auto"/>
              <w:jc w:val="center"/>
              <w:textAlignment w:val="baseline"/>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4</w:t>
            </w:r>
          </w:p>
        </w:tc>
        <w:tc>
          <w:tcPr>
            <w:tcW w:w="1843"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结构及组成</w:t>
            </w:r>
          </w:p>
        </w:tc>
        <w:tc>
          <w:tcPr>
            <w:tcW w:w="6487" w:type="dxa"/>
            <w:vAlign w:val="center"/>
          </w:tcPr>
          <w:p>
            <w:pPr>
              <w:snapToGrid w:val="0"/>
              <w:spacing w:line="360" w:lineRule="auto"/>
              <w:jc w:val="left"/>
              <w:textAlignment w:val="baseline"/>
              <w:rPr>
                <w:rFonts w:hint="eastAsia" w:ascii="Times New Roman" w:hAnsi="Times New Roman" w:eastAsia="宋体" w:cs="宋体"/>
                <w:color w:val="000000" w:themeColor="text1"/>
                <w:sz w:val="24"/>
                <w:szCs w:val="24"/>
              </w:rPr>
            </w:pPr>
            <w:r>
              <w:rPr>
                <w:rFonts w:hint="eastAsia" w:ascii="宋体" w:hAnsi="宋体" w:eastAsia="宋体" w:cs="宋体"/>
                <w:w w:val="95"/>
                <w:sz w:val="24"/>
                <w:szCs w:val="24"/>
              </w:rPr>
              <w:t>由聚丙烯单丝和</w:t>
            </w:r>
            <w:r>
              <w:rPr>
                <w:rFonts w:hint="eastAsia" w:ascii="宋体" w:hAnsi="宋体" w:eastAsia="宋体" w:cs="宋体"/>
                <w:w w:val="95"/>
                <w:sz w:val="24"/>
                <w:szCs w:val="24"/>
                <w:lang w:eastAsia="zh-CN"/>
              </w:rPr>
              <w:t>可吸收材料</w:t>
            </w:r>
            <w:r>
              <w:rPr>
                <w:rFonts w:hint="eastAsia" w:ascii="宋体" w:hAnsi="宋体" w:eastAsia="宋体" w:cs="宋体"/>
                <w:w w:val="95"/>
                <w:sz w:val="24"/>
                <w:szCs w:val="24"/>
              </w:rPr>
              <w:t>单丝纤维编织制成</w:t>
            </w:r>
            <w:r>
              <w:rPr>
                <w:rFonts w:hint="eastAsia" w:ascii="宋体" w:hAnsi="宋体" w:eastAsia="宋体" w:cs="宋体"/>
                <w:w w:val="95"/>
                <w:sz w:val="24"/>
                <w:szCs w:val="24"/>
                <w:lang w:eastAsia="zh-CN"/>
              </w:rPr>
              <w:t>，</w:t>
            </w:r>
            <w:r>
              <w:rPr>
                <w:rFonts w:hint="eastAsia" w:ascii="宋体" w:hAnsi="宋体" w:eastAsia="宋体" w:cs="宋体"/>
                <w:color w:val="000000"/>
                <w:sz w:val="24"/>
                <w:szCs w:val="24"/>
                <w:lang w:val="en-US" w:eastAsia="zh-CN"/>
              </w:rPr>
              <w:t>包括</w:t>
            </w:r>
            <w:r>
              <w:rPr>
                <w:rFonts w:hint="eastAsia" w:ascii="宋体" w:hAnsi="宋体" w:eastAsia="宋体" w:cs="宋体"/>
                <w:color w:val="000000"/>
                <w:sz w:val="24"/>
                <w:szCs w:val="24"/>
                <w:lang w:eastAsia="zh-CN"/>
              </w:rPr>
              <w:t>平片、预成形双层补片和立体补片。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 w:type="dxa"/>
            <w:vAlign w:val="center"/>
          </w:tcPr>
          <w:p>
            <w:pPr>
              <w:snapToGrid w:val="0"/>
              <w:spacing w:line="360" w:lineRule="auto"/>
              <w:jc w:val="center"/>
              <w:textAlignment w:val="baseline"/>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5</w:t>
            </w:r>
          </w:p>
        </w:tc>
        <w:tc>
          <w:tcPr>
            <w:tcW w:w="1843"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使用范围</w:t>
            </w:r>
          </w:p>
        </w:tc>
        <w:tc>
          <w:tcPr>
            <w:tcW w:w="6487" w:type="dxa"/>
            <w:vAlign w:val="center"/>
          </w:tcPr>
          <w:p>
            <w:pPr>
              <w:snapToGrid w:val="0"/>
              <w:spacing w:line="360" w:lineRule="auto"/>
              <w:jc w:val="left"/>
              <w:textAlignment w:val="baseline"/>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适用于原发及复发的腹股沟疝、股疝的无张力修补术。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 w:type="dxa"/>
            <w:vAlign w:val="center"/>
          </w:tcPr>
          <w:p>
            <w:pPr>
              <w:snapToGrid w:val="0"/>
              <w:spacing w:line="360" w:lineRule="auto"/>
              <w:jc w:val="center"/>
              <w:textAlignment w:val="baseline"/>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6</w:t>
            </w:r>
          </w:p>
        </w:tc>
        <w:tc>
          <w:tcPr>
            <w:tcW w:w="1843"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sz w:val="24"/>
                <w:szCs w:val="24"/>
                <w:lang w:eastAsia="zh-CN"/>
              </w:rPr>
              <w:t>可吸收材质</w:t>
            </w:r>
          </w:p>
        </w:tc>
        <w:tc>
          <w:tcPr>
            <w:tcW w:w="6487" w:type="dxa"/>
            <w:vAlign w:val="center"/>
          </w:tcPr>
          <w:p>
            <w:pPr>
              <w:snapToGrid w:val="0"/>
              <w:spacing w:line="360" w:lineRule="auto"/>
              <w:jc w:val="left"/>
              <w:textAlignment w:val="baseline"/>
              <w:rPr>
                <w:rFonts w:hint="eastAsia" w:ascii="Times New Roman" w:hAnsi="Times New Roman" w:eastAsia="宋体" w:cs="宋体"/>
                <w:color w:val="000000" w:themeColor="text1"/>
                <w:sz w:val="24"/>
                <w:szCs w:val="24"/>
              </w:rPr>
            </w:pPr>
            <w:r>
              <w:rPr>
                <w:rFonts w:hint="eastAsia" w:ascii="宋体" w:hAnsi="宋体" w:eastAsia="宋体" w:cs="宋体"/>
                <w:w w:val="95"/>
                <w:sz w:val="24"/>
                <w:szCs w:val="24"/>
              </w:rPr>
              <w:t>乙交酯-己内酯</w:t>
            </w:r>
            <w:r>
              <w:rPr>
                <w:rFonts w:hint="eastAsia" w:ascii="宋体" w:hAnsi="宋体" w:eastAsia="宋体" w:cs="宋体"/>
                <w:w w:val="95"/>
                <w:sz w:val="24"/>
                <w:szCs w:val="24"/>
                <w:lang w:eastAsia="zh-CN"/>
              </w:rPr>
              <w:t>（</w:t>
            </w:r>
            <w:r>
              <w:rPr>
                <w:rFonts w:hint="eastAsia" w:ascii="宋体" w:hAnsi="宋体" w:eastAsia="宋体" w:cs="宋体"/>
                <w:w w:val="95"/>
                <w:sz w:val="24"/>
                <w:szCs w:val="24"/>
                <w:lang w:val="en-US" w:eastAsia="zh-CN"/>
              </w:rPr>
              <w:t>PGCL）</w:t>
            </w:r>
            <w:r>
              <w:rPr>
                <w:rFonts w:hint="eastAsia" w:ascii="宋体" w:hAnsi="宋体" w:eastAsia="宋体" w:cs="宋体"/>
                <w:w w:val="95"/>
                <w:sz w:val="24"/>
                <w:szCs w:val="24"/>
              </w:rPr>
              <w:t>共聚物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 w:type="dxa"/>
            <w:vAlign w:val="center"/>
          </w:tcPr>
          <w:p>
            <w:pPr>
              <w:snapToGrid w:val="0"/>
              <w:spacing w:line="360" w:lineRule="auto"/>
              <w:jc w:val="center"/>
              <w:textAlignment w:val="baseline"/>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7</w:t>
            </w:r>
          </w:p>
        </w:tc>
        <w:tc>
          <w:tcPr>
            <w:tcW w:w="1843"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rPr>
              <w:t>灭菌</w:t>
            </w:r>
            <w:r>
              <w:rPr>
                <w:rFonts w:hint="eastAsia" w:ascii="Times New Roman" w:hAnsi="Times New Roman" w:eastAsia="宋体" w:cs="宋体"/>
                <w:color w:val="000000" w:themeColor="text1"/>
                <w:sz w:val="24"/>
                <w:szCs w:val="24"/>
                <w:lang w:val="en-US" w:eastAsia="zh-CN"/>
              </w:rPr>
              <w:t>方式</w:t>
            </w:r>
          </w:p>
        </w:tc>
        <w:tc>
          <w:tcPr>
            <w:tcW w:w="6487" w:type="dxa"/>
            <w:vAlign w:val="center"/>
          </w:tcPr>
          <w:p>
            <w:pPr>
              <w:snapToGrid w:val="0"/>
              <w:spacing w:line="360" w:lineRule="auto"/>
              <w:jc w:val="left"/>
              <w:textAlignment w:val="baseline"/>
              <w:rPr>
                <w:rFonts w:hint="eastAsia" w:ascii="Times New Roman" w:hAnsi="Times New Roman" w:eastAsia="宋体" w:cs="宋体"/>
                <w:color w:val="000000" w:themeColor="text1"/>
                <w:sz w:val="24"/>
                <w:szCs w:val="24"/>
                <w:lang w:eastAsia="zh-CN"/>
              </w:rPr>
            </w:pPr>
            <w:r>
              <w:rPr>
                <w:rFonts w:hint="eastAsia" w:ascii="宋体" w:hAnsi="宋体" w:eastAsia="宋体" w:cs="宋体"/>
                <w:color w:val="000000"/>
                <w:sz w:val="24"/>
                <w:szCs w:val="24"/>
                <w:lang w:eastAsia="zh-CN"/>
              </w:rPr>
              <w:t>环氧乙烷灭菌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 w:type="dxa"/>
            <w:vAlign w:val="center"/>
          </w:tcPr>
          <w:p>
            <w:pPr>
              <w:snapToGrid w:val="0"/>
              <w:spacing w:line="360" w:lineRule="auto"/>
              <w:jc w:val="center"/>
              <w:textAlignment w:val="baseline"/>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8</w:t>
            </w:r>
          </w:p>
        </w:tc>
        <w:tc>
          <w:tcPr>
            <w:tcW w:w="1843"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有效期</w:t>
            </w:r>
          </w:p>
        </w:tc>
        <w:tc>
          <w:tcPr>
            <w:tcW w:w="6487" w:type="dxa"/>
            <w:vAlign w:val="center"/>
          </w:tcPr>
          <w:p>
            <w:pPr>
              <w:snapToGrid w:val="0"/>
              <w:spacing w:line="360" w:lineRule="auto"/>
              <w:jc w:val="left"/>
              <w:textAlignment w:val="baseline"/>
              <w:rPr>
                <w:rFonts w:hint="eastAsia" w:ascii="Times New Roman" w:hAnsi="Times New Roman" w:eastAsia="宋体" w:cs="宋体"/>
                <w:color w:val="000000" w:themeColor="text1"/>
                <w:sz w:val="24"/>
                <w:szCs w:val="24"/>
              </w:rPr>
            </w:pPr>
            <w:r>
              <w:rPr>
                <w:rFonts w:hint="eastAsia" w:ascii="宋体" w:hAnsi="宋体" w:eastAsia="宋体" w:cs="宋体"/>
                <w:color w:val="000000"/>
                <w:sz w:val="24"/>
                <w:szCs w:val="24"/>
                <w:lang w:eastAsia="zh-CN"/>
              </w:rPr>
              <w:t>四年</w:t>
            </w:r>
          </w:p>
        </w:tc>
      </w:tr>
    </w:tbl>
    <w:p>
      <w:pPr>
        <w:spacing w:after="120"/>
        <w:rPr>
          <w:rFonts w:ascii="Times New Roman" w:hAnsi="Times New Roman" w:eastAsia="宋体" w:cs="宋体"/>
          <w:color w:val="000000" w:themeColor="text1"/>
          <w:sz w:val="24"/>
          <w:szCs w:val="24"/>
        </w:rPr>
      </w:pPr>
    </w:p>
    <w:p>
      <w:pPr>
        <w:spacing w:after="120"/>
        <w:rPr>
          <w:rFonts w:ascii="Times New Roman" w:hAnsi="Times New Roman" w:eastAsia="宋体" w:cs="宋体"/>
          <w:color w:val="000000" w:themeColor="text1"/>
          <w:sz w:val="24"/>
          <w:szCs w:val="24"/>
        </w:rPr>
      </w:pPr>
    </w:p>
    <w:p>
      <w:pPr>
        <w:rPr>
          <w:rFonts w:hint="default"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rPr>
        <w:t>（六）</w:t>
      </w:r>
      <w:r>
        <w:rPr>
          <w:rFonts w:hint="eastAsia" w:ascii="Times New Roman" w:hAnsi="Times New Roman" w:eastAsia="宋体" w:cs="宋体"/>
          <w:color w:val="000000" w:themeColor="text1"/>
          <w:sz w:val="24"/>
          <w:szCs w:val="24"/>
          <w:lang w:val="en-US" w:eastAsia="zh-CN"/>
        </w:rPr>
        <w:t>透析液过滤器</w:t>
      </w:r>
    </w:p>
    <w:tbl>
      <w:tblPr>
        <w:tblStyle w:val="31"/>
        <w:tblW w:w="9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843"/>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2" w:hRule="atLeast"/>
          <w:jc w:val="center"/>
        </w:trPr>
        <w:tc>
          <w:tcPr>
            <w:tcW w:w="947" w:type="dxa"/>
            <w:vAlign w:val="center"/>
          </w:tcPr>
          <w:p>
            <w:pPr>
              <w:snapToGrid w:val="0"/>
              <w:spacing w:line="400" w:lineRule="exact"/>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序号</w:t>
            </w:r>
          </w:p>
        </w:tc>
        <w:tc>
          <w:tcPr>
            <w:tcW w:w="1843" w:type="dxa"/>
            <w:vAlign w:val="center"/>
          </w:tcPr>
          <w:p>
            <w:pPr>
              <w:snapToGrid w:val="0"/>
              <w:spacing w:line="400" w:lineRule="exact"/>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名称</w:t>
            </w:r>
          </w:p>
        </w:tc>
        <w:tc>
          <w:tcPr>
            <w:tcW w:w="6487" w:type="dxa"/>
            <w:vAlign w:val="center"/>
          </w:tcPr>
          <w:p>
            <w:pPr>
              <w:snapToGrid w:val="0"/>
              <w:spacing w:line="400" w:lineRule="exact"/>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47" w:type="dxa"/>
            <w:vAlign w:val="center"/>
          </w:tcPr>
          <w:p>
            <w:pPr>
              <w:snapToGrid w:val="0"/>
              <w:spacing w:line="360" w:lineRule="auto"/>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1</w:t>
            </w:r>
          </w:p>
        </w:tc>
        <w:tc>
          <w:tcPr>
            <w:tcW w:w="1843" w:type="dxa"/>
            <w:vAlign w:val="center"/>
          </w:tcPr>
          <w:p>
            <w:pPr>
              <w:snapToGrid w:val="0"/>
              <w:spacing w:line="360" w:lineRule="auto"/>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货物名称</w:t>
            </w:r>
          </w:p>
        </w:tc>
        <w:tc>
          <w:tcPr>
            <w:tcW w:w="6487" w:type="dxa"/>
            <w:vAlign w:val="center"/>
          </w:tcPr>
          <w:p>
            <w:pPr>
              <w:spacing w:line="360" w:lineRule="auto"/>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透析液过滤器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47" w:type="dxa"/>
            <w:vAlign w:val="center"/>
          </w:tcPr>
          <w:p>
            <w:pPr>
              <w:snapToGrid w:val="0"/>
              <w:spacing w:line="360" w:lineRule="auto"/>
              <w:jc w:val="center"/>
              <w:textAlignment w:val="baseline"/>
              <w:rPr>
                <w:rFonts w:ascii="Times New Roman" w:hAnsi="Times New Roman" w:eastAsia="宋体" w:cs="宋体"/>
                <w:color w:val="000000" w:themeColor="text1"/>
                <w:sz w:val="24"/>
                <w:szCs w:val="24"/>
              </w:rPr>
            </w:pPr>
            <w:r>
              <w:rPr>
                <w:rFonts w:ascii="Times New Roman" w:hAnsi="Times New Roman" w:eastAsia="宋体" w:cs="宋体"/>
                <w:color w:val="000000" w:themeColor="text1"/>
                <w:sz w:val="24"/>
                <w:szCs w:val="24"/>
              </w:rPr>
              <w:t>2</w:t>
            </w:r>
          </w:p>
        </w:tc>
        <w:tc>
          <w:tcPr>
            <w:tcW w:w="1843" w:type="dxa"/>
            <w:vAlign w:val="center"/>
          </w:tcPr>
          <w:p>
            <w:pPr>
              <w:snapToGrid w:val="0"/>
              <w:spacing w:line="360" w:lineRule="auto"/>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功能用途</w:t>
            </w:r>
          </w:p>
        </w:tc>
        <w:tc>
          <w:tcPr>
            <w:tcW w:w="6487" w:type="dxa"/>
            <w:vAlign w:val="center"/>
          </w:tcPr>
          <w:p>
            <w:pPr>
              <w:spacing w:line="360" w:lineRule="auto"/>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截留来自透析液的内毒素、微生物等；不同透析液流量的透析机使用不同规格的过滤器，避免对透析机的损坏和污染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47" w:type="dxa"/>
            <w:vAlign w:val="center"/>
          </w:tcPr>
          <w:p>
            <w:pPr>
              <w:snapToGrid w:val="0"/>
              <w:spacing w:line="360" w:lineRule="auto"/>
              <w:jc w:val="center"/>
              <w:textAlignment w:val="baseline"/>
              <w:rPr>
                <w:rFonts w:ascii="Times New Roman" w:hAnsi="Times New Roman" w:eastAsia="宋体" w:cs="宋体"/>
                <w:color w:val="000000" w:themeColor="text1"/>
                <w:sz w:val="24"/>
                <w:szCs w:val="24"/>
              </w:rPr>
            </w:pPr>
            <w:r>
              <w:rPr>
                <w:rFonts w:ascii="Times New Roman" w:hAnsi="Times New Roman" w:eastAsia="宋体" w:cs="宋体"/>
                <w:color w:val="000000" w:themeColor="text1"/>
                <w:sz w:val="24"/>
                <w:szCs w:val="24"/>
              </w:rPr>
              <w:t>3</w:t>
            </w:r>
          </w:p>
        </w:tc>
        <w:tc>
          <w:tcPr>
            <w:tcW w:w="1843" w:type="dxa"/>
            <w:vAlign w:val="center"/>
          </w:tcPr>
          <w:p>
            <w:pPr>
              <w:snapToGrid w:val="0"/>
              <w:spacing w:line="360" w:lineRule="auto"/>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膜材料</w:t>
            </w:r>
          </w:p>
        </w:tc>
        <w:tc>
          <w:tcPr>
            <w:tcW w:w="6487" w:type="dxa"/>
            <w:vAlign w:val="center"/>
          </w:tcPr>
          <w:p>
            <w:pPr>
              <w:spacing w:line="360" w:lineRule="auto"/>
              <w:ind w:right="140"/>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聚醚砜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 w:type="dxa"/>
            <w:vAlign w:val="center"/>
          </w:tcPr>
          <w:p>
            <w:pPr>
              <w:snapToGrid w:val="0"/>
              <w:spacing w:line="360" w:lineRule="auto"/>
              <w:jc w:val="center"/>
              <w:textAlignment w:val="baseline"/>
              <w:rPr>
                <w:rFonts w:ascii="Times New Roman" w:hAnsi="Times New Roman" w:eastAsia="宋体" w:cs="宋体"/>
                <w:color w:val="000000" w:themeColor="text1"/>
                <w:sz w:val="24"/>
                <w:szCs w:val="24"/>
              </w:rPr>
            </w:pPr>
            <w:r>
              <w:rPr>
                <w:rFonts w:ascii="Times New Roman" w:hAnsi="Times New Roman" w:eastAsia="宋体" w:cs="宋体"/>
                <w:color w:val="000000" w:themeColor="text1"/>
                <w:sz w:val="24"/>
                <w:szCs w:val="24"/>
              </w:rPr>
              <w:t>4</w:t>
            </w:r>
          </w:p>
        </w:tc>
        <w:tc>
          <w:tcPr>
            <w:tcW w:w="1843" w:type="dxa"/>
            <w:vAlign w:val="center"/>
          </w:tcPr>
          <w:p>
            <w:pPr>
              <w:snapToGrid w:val="0"/>
              <w:spacing w:line="360" w:lineRule="auto"/>
              <w:jc w:val="center"/>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灭菌方式</w:t>
            </w:r>
          </w:p>
        </w:tc>
        <w:tc>
          <w:tcPr>
            <w:tcW w:w="6487" w:type="dxa"/>
            <w:vAlign w:val="center"/>
          </w:tcPr>
          <w:p>
            <w:pPr>
              <w:spacing w:line="360" w:lineRule="auto"/>
              <w:textAlignment w:val="baseline"/>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电子束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5</w:t>
            </w:r>
          </w:p>
        </w:tc>
        <w:tc>
          <w:tcPr>
            <w:tcW w:w="1843"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滤过率</w:t>
            </w:r>
          </w:p>
        </w:tc>
        <w:tc>
          <w:tcPr>
            <w:tcW w:w="6487" w:type="dxa"/>
            <w:vAlign w:val="center"/>
          </w:tcPr>
          <w:p>
            <w:pPr>
              <w:spacing w:line="360" w:lineRule="auto"/>
              <w:textAlignment w:val="baseline"/>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在最大跨膜压5</w:t>
            </w:r>
            <w:r>
              <w:rPr>
                <w:rFonts w:ascii="Times New Roman" w:hAnsi="Times New Roman" w:eastAsia="宋体" w:cs="宋体"/>
                <w:color w:val="000000" w:themeColor="text1"/>
                <w:sz w:val="24"/>
                <w:szCs w:val="24"/>
              </w:rPr>
              <w:t>25mmHg</w:t>
            </w:r>
            <w:r>
              <w:rPr>
                <w:rFonts w:hint="eastAsia" w:ascii="Times New Roman" w:hAnsi="Times New Roman" w:eastAsia="宋体" w:cs="宋体"/>
                <w:color w:val="000000" w:themeColor="text1"/>
                <w:sz w:val="24"/>
                <w:szCs w:val="24"/>
              </w:rPr>
              <w:t>下对水的滤过率不小于1</w:t>
            </w:r>
            <w:r>
              <w:rPr>
                <w:rFonts w:ascii="Times New Roman" w:hAnsi="Times New Roman" w:eastAsia="宋体" w:cs="宋体"/>
                <w:color w:val="000000" w:themeColor="text1"/>
                <w:sz w:val="24"/>
                <w:szCs w:val="24"/>
              </w:rPr>
              <w:t>000ml/min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6</w:t>
            </w:r>
          </w:p>
        </w:tc>
        <w:tc>
          <w:tcPr>
            <w:tcW w:w="1843"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滤除性能</w:t>
            </w:r>
          </w:p>
        </w:tc>
        <w:tc>
          <w:tcPr>
            <w:tcW w:w="6487" w:type="dxa"/>
            <w:vAlign w:val="center"/>
          </w:tcPr>
          <w:p>
            <w:pPr>
              <w:spacing w:line="360" w:lineRule="auto"/>
              <w:jc w:val="left"/>
              <w:rPr>
                <w:rFonts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滤过液中细菌总数</w:t>
            </w:r>
            <w:r>
              <w:rPr>
                <w:rFonts w:ascii="Times New Roman" w:hAnsi="Times New Roman" w:eastAsia="宋体" w:cs="Times New Roman"/>
                <w:color w:val="000000" w:themeColor="text1"/>
                <w:sz w:val="24"/>
                <w:szCs w:val="24"/>
              </w:rPr>
              <w:t>≤</w:t>
            </w:r>
            <w:r>
              <w:rPr>
                <w:rFonts w:ascii="Times New Roman" w:hAnsi="Times New Roman" w:eastAsia="宋体" w:cs="宋体"/>
                <w:color w:val="000000" w:themeColor="text1"/>
                <w:sz w:val="24"/>
                <w:szCs w:val="24"/>
              </w:rPr>
              <w:t>1CFU/10mL</w:t>
            </w:r>
          </w:p>
          <w:p>
            <w:pPr>
              <w:spacing w:line="360" w:lineRule="auto"/>
              <w:textAlignment w:val="baseline"/>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滤过液中内毒素含量&lt;</w:t>
            </w:r>
            <w:r>
              <w:rPr>
                <w:rFonts w:ascii="Times New Roman" w:hAnsi="Times New Roman" w:eastAsia="宋体" w:cs="宋体"/>
                <w:color w:val="000000" w:themeColor="text1"/>
                <w:sz w:val="24"/>
                <w:szCs w:val="24"/>
              </w:rPr>
              <w:t>0.03EU/mL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7"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lang w:val="en-US" w:eastAsia="zh-CN"/>
              </w:rPr>
            </w:pPr>
            <w:r>
              <w:rPr>
                <w:rFonts w:hint="eastAsia" w:ascii="Times New Roman" w:hAnsi="Times New Roman" w:eastAsia="宋体" w:cs="宋体"/>
                <w:color w:val="000000" w:themeColor="text1"/>
                <w:sz w:val="24"/>
                <w:szCs w:val="24"/>
                <w:lang w:val="en-US" w:eastAsia="zh-CN"/>
              </w:rPr>
              <w:t>7</w:t>
            </w:r>
          </w:p>
        </w:tc>
        <w:tc>
          <w:tcPr>
            <w:tcW w:w="1843" w:type="dxa"/>
            <w:vAlign w:val="center"/>
          </w:tcPr>
          <w:p>
            <w:pPr>
              <w:snapToGrid w:val="0"/>
              <w:spacing w:line="360" w:lineRule="auto"/>
              <w:jc w:val="center"/>
              <w:textAlignment w:val="baseline"/>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使用寿命</w:t>
            </w:r>
          </w:p>
        </w:tc>
        <w:tc>
          <w:tcPr>
            <w:tcW w:w="6487" w:type="dxa"/>
            <w:vAlign w:val="center"/>
          </w:tcPr>
          <w:p>
            <w:pPr>
              <w:spacing w:line="360" w:lineRule="auto"/>
              <w:textAlignment w:val="baseline"/>
              <w:rPr>
                <w:rFonts w:hint="eastAsia" w:ascii="Times New Roman" w:hAnsi="Times New Roman" w:eastAsia="宋体" w:cs="宋体"/>
                <w:color w:val="000000" w:themeColor="text1"/>
                <w:sz w:val="24"/>
                <w:szCs w:val="24"/>
              </w:rPr>
            </w:pPr>
            <w:r>
              <w:rPr>
                <w:rFonts w:hint="eastAsia" w:ascii="Times New Roman" w:hAnsi="Times New Roman" w:eastAsia="宋体" w:cs="宋体"/>
                <w:color w:val="000000" w:themeColor="text1"/>
                <w:sz w:val="24"/>
                <w:szCs w:val="24"/>
              </w:rPr>
              <w:t>使用次数≥1</w:t>
            </w:r>
            <w:r>
              <w:rPr>
                <w:rFonts w:ascii="Times New Roman" w:hAnsi="Times New Roman" w:eastAsia="宋体" w:cs="宋体"/>
                <w:color w:val="000000" w:themeColor="text1"/>
                <w:sz w:val="24"/>
                <w:szCs w:val="24"/>
              </w:rPr>
              <w:t>50</w:t>
            </w:r>
            <w:r>
              <w:rPr>
                <w:rFonts w:hint="eastAsia" w:ascii="Times New Roman" w:hAnsi="Times New Roman" w:eastAsia="宋体" w:cs="宋体"/>
                <w:color w:val="000000" w:themeColor="text1"/>
                <w:sz w:val="24"/>
                <w:szCs w:val="24"/>
              </w:rPr>
              <w:t>次或使用时间≥9</w:t>
            </w:r>
            <w:r>
              <w:rPr>
                <w:rFonts w:ascii="Times New Roman" w:hAnsi="Times New Roman" w:eastAsia="宋体" w:cs="宋体"/>
                <w:color w:val="000000" w:themeColor="text1"/>
                <w:sz w:val="24"/>
                <w:szCs w:val="24"/>
              </w:rPr>
              <w:t>00</w:t>
            </w:r>
            <w:r>
              <w:rPr>
                <w:rFonts w:hint="eastAsia" w:ascii="Times New Roman" w:hAnsi="Times New Roman" w:eastAsia="宋体" w:cs="宋体"/>
                <w:color w:val="000000" w:themeColor="text1"/>
                <w:sz w:val="24"/>
                <w:szCs w:val="24"/>
              </w:rPr>
              <w:t>小时</w:t>
            </w:r>
          </w:p>
        </w:tc>
      </w:tr>
    </w:tbl>
    <w:p>
      <w:pPr>
        <w:spacing w:after="120"/>
        <w:rPr>
          <w:rFonts w:ascii="Times New Roman" w:hAnsi="Times New Roman" w:eastAsia="宋体" w:cs="宋体"/>
          <w:color w:val="000000" w:themeColor="text1"/>
          <w:sz w:val="24"/>
          <w:szCs w:val="24"/>
        </w:rPr>
      </w:pPr>
    </w:p>
    <w:bookmarkEnd w:id="12"/>
    <w:bookmarkEnd w:id="13"/>
    <w:p>
      <w:pPr>
        <w:keepNext/>
        <w:keepLines/>
        <w:autoSpaceDE w:val="0"/>
        <w:autoSpaceDN w:val="0"/>
        <w:spacing w:before="260" w:after="260" w:line="360" w:lineRule="auto"/>
        <w:jc w:val="left"/>
        <w:outlineLvl w:val="2"/>
        <w:rPr>
          <w:rFonts w:ascii="Times New Roman" w:hAnsi="Times New Roman" w:eastAsia="宋体" w:cs="宋体"/>
          <w:color w:val="000000" w:themeColor="text1"/>
          <w:sz w:val="24"/>
          <w:szCs w:val="20"/>
        </w:rPr>
      </w:pPr>
      <w:bookmarkStart w:id="14" w:name="_Toc11326096"/>
    </w:p>
    <w:p>
      <w:pPr>
        <w:keepNext/>
        <w:keepLines/>
        <w:autoSpaceDE w:val="0"/>
        <w:autoSpaceDN w:val="0"/>
        <w:spacing w:before="260" w:after="260" w:line="360" w:lineRule="auto"/>
        <w:jc w:val="left"/>
        <w:outlineLvl w:val="2"/>
        <w:rPr>
          <w:rFonts w:ascii="Times New Roman" w:hAnsi="Times New Roman" w:eastAsia="宋体" w:cs="宋体"/>
          <w:color w:val="000000" w:themeColor="text1"/>
          <w:sz w:val="24"/>
          <w:szCs w:val="20"/>
        </w:rPr>
      </w:pPr>
    </w:p>
    <w:p>
      <w:pPr>
        <w:keepNext/>
        <w:keepLines/>
        <w:autoSpaceDE w:val="0"/>
        <w:autoSpaceDN w:val="0"/>
        <w:spacing w:before="260" w:after="260" w:line="360" w:lineRule="auto"/>
        <w:jc w:val="left"/>
        <w:outlineLvl w:val="2"/>
        <w:rPr>
          <w:rFonts w:ascii="Times New Roman" w:hAnsi="Times New Roman" w:eastAsia="宋体" w:cs="宋体"/>
          <w:color w:val="000000" w:themeColor="text1"/>
          <w:sz w:val="24"/>
          <w:szCs w:val="20"/>
        </w:rPr>
      </w:pPr>
    </w:p>
    <w:p>
      <w:pPr>
        <w:keepNext/>
        <w:keepLines/>
        <w:autoSpaceDE w:val="0"/>
        <w:autoSpaceDN w:val="0"/>
        <w:spacing w:before="260" w:after="260" w:line="360" w:lineRule="auto"/>
        <w:jc w:val="left"/>
        <w:outlineLvl w:val="2"/>
        <w:rPr>
          <w:rFonts w:ascii="宋体" w:hAnsi="宋体" w:eastAsia="宋体" w:cs="Times New Roman"/>
          <w:b/>
          <w:sz w:val="28"/>
          <w:szCs w:val="20"/>
        </w:rPr>
      </w:pPr>
    </w:p>
    <w:p>
      <w:pPr>
        <w:keepNext/>
        <w:keepLines/>
        <w:autoSpaceDE w:val="0"/>
        <w:autoSpaceDN w:val="0"/>
        <w:spacing w:before="260" w:after="260" w:line="360" w:lineRule="auto"/>
        <w:jc w:val="left"/>
        <w:outlineLvl w:val="2"/>
        <w:rPr>
          <w:rFonts w:ascii="宋体" w:hAnsi="宋体" w:eastAsia="宋体" w:cs="Times New Roman"/>
          <w:b/>
          <w:sz w:val="28"/>
          <w:szCs w:val="20"/>
        </w:rPr>
      </w:pPr>
    </w:p>
    <w:p>
      <w:pPr>
        <w:keepNext/>
        <w:keepLines/>
        <w:autoSpaceDE w:val="0"/>
        <w:autoSpaceDN w:val="0"/>
        <w:spacing w:before="260" w:after="260" w:line="360" w:lineRule="auto"/>
        <w:jc w:val="left"/>
        <w:outlineLvl w:val="2"/>
        <w:rPr>
          <w:rFonts w:ascii="宋体" w:hAnsi="宋体" w:eastAsia="宋体" w:cs="黑体"/>
          <w:spacing w:val="8"/>
          <w:kern w:val="0"/>
          <w:sz w:val="22"/>
          <w:szCs w:val="28"/>
        </w:rPr>
      </w:pPr>
      <w:r>
        <w:rPr>
          <w:rFonts w:hint="eastAsia" w:ascii="宋体" w:hAnsi="宋体" w:eastAsia="宋体" w:cs="Times New Roman"/>
          <w:b/>
          <w:sz w:val="28"/>
          <w:szCs w:val="20"/>
        </w:rPr>
        <w:t>附件</w:t>
      </w:r>
      <w:r>
        <w:rPr>
          <w:rFonts w:hint="eastAsia" w:ascii="Times New Roman" w:hAnsi="Times New Roman" w:eastAsia="宋体" w:cs="Times New Roman"/>
          <w:b/>
          <w:sz w:val="28"/>
          <w:szCs w:val="20"/>
        </w:rPr>
        <w:t>1</w:t>
      </w:r>
      <w:r>
        <w:rPr>
          <w:rFonts w:hint="eastAsia" w:ascii="宋体" w:hAnsi="宋体" w:eastAsia="宋体" w:cs="Times New Roman"/>
          <w:b/>
          <w:sz w:val="28"/>
          <w:szCs w:val="20"/>
        </w:rPr>
        <w:t>：无重大违法记录承诺书（格式）</w:t>
      </w:r>
      <w:bookmarkEnd w:id="14"/>
    </w:p>
    <w:p>
      <w:pPr>
        <w:autoSpaceDE w:val="0"/>
        <w:autoSpaceDN w:val="0"/>
        <w:adjustRightInd w:val="0"/>
        <w:snapToGrid w:val="0"/>
        <w:spacing w:line="360" w:lineRule="auto"/>
        <w:jc w:val="center"/>
        <w:outlineLvl w:val="1"/>
        <w:rPr>
          <w:rFonts w:ascii="宋体" w:hAnsi="宋体" w:eastAsia="宋体" w:cs="黑体"/>
          <w:b/>
          <w:spacing w:val="8"/>
          <w:kern w:val="0"/>
          <w:sz w:val="27"/>
          <w:szCs w:val="20"/>
        </w:rPr>
      </w:pPr>
    </w:p>
    <w:p>
      <w:pPr>
        <w:spacing w:line="360" w:lineRule="auto"/>
        <w:rPr>
          <w:rFonts w:ascii="宋体" w:hAnsi="宋体" w:eastAsia="宋体" w:cs="Times New Roman"/>
          <w:sz w:val="24"/>
          <w:szCs w:val="20"/>
        </w:rPr>
      </w:pPr>
      <w:bookmarkStart w:id="15" w:name="_Hlk72236197"/>
      <w:r>
        <w:rPr>
          <w:rFonts w:hint="eastAsia" w:ascii="宋体" w:hAnsi="宋体" w:eastAsia="宋体" w:cs="Times New Roman"/>
          <w:sz w:val="24"/>
          <w:szCs w:val="20"/>
        </w:rPr>
        <w:t>上海市中医医院</w:t>
      </w:r>
      <w:bookmarkEnd w:id="15"/>
      <w:r>
        <w:rPr>
          <w:rFonts w:hint="eastAsia" w:ascii="宋体" w:hAnsi="宋体" w:eastAsia="宋体" w:cs="Times New Roman"/>
          <w:sz w:val="24"/>
          <w:szCs w:val="20"/>
        </w:rPr>
        <w:t>：</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beforeLines="50" w:afterLines="50" w:line="360" w:lineRule="auto"/>
        <w:jc w:val="left"/>
        <w:rPr>
          <w:rFonts w:ascii="宋体" w:hAnsi="宋体" w:eastAsia="宋体" w:cs="Times New Roman"/>
          <w:sz w:val="24"/>
          <w:szCs w:val="20"/>
        </w:rPr>
      </w:pPr>
      <w:r>
        <w:rPr>
          <w:rFonts w:hint="eastAsia" w:ascii="宋体" w:hAnsi="宋体" w:eastAsia="宋体" w:cs="Times New Roman"/>
          <w:sz w:val="24"/>
          <w:szCs w:val="20"/>
          <w:u w:val="single"/>
        </w:rPr>
        <w:t xml:space="preserve">      （供应商名称）     </w:t>
      </w:r>
      <w:r>
        <w:rPr>
          <w:rFonts w:hint="eastAsia" w:ascii="宋体" w:hAnsi="宋体" w:eastAsia="宋体" w:cs="Times New Roman"/>
          <w:sz w:val="24"/>
          <w:szCs w:val="20"/>
        </w:rPr>
        <w:t xml:space="preserve">参加贵公司组织的 </w:t>
      </w:r>
      <w:r>
        <w:rPr>
          <w:rFonts w:hint="eastAsia" w:ascii="宋体" w:hAnsi="宋体" w:eastAsia="宋体" w:cs="Times New Roman"/>
          <w:sz w:val="24"/>
          <w:szCs w:val="20"/>
          <w:u w:val="single"/>
        </w:rPr>
        <w:t xml:space="preserve"> （项目名称） </w:t>
      </w:r>
      <w:r>
        <w:rPr>
          <w:rFonts w:hint="eastAsia" w:ascii="宋体" w:hAnsi="宋体" w:eastAsia="宋体" w:cs="Times New Roman"/>
          <w:sz w:val="24"/>
          <w:szCs w:val="20"/>
        </w:rPr>
        <w:t>项目的响应文件。在此郑重声明：我公司参加政府采购活动前三年内，在经营活动中没有重大违法记录。</w:t>
      </w:r>
    </w:p>
    <w:p>
      <w:pPr>
        <w:spacing w:line="360" w:lineRule="auto"/>
        <w:rPr>
          <w:rFonts w:ascii="宋体" w:hAnsi="宋体" w:eastAsia="宋体" w:cs="Times New Roman"/>
          <w:sz w:val="24"/>
          <w:szCs w:val="20"/>
        </w:rPr>
      </w:pPr>
    </w:p>
    <w:p>
      <w:pPr>
        <w:spacing w:line="360" w:lineRule="auto"/>
        <w:rPr>
          <w:rFonts w:ascii="宋体" w:hAnsi="宋体" w:eastAsia="宋体" w:cs="Times New Roman"/>
          <w:sz w:val="24"/>
          <w:szCs w:val="20"/>
        </w:rPr>
      </w:pP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供应商代表签字：______________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日期：________________________</w:t>
      </w:r>
    </w:p>
    <w:p>
      <w:pPr>
        <w:spacing w:line="360" w:lineRule="auto"/>
        <w:jc w:val="left"/>
        <w:rPr>
          <w:rFonts w:ascii="宋体" w:hAnsi="宋体" w:eastAsia="宋体" w:cs="Times New Roman"/>
          <w:sz w:val="24"/>
          <w:szCs w:val="20"/>
        </w:rPr>
      </w:pPr>
      <w:r>
        <w:rPr>
          <w:rFonts w:hint="eastAsia" w:ascii="宋体" w:hAnsi="宋体" w:eastAsia="宋体" w:cs="Times New Roman"/>
          <w:sz w:val="24"/>
          <w:szCs w:val="20"/>
        </w:rPr>
        <w:t>供应商名称：__________________</w:t>
      </w:r>
    </w:p>
    <w:p>
      <w:pPr>
        <w:spacing w:line="360" w:lineRule="auto"/>
        <w:jc w:val="left"/>
        <w:rPr>
          <w:rFonts w:ascii="宋体" w:hAnsi="宋体" w:eastAsia="宋体" w:cs="Times New Roman"/>
          <w:sz w:val="24"/>
          <w:szCs w:val="20"/>
        </w:rPr>
        <w:sectPr>
          <w:headerReference r:id="rId13" w:type="first"/>
          <w:footerReference r:id="rId15" w:type="first"/>
          <w:footerReference r:id="rId14" w:type="default"/>
          <w:headerReference r:id="rId12" w:type="even"/>
          <w:pgSz w:w="11907" w:h="16840"/>
          <w:pgMar w:top="1418" w:right="1302" w:bottom="1242" w:left="1260" w:header="567" w:footer="567" w:gutter="0"/>
          <w:cols w:space="425" w:num="1"/>
        </w:sectPr>
      </w:pPr>
      <w:r>
        <w:rPr>
          <w:rFonts w:hint="eastAsia" w:ascii="宋体" w:hAnsi="宋体" w:eastAsia="宋体" w:cs="Times New Roman"/>
          <w:sz w:val="24"/>
          <w:szCs w:val="20"/>
        </w:rPr>
        <w:t>公章：________________________</w:t>
      </w:r>
    </w:p>
    <w:p>
      <w:pPr>
        <w:keepNext/>
        <w:keepLines/>
        <w:autoSpaceDE w:val="0"/>
        <w:autoSpaceDN w:val="0"/>
        <w:spacing w:before="260" w:after="260" w:line="360" w:lineRule="auto"/>
        <w:jc w:val="left"/>
        <w:outlineLvl w:val="2"/>
        <w:rPr>
          <w:rFonts w:ascii="宋体" w:hAnsi="宋体" w:eastAsia="宋体" w:cs="Times New Roman"/>
          <w:b/>
          <w:sz w:val="28"/>
          <w:szCs w:val="20"/>
        </w:rPr>
      </w:pPr>
      <w:bookmarkStart w:id="16" w:name="_Toc11326097"/>
      <w:r>
        <w:rPr>
          <w:rFonts w:hint="eastAsia" w:ascii="宋体" w:hAnsi="宋体" w:eastAsia="宋体" w:cs="Times New Roman"/>
          <w:b/>
          <w:sz w:val="28"/>
          <w:szCs w:val="20"/>
        </w:rPr>
        <w:t>附件</w:t>
      </w:r>
      <w:r>
        <w:rPr>
          <w:rFonts w:hint="eastAsia" w:ascii="Times New Roman" w:hAnsi="Times New Roman" w:eastAsia="宋体" w:cs="Times New Roman"/>
          <w:b/>
          <w:sz w:val="28"/>
          <w:szCs w:val="20"/>
        </w:rPr>
        <w:t>2</w:t>
      </w:r>
      <w:r>
        <w:rPr>
          <w:rFonts w:hint="eastAsia" w:ascii="宋体" w:hAnsi="宋体" w:eastAsia="宋体" w:cs="Times New Roman"/>
          <w:b/>
          <w:sz w:val="28"/>
          <w:szCs w:val="20"/>
        </w:rPr>
        <w:t>：无行贿犯罪记录声明函（格式）</w:t>
      </w:r>
      <w:bookmarkEnd w:id="16"/>
    </w:p>
    <w:p>
      <w:pPr>
        <w:autoSpaceDE w:val="0"/>
        <w:autoSpaceDN w:val="0"/>
        <w:adjustRightInd w:val="0"/>
        <w:snapToGrid w:val="0"/>
        <w:spacing w:line="360" w:lineRule="auto"/>
        <w:jc w:val="center"/>
        <w:outlineLvl w:val="1"/>
        <w:rPr>
          <w:rFonts w:ascii="宋体" w:hAnsi="宋体" w:eastAsia="宋体" w:cs="黑体"/>
          <w:b/>
          <w:spacing w:val="8"/>
          <w:kern w:val="0"/>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上海市中医医院：</w:t>
      </w:r>
    </w:p>
    <w:p>
      <w:pPr>
        <w:spacing w:beforeLines="50" w:afterLines="50" w:line="360" w:lineRule="auto"/>
        <w:jc w:val="left"/>
        <w:rPr>
          <w:rFonts w:ascii="宋体" w:hAnsi="宋体" w:eastAsia="宋体" w:cs="Times New Roman"/>
          <w:sz w:val="24"/>
          <w:szCs w:val="24"/>
        </w:rPr>
      </w:pP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w:t>
      </w:r>
      <w:r>
        <w:rPr>
          <w:rFonts w:hint="eastAsia" w:ascii="宋体" w:hAnsi="宋体" w:eastAsia="宋体" w:cs="Times New Roman"/>
          <w:sz w:val="24"/>
          <w:szCs w:val="24"/>
          <w:u w:val="single"/>
        </w:rPr>
        <w:t xml:space="preserve">      （供应商名称）     </w:t>
      </w:r>
      <w:r>
        <w:rPr>
          <w:rFonts w:hint="eastAsia" w:ascii="宋体" w:hAnsi="宋体" w:eastAsia="宋体" w:cs="Times New Roman"/>
          <w:sz w:val="24"/>
          <w:szCs w:val="24"/>
        </w:rPr>
        <w:t>参加贵公司组织的</w:t>
      </w:r>
      <w:r>
        <w:rPr>
          <w:rFonts w:hint="eastAsia" w:ascii="宋体" w:hAnsi="宋体" w:eastAsia="宋体" w:cs="Times New Roman"/>
          <w:sz w:val="24"/>
          <w:szCs w:val="24"/>
          <w:u w:val="single"/>
        </w:rPr>
        <w:t xml:space="preserve">      （项目名称）     </w:t>
      </w:r>
      <w:r>
        <w:rPr>
          <w:rFonts w:hint="eastAsia" w:ascii="宋体" w:hAnsi="宋体" w:eastAsia="宋体" w:cs="Times New Roman"/>
          <w:sz w:val="24"/>
          <w:szCs w:val="24"/>
        </w:rPr>
        <w:t>项目的响应文件。在此郑重声明：经查询中国裁判文书网，我公司自开展经营活动以来，未有过行贿犯罪记录。</w:t>
      </w:r>
    </w:p>
    <w:p>
      <w:pPr>
        <w:spacing w:beforeLines="50" w:afterLines="50"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    特此声明。</w:t>
      </w:r>
    </w:p>
    <w:p>
      <w:pPr>
        <w:spacing w:beforeLines="50" w:afterLines="50" w:line="360" w:lineRule="auto"/>
        <w:jc w:val="left"/>
        <w:rPr>
          <w:rFonts w:ascii="宋体" w:hAnsi="宋体" w:eastAsia="宋体" w:cs="Times New Roman"/>
          <w:sz w:val="24"/>
          <w:szCs w:val="24"/>
        </w:rPr>
      </w:pPr>
      <w:r>
        <w:rPr>
          <w:rFonts w:hint="eastAsia" w:ascii="宋体" w:hAnsi="宋体" w:eastAsia="宋体" w:cs="Arial"/>
          <w:kern w:val="0"/>
          <w:sz w:val="24"/>
          <w:szCs w:val="24"/>
        </w:rPr>
        <w:t xml:space="preserve">    本公司对上述声明的真实性负责。如有虚假，将依法承担相应责任。</w:t>
      </w:r>
    </w:p>
    <w:p>
      <w:pPr>
        <w:spacing w:beforeLines="50" w:afterLines="50"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供应商代表签字</w:t>
      </w:r>
      <w:r>
        <w:rPr>
          <w:rFonts w:ascii="宋体" w:hAnsi="宋体" w:eastAsia="宋体" w:cs="Times New Roman"/>
          <w:sz w:val="24"/>
          <w:szCs w:val="24"/>
        </w:rPr>
        <w:t>:</w:t>
      </w:r>
      <w:r>
        <w:rPr>
          <w:rFonts w:hint="eastAsia" w:ascii="宋体" w:hAnsi="宋体" w:eastAsia="宋体" w:cs="Times New Roman"/>
          <w:sz w:val="24"/>
          <w:szCs w:val="24"/>
        </w:rPr>
        <w:t>______________</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 xml:space="preserve">日期:__________________________  </w:t>
      </w:r>
    </w:p>
    <w:p>
      <w:pPr>
        <w:spacing w:line="360" w:lineRule="auto"/>
        <w:jc w:val="left"/>
        <w:rPr>
          <w:rFonts w:ascii="宋体" w:hAnsi="宋体" w:eastAsia="宋体" w:cs="Times New Roman"/>
          <w:sz w:val="24"/>
          <w:szCs w:val="24"/>
        </w:rPr>
      </w:pPr>
      <w:r>
        <w:rPr>
          <w:rFonts w:hint="eastAsia" w:ascii="宋体" w:hAnsi="宋体" w:eastAsia="宋体" w:cs="Times New Roman"/>
          <w:sz w:val="24"/>
          <w:szCs w:val="24"/>
        </w:rPr>
        <w:t>供应商名称</w:t>
      </w:r>
      <w:r>
        <w:rPr>
          <w:rFonts w:ascii="宋体" w:hAnsi="宋体" w:eastAsia="宋体" w:cs="Times New Roman"/>
          <w:sz w:val="24"/>
          <w:szCs w:val="24"/>
        </w:rPr>
        <w:t>:</w:t>
      </w:r>
      <w:r>
        <w:rPr>
          <w:rFonts w:hint="eastAsia" w:ascii="宋体" w:hAnsi="宋体" w:eastAsia="宋体" w:cs="Times New Roman"/>
          <w:sz w:val="24"/>
          <w:szCs w:val="24"/>
        </w:rPr>
        <w:t xml:space="preserve">______________________ </w:t>
      </w:r>
    </w:p>
    <w:p>
      <w:pPr>
        <w:spacing w:line="360" w:lineRule="auto"/>
        <w:jc w:val="left"/>
        <w:rPr>
          <w:rFonts w:ascii="宋体" w:hAnsi="宋体" w:eastAsia="宋体" w:cs="Times New Roman"/>
          <w:sz w:val="24"/>
          <w:szCs w:val="24"/>
          <w:u w:val="single"/>
        </w:rPr>
      </w:pPr>
      <w:r>
        <w:rPr>
          <w:rFonts w:hint="eastAsia" w:ascii="宋体" w:hAnsi="宋体" w:eastAsia="宋体" w:cs="Times New Roman"/>
          <w:sz w:val="24"/>
          <w:szCs w:val="24"/>
        </w:rPr>
        <w:t>公章：</w:t>
      </w:r>
      <w:r>
        <w:rPr>
          <w:rFonts w:hint="eastAsia" w:ascii="宋体" w:hAnsi="宋体" w:eastAsia="宋体" w:cs="Times New Roman"/>
          <w:sz w:val="24"/>
          <w:szCs w:val="24"/>
          <w:u w:val="single"/>
        </w:rPr>
        <w:t xml:space="preserve">              </w:t>
      </w: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pPr>
        <w:spacing w:line="360" w:lineRule="auto"/>
        <w:jc w:val="left"/>
        <w:rPr>
          <w:rFonts w:ascii="宋体" w:hAnsi="宋体" w:eastAsia="宋体" w:cs="Times New Roman"/>
          <w:sz w:val="24"/>
          <w:szCs w:val="24"/>
          <w:u w:val="single"/>
        </w:rPr>
      </w:pPr>
    </w:p>
    <w:p/>
    <w:sectPr>
      <w:pgSz w:w="11907" w:h="16840"/>
      <w:pgMar w:top="1418" w:right="1302" w:bottom="1242" w:left="126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icrosoft YaHei UI">
    <w:panose1 w:val="020B0503020204020204"/>
    <w:charset w:val="86"/>
    <w:family w:val="swiss"/>
    <w:pitch w:val="default"/>
    <w:sig w:usb0="80000287" w:usb1="2ACF3C50" w:usb2="00000016" w:usb3="00000000" w:csb0="0004001F" w:csb1="00000000"/>
  </w:font>
  <w:font w:name="Adobe 黑体 Std R">
    <w:altName w:val="黑体"/>
    <w:panose1 w:val="00000000000000000000"/>
    <w:charset w:val="86"/>
    <w:family w:val="swiss"/>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rFonts w:ascii="Times New Roman" w:hAnsi="Times New Roman"/>
        <w:lang w:val="zh-CN"/>
      </w:rPr>
      <w:t>1</w:t>
    </w:r>
    <w:r>
      <w:rPr>
        <w:lang w:val="zh-CN"/>
      </w:rPr>
      <w:fldChar w:fldCharType="end"/>
    </w:r>
  </w:p>
  <w:p>
    <w:pPr>
      <w:pStyle w:val="22"/>
      <w:tabs>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Fonts w:ascii="Times New Roman" w:hAnsi="Times New Roman"/>
      </w:rPr>
      <w:t>77</w:t>
    </w:r>
    <w:r>
      <w:rPr>
        <w:rStyle w:val="34"/>
      </w:rP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rFonts w:ascii="Times New Roman" w:hAnsi="Times New Roman"/>
        <w:lang w:val="zh-CN"/>
      </w:rPr>
      <w:t>2</w:t>
    </w:r>
    <w:r>
      <w:rPr>
        <w:lang w:val="zh-CN"/>
      </w:rPr>
      <w:fldChar w:fldCharType="end"/>
    </w:r>
  </w:p>
  <w:p>
    <w:pPr>
      <w:pStyle w:val="22"/>
      <w:tabs>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 PAGE   \* MERGEFORMAT </w:instrText>
    </w:r>
    <w:r>
      <w:fldChar w:fldCharType="separate"/>
    </w:r>
    <w:r>
      <w:rPr>
        <w:rFonts w:ascii="Times New Roman" w:hAnsi="Times New Roman"/>
        <w:lang w:val="zh-CN"/>
      </w:rPr>
      <w:t>3</w:t>
    </w:r>
    <w:r>
      <w:rPr>
        <w:lang w:val="zh-CN"/>
      </w:rPr>
      <w:fldChar w:fldCharType="end"/>
    </w:r>
  </w:p>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Fonts w:ascii="Times New Roman" w:hAnsi="Times New Roman"/>
      </w:rPr>
      <w:t>77</w:t>
    </w:r>
    <w:r>
      <w:rPr>
        <w:rStyle w:val="34"/>
      </w:rPr>
      <w:fldChar w:fldCharType="end"/>
    </w:r>
  </w:p>
  <w:p>
    <w:pPr>
      <w:pStyle w:val="22"/>
      <w:pBdr>
        <w:top w:val="single" w:color="auto" w:sz="4" w:space="1"/>
      </w:pBdr>
      <w:tabs>
        <w:tab w:val="right" w:pos="7980"/>
        <w:tab w:val="right" w:pos="8820"/>
        <w:tab w:val="clear" w:pos="4153"/>
        <w:tab w:val="clear" w:pos="8306"/>
      </w:tabs>
      <w:ind w:right="360"/>
      <w:rPr>
        <w:b/>
        <w:i/>
      </w:rPr>
    </w:pPr>
    <w:r>
      <w:rPr>
        <w:rFonts w:hint="eastAsia" w:ascii="楷体_GB2312" w:eastAsia="楷体_GB2312"/>
        <w:i/>
      </w:rPr>
      <w:tab/>
    </w:r>
    <w:r>
      <w:rPr>
        <w:rFonts w:hint="eastAsia" w:ascii="楷体_GB2312" w:eastAsia="楷体_GB2312"/>
        <w:i/>
      </w:rPr>
      <w:t>第三章 货物需求一览表及技术规格</w:t>
    </w:r>
    <w:r>
      <w:rPr>
        <w:rFonts w:hint="eastAsia" w:ascii="楷体_GB2312" w:eastAsia="楷体_GB2312"/>
        <w:i/>
      </w:rPr>
      <w:tab/>
    </w:r>
    <w:r>
      <w:rPr>
        <w:rFonts w:hint="eastAsia"/>
        <w:i/>
      </w:rPr>
      <w:t>··</w:t>
    </w:r>
  </w:p>
  <w:p>
    <w:pPr>
      <w:pStyle w:val="22"/>
      <w:jc w:val="cente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rPr>
        <w:rFonts w:ascii="宋体" w:hAnsi="宋体"/>
      </w:rPr>
    </w:pPr>
    <w:r>
      <w:pict>
        <v:shape id="PowerPlusWaterMarkObject9210345" o:spid="_x0000_s3074" o:spt="136" type="#_x0000_t136" style="position:absolute;left:0pt;height:109.9pt;width:549.5pt;mso-position-horizontal:center;mso-position-horizontal-relative:margin;mso-position-vertical:center;mso-position-vertical-relative:margin;rotation:20643840f;z-index:-25165516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4" o:spid="_x0000_s3075" o:spt="136" type="#_x0000_t136" style="position:absolute;left:0pt;height:109.9pt;width:549.5pt;mso-position-horizontal:center;mso-position-horizontal-relative:margin;mso-position-vertical:center;mso-position-vertical-relative:margin;rotation:20643840f;z-index:-25165619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r>
      <w:pict>
        <v:shape id="PowerPlusWaterMarkObject9210343" o:spid="_x0000_s3073" o:spt="136" type="#_x0000_t136" style="position:absolute;left:0pt;height:109.9pt;width:549.5pt;mso-position-horizontal:center;mso-position-horizontal-relative:margin;mso-position-vertical:center;mso-position-vertical-relative:margin;rotation:20643840f;z-index:-25165721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tabs>
        <w:tab w:val="clear" w:pos="4153"/>
        <w:tab w:val="clear" w:pos="8306"/>
      </w:tabs>
      <w:jc w:val="left"/>
    </w:pPr>
    <w:r>
      <w:pict>
        <v:shape id="_x0000_s3077" o:spid="_x0000_s3077" o:spt="136" type="#_x0000_t136" style="position:absolute;left:0pt;height:109.9pt;width:549.5pt;mso-position-horizontal:center;mso-position-horizontal-relative:margin;mso-position-vertical:center;mso-position-vertical-relative:margin;rotation:20643840f;z-index:-25164902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r>
      <w:pict>
        <v:shape id="PowerPlusWaterMarkObject9210348" o:spid="_x0000_s3078" o:spt="136" type="#_x0000_t136" style="position:absolute;left:0pt;height:109.9pt;width:549.5pt;mso-position-horizontal:center;mso-position-horizontal-relative:margin;mso-position-vertical:center;mso-position-vertical-relative:margin;rotation:20643840f;z-index:-251652096;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7" o:spid="_x0000_s3079" o:spt="136" type="#_x0000_t136" style="position:absolute;left:0pt;height:109.9pt;width:549.5pt;mso-position-horizontal:center;mso-position-horizontal-relative:margin;mso-position-vertical:center;mso-position-vertical-relative:margin;rotation:20643840f;z-index:-251653120;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6" o:spid="_x0000_s3076" o:spt="136" type="#_x0000_t136" style="position:absolute;left:0pt;height:109.9pt;width:549.5pt;mso-position-horizontal:center;mso-position-horizontal-relative:margin;mso-position-vertical:center;mso-position-vertical-relative:margin;rotation:20643840f;z-index:-251654144;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50" o:spid="_x0000_s3081" o:spt="136" type="#_x0000_t136" style="position:absolute;left:0pt;height:109.9pt;width:549.5pt;mso-position-horizontal:center;mso-position-horizontal-relative:margin;mso-position-vertical:center;mso-position-vertical-relative:margin;rotation:20643840f;z-index:-251650048;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PowerPlusWaterMarkObject9210349" o:spid="_x0000_s3080" o:spt="136" type="#_x0000_t136" style="position:absolute;left:0pt;height:109.9pt;width:549.5pt;mso-position-horizontal:center;mso-position-horizontal-relative:margin;mso-position-vertical:center;mso-position-vertical-relative:margin;rotation:20643840f;z-index:-251651072;mso-width-relative:page;mso-height-relative:page;" stroked="f" coordsize="21600,21600" o:allowincell="f">
          <v:path/>
          <v:fill opacity="32768f" focussize="0,0"/>
          <v:stroke on="f"/>
          <v:imagedata o:title=""/>
          <o:lock v:ext="edit"/>
          <v:textpath on="t" fitshape="t" fitpath="t" trim="f" xscale="f" string="DS2019V1.5" style="font-family:宋体;font-size:1pt;v-text-align:center;"/>
        </v:shape>
      </w:pic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FB7DDC"/>
    <w:multiLevelType w:val="multilevel"/>
    <w:tmpl w:val="57FB7DDC"/>
    <w:lvl w:ilvl="0" w:tentative="0">
      <w:start w:val="1"/>
      <w:numFmt w:val="bullet"/>
      <w:pStyle w:val="197"/>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MwMWVlYjFhODBhNjc5MzQ3MTA5NGI2YTI3YzMyNDgifQ=="/>
  </w:docVars>
  <w:rsids>
    <w:rsidRoot w:val="002264AA"/>
    <w:rsid w:val="00011506"/>
    <w:rsid w:val="000125C7"/>
    <w:rsid w:val="00013D57"/>
    <w:rsid w:val="000141AE"/>
    <w:rsid w:val="00043CEA"/>
    <w:rsid w:val="00050B1E"/>
    <w:rsid w:val="000519D9"/>
    <w:rsid w:val="0006275E"/>
    <w:rsid w:val="0006509C"/>
    <w:rsid w:val="000710CE"/>
    <w:rsid w:val="00081660"/>
    <w:rsid w:val="000A0D69"/>
    <w:rsid w:val="000B0E15"/>
    <w:rsid w:val="000B36BA"/>
    <w:rsid w:val="000B4BF9"/>
    <w:rsid w:val="000C42E6"/>
    <w:rsid w:val="000C566A"/>
    <w:rsid w:val="000D33EC"/>
    <w:rsid w:val="000F15C1"/>
    <w:rsid w:val="000F383D"/>
    <w:rsid w:val="000F3899"/>
    <w:rsid w:val="000F38D5"/>
    <w:rsid w:val="000F6FDF"/>
    <w:rsid w:val="00115168"/>
    <w:rsid w:val="0011684F"/>
    <w:rsid w:val="00121B45"/>
    <w:rsid w:val="00126B22"/>
    <w:rsid w:val="00136842"/>
    <w:rsid w:val="00164178"/>
    <w:rsid w:val="00185D83"/>
    <w:rsid w:val="001A0724"/>
    <w:rsid w:val="001A2CFB"/>
    <w:rsid w:val="001A56A1"/>
    <w:rsid w:val="001A6DB3"/>
    <w:rsid w:val="001B1D6B"/>
    <w:rsid w:val="001C0BE3"/>
    <w:rsid w:val="001C1675"/>
    <w:rsid w:val="001D1C9F"/>
    <w:rsid w:val="001D31DD"/>
    <w:rsid w:val="001D5E7C"/>
    <w:rsid w:val="001F182D"/>
    <w:rsid w:val="0020490F"/>
    <w:rsid w:val="0020746A"/>
    <w:rsid w:val="00211DEF"/>
    <w:rsid w:val="00220AB7"/>
    <w:rsid w:val="002264AA"/>
    <w:rsid w:val="00230761"/>
    <w:rsid w:val="00234BE2"/>
    <w:rsid w:val="0024608C"/>
    <w:rsid w:val="00255C49"/>
    <w:rsid w:val="00256413"/>
    <w:rsid w:val="002607FA"/>
    <w:rsid w:val="002733C2"/>
    <w:rsid w:val="00275EB2"/>
    <w:rsid w:val="00285B50"/>
    <w:rsid w:val="002878FE"/>
    <w:rsid w:val="00292763"/>
    <w:rsid w:val="002933C2"/>
    <w:rsid w:val="002944CA"/>
    <w:rsid w:val="00297F49"/>
    <w:rsid w:val="002A3B4B"/>
    <w:rsid w:val="002A4D0B"/>
    <w:rsid w:val="002C2DDE"/>
    <w:rsid w:val="002C5AD7"/>
    <w:rsid w:val="002C7619"/>
    <w:rsid w:val="002D0BF1"/>
    <w:rsid w:val="002D3C22"/>
    <w:rsid w:val="002D6EFF"/>
    <w:rsid w:val="002E2A75"/>
    <w:rsid w:val="002F1E6F"/>
    <w:rsid w:val="00314656"/>
    <w:rsid w:val="00323D52"/>
    <w:rsid w:val="00326D42"/>
    <w:rsid w:val="00330FD4"/>
    <w:rsid w:val="00337B10"/>
    <w:rsid w:val="00347CB5"/>
    <w:rsid w:val="003611C5"/>
    <w:rsid w:val="00361A10"/>
    <w:rsid w:val="00361F91"/>
    <w:rsid w:val="003629F9"/>
    <w:rsid w:val="0036795A"/>
    <w:rsid w:val="003A0C52"/>
    <w:rsid w:val="003B0546"/>
    <w:rsid w:val="003B3F55"/>
    <w:rsid w:val="003B5D5B"/>
    <w:rsid w:val="003D7BE6"/>
    <w:rsid w:val="003E4BF3"/>
    <w:rsid w:val="003F05EE"/>
    <w:rsid w:val="004009DC"/>
    <w:rsid w:val="00402150"/>
    <w:rsid w:val="004032EE"/>
    <w:rsid w:val="00416501"/>
    <w:rsid w:val="00421FAE"/>
    <w:rsid w:val="004252E6"/>
    <w:rsid w:val="004428A8"/>
    <w:rsid w:val="00447176"/>
    <w:rsid w:val="00451AD4"/>
    <w:rsid w:val="0045760F"/>
    <w:rsid w:val="00464C99"/>
    <w:rsid w:val="004856AE"/>
    <w:rsid w:val="00492972"/>
    <w:rsid w:val="00496F39"/>
    <w:rsid w:val="004B14E2"/>
    <w:rsid w:val="004C016D"/>
    <w:rsid w:val="004E1A36"/>
    <w:rsid w:val="004E2DC8"/>
    <w:rsid w:val="004F1D62"/>
    <w:rsid w:val="004F2D26"/>
    <w:rsid w:val="00512B42"/>
    <w:rsid w:val="00515D39"/>
    <w:rsid w:val="005272FB"/>
    <w:rsid w:val="00553EE8"/>
    <w:rsid w:val="005549B6"/>
    <w:rsid w:val="00557B55"/>
    <w:rsid w:val="00565971"/>
    <w:rsid w:val="00566007"/>
    <w:rsid w:val="0059538B"/>
    <w:rsid w:val="005B21AB"/>
    <w:rsid w:val="005E4513"/>
    <w:rsid w:val="00602192"/>
    <w:rsid w:val="00610628"/>
    <w:rsid w:val="0061110B"/>
    <w:rsid w:val="006143B0"/>
    <w:rsid w:val="006158DB"/>
    <w:rsid w:val="0061641C"/>
    <w:rsid w:val="00626C56"/>
    <w:rsid w:val="00627A5D"/>
    <w:rsid w:val="00627B45"/>
    <w:rsid w:val="006324E6"/>
    <w:rsid w:val="00633179"/>
    <w:rsid w:val="00633919"/>
    <w:rsid w:val="00650511"/>
    <w:rsid w:val="00653F5D"/>
    <w:rsid w:val="0065705F"/>
    <w:rsid w:val="006611B4"/>
    <w:rsid w:val="00677D24"/>
    <w:rsid w:val="00685C68"/>
    <w:rsid w:val="00694079"/>
    <w:rsid w:val="006B442E"/>
    <w:rsid w:val="006C588D"/>
    <w:rsid w:val="006D2788"/>
    <w:rsid w:val="006D717F"/>
    <w:rsid w:val="006E6F84"/>
    <w:rsid w:val="00713776"/>
    <w:rsid w:val="00714EB9"/>
    <w:rsid w:val="00721195"/>
    <w:rsid w:val="00724CCB"/>
    <w:rsid w:val="007261ED"/>
    <w:rsid w:val="00732C40"/>
    <w:rsid w:val="007334B0"/>
    <w:rsid w:val="0075233B"/>
    <w:rsid w:val="00763491"/>
    <w:rsid w:val="0077000C"/>
    <w:rsid w:val="0077550E"/>
    <w:rsid w:val="00777836"/>
    <w:rsid w:val="0078097E"/>
    <w:rsid w:val="00785740"/>
    <w:rsid w:val="007A4F2D"/>
    <w:rsid w:val="007A6617"/>
    <w:rsid w:val="007A775E"/>
    <w:rsid w:val="007A7FCD"/>
    <w:rsid w:val="007B08CB"/>
    <w:rsid w:val="007B64F2"/>
    <w:rsid w:val="007C3A75"/>
    <w:rsid w:val="007C42D1"/>
    <w:rsid w:val="007D3CBB"/>
    <w:rsid w:val="007D52BC"/>
    <w:rsid w:val="007E4F45"/>
    <w:rsid w:val="007E58A7"/>
    <w:rsid w:val="007F0315"/>
    <w:rsid w:val="008024AD"/>
    <w:rsid w:val="00804291"/>
    <w:rsid w:val="0080738C"/>
    <w:rsid w:val="00810281"/>
    <w:rsid w:val="008156FF"/>
    <w:rsid w:val="00821855"/>
    <w:rsid w:val="00831317"/>
    <w:rsid w:val="00832B25"/>
    <w:rsid w:val="00835CF5"/>
    <w:rsid w:val="00836CB1"/>
    <w:rsid w:val="0084128B"/>
    <w:rsid w:val="0085524B"/>
    <w:rsid w:val="00857168"/>
    <w:rsid w:val="00863396"/>
    <w:rsid w:val="00894E6D"/>
    <w:rsid w:val="008950D0"/>
    <w:rsid w:val="00896D22"/>
    <w:rsid w:val="008B3895"/>
    <w:rsid w:val="008E1415"/>
    <w:rsid w:val="008E4FD1"/>
    <w:rsid w:val="008E5767"/>
    <w:rsid w:val="008F63B0"/>
    <w:rsid w:val="00915109"/>
    <w:rsid w:val="0092781B"/>
    <w:rsid w:val="009330E8"/>
    <w:rsid w:val="00952869"/>
    <w:rsid w:val="009654F7"/>
    <w:rsid w:val="00965881"/>
    <w:rsid w:val="00972B72"/>
    <w:rsid w:val="00975668"/>
    <w:rsid w:val="009B01E5"/>
    <w:rsid w:val="009C246E"/>
    <w:rsid w:val="009D6949"/>
    <w:rsid w:val="009F286A"/>
    <w:rsid w:val="009F2B91"/>
    <w:rsid w:val="00A025C9"/>
    <w:rsid w:val="00A034AE"/>
    <w:rsid w:val="00A05841"/>
    <w:rsid w:val="00A1393F"/>
    <w:rsid w:val="00A20F3E"/>
    <w:rsid w:val="00A27B13"/>
    <w:rsid w:val="00A46001"/>
    <w:rsid w:val="00A64A71"/>
    <w:rsid w:val="00A82401"/>
    <w:rsid w:val="00A876CF"/>
    <w:rsid w:val="00AA4D22"/>
    <w:rsid w:val="00AA76FA"/>
    <w:rsid w:val="00AB1682"/>
    <w:rsid w:val="00AB50E0"/>
    <w:rsid w:val="00AE4B4E"/>
    <w:rsid w:val="00B0088F"/>
    <w:rsid w:val="00B02866"/>
    <w:rsid w:val="00B06468"/>
    <w:rsid w:val="00B07549"/>
    <w:rsid w:val="00B13575"/>
    <w:rsid w:val="00B3716C"/>
    <w:rsid w:val="00B51EDF"/>
    <w:rsid w:val="00B551DC"/>
    <w:rsid w:val="00B57CC1"/>
    <w:rsid w:val="00B606A2"/>
    <w:rsid w:val="00B60990"/>
    <w:rsid w:val="00B62C6C"/>
    <w:rsid w:val="00B6491E"/>
    <w:rsid w:val="00B916DE"/>
    <w:rsid w:val="00BA4F0A"/>
    <w:rsid w:val="00BD1EC6"/>
    <w:rsid w:val="00BD781F"/>
    <w:rsid w:val="00BE1A57"/>
    <w:rsid w:val="00BE4003"/>
    <w:rsid w:val="00BF32FD"/>
    <w:rsid w:val="00C00FDB"/>
    <w:rsid w:val="00C023EB"/>
    <w:rsid w:val="00C2144A"/>
    <w:rsid w:val="00C222A6"/>
    <w:rsid w:val="00C23970"/>
    <w:rsid w:val="00C50534"/>
    <w:rsid w:val="00C532EB"/>
    <w:rsid w:val="00C56FED"/>
    <w:rsid w:val="00C6313F"/>
    <w:rsid w:val="00C63478"/>
    <w:rsid w:val="00C678DB"/>
    <w:rsid w:val="00CA47B3"/>
    <w:rsid w:val="00CB2A1C"/>
    <w:rsid w:val="00CB7F44"/>
    <w:rsid w:val="00CC2233"/>
    <w:rsid w:val="00CC4535"/>
    <w:rsid w:val="00CD25BA"/>
    <w:rsid w:val="00CE440C"/>
    <w:rsid w:val="00CF23F7"/>
    <w:rsid w:val="00D05FB6"/>
    <w:rsid w:val="00D15ED1"/>
    <w:rsid w:val="00D1716C"/>
    <w:rsid w:val="00D26935"/>
    <w:rsid w:val="00D40A23"/>
    <w:rsid w:val="00D41D50"/>
    <w:rsid w:val="00D45BAF"/>
    <w:rsid w:val="00D54996"/>
    <w:rsid w:val="00D57486"/>
    <w:rsid w:val="00D6250A"/>
    <w:rsid w:val="00D62D3A"/>
    <w:rsid w:val="00D73476"/>
    <w:rsid w:val="00D74574"/>
    <w:rsid w:val="00D75678"/>
    <w:rsid w:val="00D76768"/>
    <w:rsid w:val="00D8617B"/>
    <w:rsid w:val="00DA206F"/>
    <w:rsid w:val="00DA7649"/>
    <w:rsid w:val="00DB40DE"/>
    <w:rsid w:val="00DD32B4"/>
    <w:rsid w:val="00DF676A"/>
    <w:rsid w:val="00E03672"/>
    <w:rsid w:val="00E106C9"/>
    <w:rsid w:val="00E1776D"/>
    <w:rsid w:val="00E41E44"/>
    <w:rsid w:val="00E4341C"/>
    <w:rsid w:val="00E465A8"/>
    <w:rsid w:val="00E5098D"/>
    <w:rsid w:val="00E52BDE"/>
    <w:rsid w:val="00E53E26"/>
    <w:rsid w:val="00E53EFB"/>
    <w:rsid w:val="00E55160"/>
    <w:rsid w:val="00E55D05"/>
    <w:rsid w:val="00E56716"/>
    <w:rsid w:val="00E60122"/>
    <w:rsid w:val="00E602B7"/>
    <w:rsid w:val="00E81D5C"/>
    <w:rsid w:val="00EB5932"/>
    <w:rsid w:val="00EC560D"/>
    <w:rsid w:val="00ED17C5"/>
    <w:rsid w:val="00ED48DA"/>
    <w:rsid w:val="00EE1323"/>
    <w:rsid w:val="00F02F0B"/>
    <w:rsid w:val="00F12D44"/>
    <w:rsid w:val="00F139E5"/>
    <w:rsid w:val="00F176FC"/>
    <w:rsid w:val="00F17CC5"/>
    <w:rsid w:val="00F2312E"/>
    <w:rsid w:val="00F40EB9"/>
    <w:rsid w:val="00F668F9"/>
    <w:rsid w:val="00F7575C"/>
    <w:rsid w:val="00F83CAE"/>
    <w:rsid w:val="00F92131"/>
    <w:rsid w:val="00FC7128"/>
    <w:rsid w:val="00FF13CD"/>
    <w:rsid w:val="012E69FA"/>
    <w:rsid w:val="065B5A88"/>
    <w:rsid w:val="0675720D"/>
    <w:rsid w:val="069845E6"/>
    <w:rsid w:val="0AB704B6"/>
    <w:rsid w:val="0B213EC0"/>
    <w:rsid w:val="0B8B1E21"/>
    <w:rsid w:val="0BF00DA4"/>
    <w:rsid w:val="0FD20B69"/>
    <w:rsid w:val="13F37F54"/>
    <w:rsid w:val="13FF5CA5"/>
    <w:rsid w:val="18DF7E53"/>
    <w:rsid w:val="1977008B"/>
    <w:rsid w:val="1991739F"/>
    <w:rsid w:val="1A680193"/>
    <w:rsid w:val="1B333E29"/>
    <w:rsid w:val="1F080933"/>
    <w:rsid w:val="1F1C595D"/>
    <w:rsid w:val="206F557C"/>
    <w:rsid w:val="22AA393E"/>
    <w:rsid w:val="29F574D6"/>
    <w:rsid w:val="2B4504F9"/>
    <w:rsid w:val="2B667F60"/>
    <w:rsid w:val="2BDD305B"/>
    <w:rsid w:val="2EA65243"/>
    <w:rsid w:val="345B0BA2"/>
    <w:rsid w:val="34903C01"/>
    <w:rsid w:val="35805CB4"/>
    <w:rsid w:val="377E4FAF"/>
    <w:rsid w:val="39AE31FE"/>
    <w:rsid w:val="3B40257B"/>
    <w:rsid w:val="3BB00D7F"/>
    <w:rsid w:val="3F3926A4"/>
    <w:rsid w:val="416D419A"/>
    <w:rsid w:val="421443FB"/>
    <w:rsid w:val="42B77BA3"/>
    <w:rsid w:val="43EF2D90"/>
    <w:rsid w:val="4AD856C1"/>
    <w:rsid w:val="4B863339"/>
    <w:rsid w:val="4B92438F"/>
    <w:rsid w:val="4C0F0CAD"/>
    <w:rsid w:val="4C5E0AB3"/>
    <w:rsid w:val="4D77632F"/>
    <w:rsid w:val="4E1A4EAE"/>
    <w:rsid w:val="4F960564"/>
    <w:rsid w:val="4FCE7CFE"/>
    <w:rsid w:val="52355783"/>
    <w:rsid w:val="523A557A"/>
    <w:rsid w:val="523A778A"/>
    <w:rsid w:val="5389510F"/>
    <w:rsid w:val="53B03657"/>
    <w:rsid w:val="54FB1595"/>
    <w:rsid w:val="58D345D7"/>
    <w:rsid w:val="59034EBC"/>
    <w:rsid w:val="5DDE7571"/>
    <w:rsid w:val="60BA47AE"/>
    <w:rsid w:val="60D61108"/>
    <w:rsid w:val="65256D43"/>
    <w:rsid w:val="673A3484"/>
    <w:rsid w:val="674458C0"/>
    <w:rsid w:val="6A0856B9"/>
    <w:rsid w:val="6A39718F"/>
    <w:rsid w:val="6AFA2A84"/>
    <w:rsid w:val="6C1C5923"/>
    <w:rsid w:val="6D7666A3"/>
    <w:rsid w:val="6E4844BA"/>
    <w:rsid w:val="6E4A7EB6"/>
    <w:rsid w:val="6EE9118D"/>
    <w:rsid w:val="70EA395C"/>
    <w:rsid w:val="738A5656"/>
    <w:rsid w:val="74730CF0"/>
    <w:rsid w:val="755F74C6"/>
    <w:rsid w:val="77C35AEB"/>
    <w:rsid w:val="783B50C2"/>
    <w:rsid w:val="796055BB"/>
    <w:rsid w:val="7A5B4672"/>
    <w:rsid w:val="7B42141C"/>
    <w:rsid w:val="7CA25B04"/>
    <w:rsid w:val="7DF7741D"/>
    <w:rsid w:val="7F577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0"/>
    <w:qFormat/>
    <w:uiPriority w:val="0"/>
    <w:pPr>
      <w:keepNext/>
      <w:keepLines/>
      <w:spacing w:before="340" w:after="330" w:line="578" w:lineRule="auto"/>
      <w:outlineLvl w:val="0"/>
    </w:pPr>
    <w:rPr>
      <w:rFonts w:ascii="Times New Roman" w:hAnsi="Times New Roman" w:eastAsia="宋体" w:cs="Times New Roman"/>
      <w:b/>
      <w:kern w:val="44"/>
      <w:sz w:val="44"/>
      <w:szCs w:val="20"/>
    </w:rPr>
  </w:style>
  <w:style w:type="paragraph" w:styleId="3">
    <w:name w:val="heading 2"/>
    <w:basedOn w:val="1"/>
    <w:next w:val="1"/>
    <w:link w:val="41"/>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5"/>
    <w:link w:val="42"/>
    <w:qFormat/>
    <w:uiPriority w:val="0"/>
    <w:pPr>
      <w:keepNext/>
      <w:keepLines/>
      <w:spacing w:before="260" w:after="260" w:line="416" w:lineRule="auto"/>
      <w:outlineLvl w:val="2"/>
    </w:pPr>
    <w:rPr>
      <w:rFonts w:ascii="Times New Roman" w:hAnsi="Times New Roman" w:eastAsia="宋体" w:cs="Times New Roman"/>
      <w:b/>
      <w:sz w:val="32"/>
      <w:szCs w:val="20"/>
    </w:rPr>
  </w:style>
  <w:style w:type="paragraph" w:styleId="6">
    <w:name w:val="heading 4"/>
    <w:basedOn w:val="1"/>
    <w:next w:val="1"/>
    <w:link w:val="43"/>
    <w:qFormat/>
    <w:uiPriority w:val="0"/>
    <w:pPr>
      <w:keepNext/>
      <w:keepLines/>
      <w:spacing w:before="280" w:after="290" w:line="376" w:lineRule="auto"/>
      <w:outlineLvl w:val="3"/>
    </w:pPr>
    <w:rPr>
      <w:rFonts w:ascii="Arial" w:hAnsi="Arial" w:eastAsia="黑体" w:cs="Times New Roman"/>
      <w:b/>
      <w:bCs/>
      <w:sz w:val="28"/>
      <w:szCs w:val="28"/>
    </w:rPr>
  </w:style>
  <w:style w:type="paragraph" w:styleId="7">
    <w:name w:val="heading 5"/>
    <w:basedOn w:val="1"/>
    <w:next w:val="1"/>
    <w:link w:val="44"/>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8">
    <w:name w:val="heading 6"/>
    <w:basedOn w:val="1"/>
    <w:next w:val="1"/>
    <w:link w:val="45"/>
    <w:qFormat/>
    <w:uiPriority w:val="0"/>
    <w:pPr>
      <w:keepNext/>
      <w:keepLines/>
      <w:spacing w:before="240" w:after="64" w:line="320" w:lineRule="auto"/>
      <w:outlineLvl w:val="5"/>
    </w:pPr>
    <w:rPr>
      <w:rFonts w:ascii="Arial" w:hAnsi="Arial" w:eastAsia="黑体" w:cs="Times New Roman"/>
      <w:b/>
      <w:bCs/>
      <w:sz w:val="24"/>
      <w:szCs w:val="24"/>
    </w:rPr>
  </w:style>
  <w:style w:type="paragraph" w:styleId="9">
    <w:name w:val="heading 7"/>
    <w:basedOn w:val="1"/>
    <w:next w:val="1"/>
    <w:link w:val="46"/>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10">
    <w:name w:val="heading 8"/>
    <w:basedOn w:val="1"/>
    <w:next w:val="1"/>
    <w:link w:val="47"/>
    <w:qFormat/>
    <w:uiPriority w:val="0"/>
    <w:pPr>
      <w:keepNext/>
      <w:keepLines/>
      <w:spacing w:before="240" w:after="64" w:line="320" w:lineRule="auto"/>
      <w:outlineLvl w:val="7"/>
    </w:pPr>
    <w:rPr>
      <w:rFonts w:ascii="Arial" w:hAnsi="Arial" w:eastAsia="黑体" w:cs="Times New Roman"/>
      <w:sz w:val="24"/>
      <w:szCs w:val="24"/>
    </w:rPr>
  </w:style>
  <w:style w:type="paragraph" w:styleId="11">
    <w:name w:val="heading 9"/>
    <w:basedOn w:val="1"/>
    <w:next w:val="1"/>
    <w:link w:val="48"/>
    <w:qFormat/>
    <w:uiPriority w:val="0"/>
    <w:pPr>
      <w:keepNext/>
      <w:keepLines/>
      <w:spacing w:before="240" w:after="64" w:line="320" w:lineRule="auto"/>
      <w:outlineLvl w:val="8"/>
    </w:pPr>
    <w:rPr>
      <w:rFonts w:ascii="Arial" w:hAnsi="Arial" w:eastAsia="黑体" w:cs="Times New Roman"/>
      <w:szCs w:val="21"/>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rFonts w:ascii="Times New Roman" w:hAnsi="Times New Roman" w:eastAsia="宋体" w:cs="Times New Roman"/>
      <w:szCs w:val="20"/>
    </w:rPr>
  </w:style>
  <w:style w:type="paragraph" w:styleId="12">
    <w:name w:val="Document Map"/>
    <w:basedOn w:val="1"/>
    <w:link w:val="201"/>
    <w:qFormat/>
    <w:uiPriority w:val="0"/>
    <w:rPr>
      <w:rFonts w:ascii="宋体" w:hAnsi="Times New Roman" w:eastAsia="宋体" w:cs="Times New Roman"/>
      <w:sz w:val="18"/>
      <w:szCs w:val="18"/>
    </w:rPr>
  </w:style>
  <w:style w:type="paragraph" w:styleId="13">
    <w:name w:val="annotation text"/>
    <w:basedOn w:val="1"/>
    <w:link w:val="124"/>
    <w:semiHidden/>
    <w:qFormat/>
    <w:uiPriority w:val="0"/>
    <w:pPr>
      <w:adjustRightInd w:val="0"/>
      <w:spacing w:line="360" w:lineRule="atLeast"/>
      <w:jc w:val="left"/>
      <w:textAlignment w:val="baseline"/>
    </w:pPr>
    <w:rPr>
      <w:rFonts w:ascii="Times New Roman" w:hAnsi="Times New Roman" w:eastAsia="宋体" w:cs="Times New Roman"/>
      <w:kern w:val="0"/>
      <w:sz w:val="24"/>
      <w:szCs w:val="20"/>
    </w:rPr>
  </w:style>
  <w:style w:type="paragraph" w:styleId="14">
    <w:name w:val="Body Text 3"/>
    <w:basedOn w:val="1"/>
    <w:link w:val="174"/>
    <w:qFormat/>
    <w:uiPriority w:val="0"/>
    <w:rPr>
      <w:rFonts w:ascii="Times New Roman" w:hAnsi="Times New Roman" w:eastAsia="宋体" w:cs="Times New Roman"/>
      <w:sz w:val="48"/>
      <w:szCs w:val="48"/>
    </w:rPr>
  </w:style>
  <w:style w:type="paragraph" w:styleId="15">
    <w:name w:val="Body Text"/>
    <w:basedOn w:val="1"/>
    <w:link w:val="101"/>
    <w:qFormat/>
    <w:uiPriority w:val="0"/>
    <w:pPr>
      <w:spacing w:after="120"/>
    </w:pPr>
    <w:rPr>
      <w:rFonts w:ascii="Times New Roman" w:hAnsi="Times New Roman" w:eastAsia="宋体" w:cs="Times New Roman"/>
      <w:szCs w:val="20"/>
    </w:rPr>
  </w:style>
  <w:style w:type="paragraph" w:styleId="16">
    <w:name w:val="Body Text Indent"/>
    <w:basedOn w:val="1"/>
    <w:link w:val="102"/>
    <w:qFormat/>
    <w:uiPriority w:val="0"/>
    <w:pPr>
      <w:spacing w:after="120"/>
      <w:ind w:left="420" w:leftChars="200"/>
    </w:pPr>
    <w:rPr>
      <w:rFonts w:ascii="Times New Roman" w:hAnsi="Times New Roman" w:eastAsia="宋体" w:cs="Times New Roman"/>
      <w:szCs w:val="20"/>
    </w:rPr>
  </w:style>
  <w:style w:type="paragraph" w:styleId="17">
    <w:name w:val="Block Text"/>
    <w:basedOn w:val="1"/>
    <w:qFormat/>
    <w:uiPriority w:val="0"/>
    <w:pPr>
      <w:adjustRightInd w:val="0"/>
      <w:spacing w:line="360" w:lineRule="atLeast"/>
      <w:ind w:left="87" w:leftChars="36" w:right="140" w:hanging="1"/>
      <w:jc w:val="left"/>
      <w:textAlignment w:val="baseline"/>
    </w:pPr>
    <w:rPr>
      <w:rFonts w:ascii="Times New Roman" w:hAnsi="Times New Roman" w:eastAsia="宋体" w:cs="Times New Roman"/>
      <w:kern w:val="0"/>
      <w:szCs w:val="21"/>
    </w:rPr>
  </w:style>
  <w:style w:type="paragraph" w:styleId="18">
    <w:name w:val="Plain Text"/>
    <w:basedOn w:val="1"/>
    <w:link w:val="50"/>
    <w:qFormat/>
    <w:uiPriority w:val="0"/>
    <w:rPr>
      <w:rFonts w:ascii="宋体" w:hAnsi="Courier New" w:eastAsia="宋体" w:cs="Times New Roman"/>
      <w:szCs w:val="20"/>
    </w:rPr>
  </w:style>
  <w:style w:type="paragraph" w:styleId="19">
    <w:name w:val="Date"/>
    <w:basedOn w:val="1"/>
    <w:next w:val="1"/>
    <w:link w:val="51"/>
    <w:qFormat/>
    <w:uiPriority w:val="0"/>
    <w:rPr>
      <w:rFonts w:ascii="宋体" w:hAnsi="Times New Roman" w:eastAsia="宋体" w:cs="Times New Roman"/>
      <w:b/>
      <w:sz w:val="36"/>
      <w:szCs w:val="20"/>
    </w:rPr>
  </w:style>
  <w:style w:type="paragraph" w:styleId="20">
    <w:name w:val="Body Text Indent 2"/>
    <w:basedOn w:val="1"/>
    <w:link w:val="108"/>
    <w:qFormat/>
    <w:uiPriority w:val="0"/>
    <w:pPr>
      <w:snapToGrid w:val="0"/>
      <w:spacing w:line="360" w:lineRule="atLeast"/>
      <w:ind w:firstLine="630"/>
    </w:pPr>
    <w:rPr>
      <w:rFonts w:ascii="华文仿宋" w:hAnsi="华文仿宋" w:eastAsia="华文仿宋" w:cs="Times New Roman"/>
      <w:sz w:val="32"/>
      <w:szCs w:val="20"/>
    </w:rPr>
  </w:style>
  <w:style w:type="paragraph" w:styleId="21">
    <w:name w:val="Balloon Text"/>
    <w:basedOn w:val="1"/>
    <w:link w:val="109"/>
    <w:semiHidden/>
    <w:qFormat/>
    <w:uiPriority w:val="0"/>
    <w:rPr>
      <w:rFonts w:ascii="Times New Roman" w:hAnsi="Times New Roman" w:eastAsia="宋体" w:cs="Times New Roman"/>
      <w:sz w:val="18"/>
      <w:szCs w:val="18"/>
    </w:rPr>
  </w:style>
  <w:style w:type="paragraph" w:styleId="22">
    <w:name w:val="footer"/>
    <w:basedOn w:val="1"/>
    <w:link w:val="39"/>
    <w:unhideWhenUsed/>
    <w:qFormat/>
    <w:uiPriority w:val="99"/>
    <w:pPr>
      <w:tabs>
        <w:tab w:val="center" w:pos="4153"/>
        <w:tab w:val="right" w:pos="8306"/>
      </w:tabs>
      <w:snapToGrid w:val="0"/>
      <w:jc w:val="left"/>
    </w:pPr>
    <w:rPr>
      <w:sz w:val="18"/>
      <w:szCs w:val="18"/>
    </w:rPr>
  </w:style>
  <w:style w:type="paragraph" w:styleId="23">
    <w:name w:val="header"/>
    <w:basedOn w:val="1"/>
    <w:link w:val="38"/>
    <w:unhideWhenUsed/>
    <w:qFormat/>
    <w:uiPriority w:val="0"/>
    <w:pPr>
      <w:pBdr>
        <w:bottom w:val="single" w:color="auto" w:sz="6" w:space="1"/>
      </w:pBdr>
      <w:tabs>
        <w:tab w:val="center" w:pos="4153"/>
        <w:tab w:val="right" w:pos="8306"/>
      </w:tabs>
      <w:snapToGrid w:val="0"/>
      <w:jc w:val="center"/>
    </w:pPr>
    <w:rPr>
      <w:sz w:val="18"/>
      <w:szCs w:val="18"/>
    </w:rPr>
  </w:style>
  <w:style w:type="paragraph" w:styleId="24">
    <w:name w:val="Subtitle"/>
    <w:basedOn w:val="1"/>
    <w:link w:val="103"/>
    <w:qFormat/>
    <w:uiPriority w:val="0"/>
    <w:pPr>
      <w:spacing w:before="240" w:after="60" w:line="312" w:lineRule="auto"/>
      <w:jc w:val="center"/>
      <w:outlineLvl w:val="1"/>
    </w:pPr>
    <w:rPr>
      <w:rFonts w:ascii="Arial" w:hAnsi="Arial" w:eastAsia="宋体" w:cs="Arial"/>
      <w:b/>
      <w:bCs/>
      <w:kern w:val="28"/>
      <w:sz w:val="32"/>
      <w:szCs w:val="32"/>
    </w:rPr>
  </w:style>
  <w:style w:type="paragraph" w:styleId="25">
    <w:name w:val="List"/>
    <w:basedOn w:val="1"/>
    <w:qFormat/>
    <w:uiPriority w:val="0"/>
    <w:pPr>
      <w:ind w:left="200" w:hanging="200" w:hangingChars="200"/>
    </w:pPr>
    <w:rPr>
      <w:rFonts w:ascii="Times New Roman" w:hAnsi="Times New Roman" w:eastAsia="宋体" w:cs="Times New Roman"/>
      <w:szCs w:val="20"/>
    </w:rPr>
  </w:style>
  <w:style w:type="paragraph" w:styleId="26">
    <w:name w:val="Body Text Indent 3"/>
    <w:basedOn w:val="1"/>
    <w:link w:val="110"/>
    <w:qFormat/>
    <w:uiPriority w:val="0"/>
    <w:pPr>
      <w:spacing w:line="360" w:lineRule="auto"/>
      <w:ind w:left="840"/>
    </w:pPr>
    <w:rPr>
      <w:rFonts w:ascii="华文仿宋" w:hAnsi="华文仿宋" w:eastAsia="华文仿宋" w:cs="Times New Roman"/>
      <w:sz w:val="24"/>
      <w:szCs w:val="20"/>
    </w:rPr>
  </w:style>
  <w:style w:type="paragraph" w:styleId="27">
    <w:name w:val="Body Text 2"/>
    <w:basedOn w:val="1"/>
    <w:link w:val="104"/>
    <w:qFormat/>
    <w:uiPriority w:val="0"/>
    <w:pPr>
      <w:jc w:val="center"/>
    </w:pPr>
    <w:rPr>
      <w:rFonts w:ascii="楷体_GB2312" w:hAnsi="Times New Roman" w:eastAsia="楷体_GB2312" w:cs="Times New Roman"/>
      <w:b/>
      <w:sz w:val="72"/>
      <w:szCs w:val="20"/>
    </w:rPr>
  </w:style>
  <w:style w:type="paragraph" w:styleId="28">
    <w:name w:val="HTML Preformatted"/>
    <w:basedOn w:val="1"/>
    <w:link w:val="20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Times New Roman"/>
      <w:kern w:val="0"/>
      <w:sz w:val="24"/>
      <w:szCs w:val="24"/>
    </w:rPr>
  </w:style>
  <w:style w:type="paragraph" w:styleId="29">
    <w:name w:val="Title"/>
    <w:basedOn w:val="1"/>
    <w:link w:val="131"/>
    <w:qFormat/>
    <w:uiPriority w:val="0"/>
    <w:pPr>
      <w:spacing w:before="240" w:after="60"/>
      <w:jc w:val="center"/>
      <w:outlineLvl w:val="0"/>
    </w:pPr>
    <w:rPr>
      <w:rFonts w:ascii="Arial" w:hAnsi="Arial" w:eastAsia="黑体" w:cs="Times New Roman"/>
      <w:b/>
      <w:sz w:val="36"/>
      <w:szCs w:val="20"/>
    </w:rPr>
  </w:style>
  <w:style w:type="paragraph" w:styleId="30">
    <w:name w:val="annotation subject"/>
    <w:basedOn w:val="13"/>
    <w:next w:val="13"/>
    <w:link w:val="175"/>
    <w:qFormat/>
    <w:uiPriority w:val="0"/>
    <w:pPr>
      <w:adjustRightInd/>
      <w:spacing w:line="240" w:lineRule="auto"/>
      <w:textAlignment w:val="auto"/>
    </w:pPr>
    <w:rPr>
      <w:b/>
      <w:bCs/>
      <w:kern w:val="2"/>
      <w:sz w:val="21"/>
      <w:szCs w:val="24"/>
    </w:rPr>
  </w:style>
  <w:style w:type="table" w:styleId="32">
    <w:name w:val="Table Grid"/>
    <w:basedOn w:val="31"/>
    <w:qFormat/>
    <w:uiPriority w:val="5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page number"/>
    <w:basedOn w:val="33"/>
    <w:qFormat/>
    <w:uiPriority w:val="0"/>
  </w:style>
  <w:style w:type="character" w:styleId="35">
    <w:name w:val="FollowedHyperlink"/>
    <w:basedOn w:val="33"/>
    <w:semiHidden/>
    <w:unhideWhenUsed/>
    <w:qFormat/>
    <w:uiPriority w:val="99"/>
    <w:rPr>
      <w:color w:val="954F72" w:themeColor="followedHyperlink"/>
      <w:u w:val="single"/>
    </w:rPr>
  </w:style>
  <w:style w:type="character" w:styleId="36">
    <w:name w:val="Hyperlink"/>
    <w:qFormat/>
    <w:uiPriority w:val="0"/>
    <w:rPr>
      <w:color w:val="0000FF"/>
      <w:u w:val="single"/>
    </w:rPr>
  </w:style>
  <w:style w:type="character" w:styleId="37">
    <w:name w:val="annotation reference"/>
    <w:qFormat/>
    <w:uiPriority w:val="0"/>
    <w:rPr>
      <w:sz w:val="21"/>
      <w:szCs w:val="21"/>
    </w:rPr>
  </w:style>
  <w:style w:type="character" w:customStyle="1" w:styleId="38">
    <w:name w:val="页眉 Char1"/>
    <w:basedOn w:val="33"/>
    <w:link w:val="23"/>
    <w:qFormat/>
    <w:uiPriority w:val="99"/>
    <w:rPr>
      <w:sz w:val="18"/>
      <w:szCs w:val="18"/>
    </w:rPr>
  </w:style>
  <w:style w:type="character" w:customStyle="1" w:styleId="39">
    <w:name w:val="页脚 Char1"/>
    <w:basedOn w:val="33"/>
    <w:link w:val="22"/>
    <w:qFormat/>
    <w:uiPriority w:val="99"/>
    <w:rPr>
      <w:sz w:val="18"/>
      <w:szCs w:val="18"/>
    </w:rPr>
  </w:style>
  <w:style w:type="character" w:customStyle="1" w:styleId="40">
    <w:name w:val="标题 1 Char"/>
    <w:basedOn w:val="33"/>
    <w:link w:val="2"/>
    <w:qFormat/>
    <w:uiPriority w:val="0"/>
    <w:rPr>
      <w:rFonts w:ascii="Times New Roman" w:hAnsi="Times New Roman" w:eastAsia="宋体" w:cs="Times New Roman"/>
      <w:b/>
      <w:kern w:val="44"/>
      <w:sz w:val="44"/>
      <w:szCs w:val="20"/>
    </w:rPr>
  </w:style>
  <w:style w:type="character" w:customStyle="1" w:styleId="41">
    <w:name w:val="标题 2 Char"/>
    <w:basedOn w:val="33"/>
    <w:link w:val="3"/>
    <w:qFormat/>
    <w:uiPriority w:val="0"/>
    <w:rPr>
      <w:rFonts w:ascii="Arial" w:hAnsi="Arial" w:eastAsia="黑体" w:cs="Times New Roman"/>
      <w:b/>
      <w:bCs/>
      <w:sz w:val="32"/>
      <w:szCs w:val="32"/>
    </w:rPr>
  </w:style>
  <w:style w:type="character" w:customStyle="1" w:styleId="42">
    <w:name w:val="标题 3 Char"/>
    <w:basedOn w:val="33"/>
    <w:link w:val="4"/>
    <w:qFormat/>
    <w:uiPriority w:val="0"/>
    <w:rPr>
      <w:rFonts w:ascii="Times New Roman" w:hAnsi="Times New Roman" w:eastAsia="宋体" w:cs="Times New Roman"/>
      <w:b/>
      <w:sz w:val="32"/>
      <w:szCs w:val="20"/>
    </w:rPr>
  </w:style>
  <w:style w:type="character" w:customStyle="1" w:styleId="43">
    <w:name w:val="标题 4 Char"/>
    <w:basedOn w:val="33"/>
    <w:link w:val="6"/>
    <w:qFormat/>
    <w:uiPriority w:val="0"/>
    <w:rPr>
      <w:rFonts w:ascii="Arial" w:hAnsi="Arial" w:eastAsia="黑体" w:cs="Times New Roman"/>
      <w:b/>
      <w:bCs/>
      <w:sz w:val="28"/>
      <w:szCs w:val="28"/>
    </w:rPr>
  </w:style>
  <w:style w:type="character" w:customStyle="1" w:styleId="44">
    <w:name w:val="标题 5 Char"/>
    <w:basedOn w:val="33"/>
    <w:link w:val="7"/>
    <w:qFormat/>
    <w:uiPriority w:val="0"/>
    <w:rPr>
      <w:rFonts w:ascii="Times New Roman" w:hAnsi="Times New Roman" w:eastAsia="宋体" w:cs="Times New Roman"/>
      <w:b/>
      <w:bCs/>
      <w:sz w:val="28"/>
      <w:szCs w:val="28"/>
    </w:rPr>
  </w:style>
  <w:style w:type="character" w:customStyle="1" w:styleId="45">
    <w:name w:val="标题 6 Char"/>
    <w:basedOn w:val="33"/>
    <w:link w:val="8"/>
    <w:qFormat/>
    <w:uiPriority w:val="0"/>
    <w:rPr>
      <w:rFonts w:ascii="Arial" w:hAnsi="Arial" w:eastAsia="黑体" w:cs="Times New Roman"/>
      <w:b/>
      <w:bCs/>
      <w:sz w:val="24"/>
      <w:szCs w:val="24"/>
    </w:rPr>
  </w:style>
  <w:style w:type="character" w:customStyle="1" w:styleId="46">
    <w:name w:val="标题 7 Char"/>
    <w:basedOn w:val="33"/>
    <w:link w:val="9"/>
    <w:qFormat/>
    <w:uiPriority w:val="0"/>
    <w:rPr>
      <w:rFonts w:ascii="Times New Roman" w:hAnsi="Times New Roman" w:eastAsia="宋体" w:cs="Times New Roman"/>
      <w:b/>
      <w:bCs/>
      <w:sz w:val="24"/>
      <w:szCs w:val="24"/>
    </w:rPr>
  </w:style>
  <w:style w:type="character" w:customStyle="1" w:styleId="47">
    <w:name w:val="标题 8 Char"/>
    <w:basedOn w:val="33"/>
    <w:link w:val="10"/>
    <w:qFormat/>
    <w:uiPriority w:val="0"/>
    <w:rPr>
      <w:rFonts w:ascii="Arial" w:hAnsi="Arial" w:eastAsia="黑体" w:cs="Times New Roman"/>
      <w:sz w:val="24"/>
      <w:szCs w:val="24"/>
    </w:rPr>
  </w:style>
  <w:style w:type="character" w:customStyle="1" w:styleId="48">
    <w:name w:val="标题 9 Char"/>
    <w:basedOn w:val="33"/>
    <w:link w:val="11"/>
    <w:qFormat/>
    <w:uiPriority w:val="0"/>
    <w:rPr>
      <w:rFonts w:ascii="Arial" w:hAnsi="Arial" w:eastAsia="黑体" w:cs="Times New Roman"/>
      <w:szCs w:val="21"/>
    </w:rPr>
  </w:style>
  <w:style w:type="paragraph" w:customStyle="1" w:styleId="49">
    <w:name w:val="Char2 Char Char Char"/>
    <w:basedOn w:val="1"/>
    <w:qFormat/>
    <w:uiPriority w:val="0"/>
    <w:pPr>
      <w:adjustRightInd w:val="0"/>
      <w:spacing w:line="360" w:lineRule="auto"/>
    </w:pPr>
    <w:rPr>
      <w:rFonts w:ascii="Times New Roman" w:hAnsi="Times New Roman" w:eastAsia="宋体" w:cs="Times New Roman"/>
      <w:kern w:val="0"/>
      <w:sz w:val="24"/>
      <w:szCs w:val="20"/>
    </w:rPr>
  </w:style>
  <w:style w:type="character" w:customStyle="1" w:styleId="50">
    <w:name w:val="纯文本 Char"/>
    <w:basedOn w:val="33"/>
    <w:link w:val="18"/>
    <w:qFormat/>
    <w:uiPriority w:val="0"/>
    <w:rPr>
      <w:rFonts w:ascii="宋体" w:hAnsi="Courier New" w:eastAsia="宋体" w:cs="Times New Roman"/>
      <w:szCs w:val="20"/>
    </w:rPr>
  </w:style>
  <w:style w:type="character" w:customStyle="1" w:styleId="51">
    <w:name w:val="日期 Char"/>
    <w:basedOn w:val="33"/>
    <w:link w:val="19"/>
    <w:qFormat/>
    <w:uiPriority w:val="0"/>
    <w:rPr>
      <w:rFonts w:ascii="宋体" w:hAnsi="Times New Roman" w:eastAsia="宋体" w:cs="Times New Roman"/>
      <w:b/>
      <w:sz w:val="36"/>
      <w:szCs w:val="20"/>
    </w:rPr>
  </w:style>
  <w:style w:type="paragraph" w:customStyle="1" w:styleId="52">
    <w:name w:val="_Style 32"/>
    <w:basedOn w:val="1"/>
    <w:next w:val="53"/>
    <w:qFormat/>
    <w:uiPriority w:val="0"/>
    <w:pPr>
      <w:ind w:firstLine="420" w:firstLineChars="200"/>
    </w:pPr>
    <w:rPr>
      <w:rFonts w:ascii="Times New Roman" w:hAnsi="Times New Roman" w:eastAsia="宋体" w:cs="Times New Roman"/>
      <w:szCs w:val="21"/>
    </w:rPr>
  </w:style>
  <w:style w:type="paragraph" w:styleId="53">
    <w:name w:val="List Paragraph"/>
    <w:basedOn w:val="1"/>
    <w:qFormat/>
    <w:uiPriority w:val="34"/>
    <w:pPr>
      <w:ind w:firstLine="420" w:firstLineChars="200"/>
    </w:pPr>
  </w:style>
  <w:style w:type="paragraph" w:customStyle="1" w:styleId="54">
    <w:name w:val="itb"/>
    <w:basedOn w:val="4"/>
    <w:qFormat/>
    <w:uiPriority w:val="0"/>
    <w:pPr>
      <w:jc w:val="center"/>
    </w:pPr>
    <w:rPr>
      <w:rFonts w:ascii="楷体_GB2312" w:eastAsia="楷体_GB2312"/>
      <w:sz w:val="36"/>
    </w:rPr>
  </w:style>
  <w:style w:type="paragraph" w:customStyle="1" w:styleId="55">
    <w:name w:val="itb0"/>
    <w:basedOn w:val="54"/>
    <w:qFormat/>
    <w:uiPriority w:val="0"/>
    <w:pPr>
      <w:autoSpaceDE w:val="0"/>
      <w:autoSpaceDN w:val="0"/>
      <w:spacing w:before="240" w:after="240" w:line="360" w:lineRule="exact"/>
      <w:ind w:left="525" w:hanging="525"/>
      <w:jc w:val="left"/>
    </w:pPr>
    <w:rPr>
      <w:rFonts w:ascii="Times New Roman" w:eastAsia="华文仿宋"/>
      <w:spacing w:val="8"/>
      <w:sz w:val="24"/>
    </w:rPr>
  </w:style>
  <w:style w:type="paragraph" w:customStyle="1" w:styleId="56">
    <w:name w:val="itb1"/>
    <w:basedOn w:val="5"/>
    <w:qFormat/>
    <w:uiPriority w:val="0"/>
    <w:pPr>
      <w:autoSpaceDE w:val="0"/>
      <w:autoSpaceDN w:val="0"/>
      <w:spacing w:before="120" w:after="120" w:line="360" w:lineRule="exact"/>
      <w:ind w:left="525" w:hanging="527"/>
    </w:pPr>
    <w:rPr>
      <w:rFonts w:eastAsia="华文仿宋"/>
      <w:b/>
      <w:bCs/>
      <w:sz w:val="24"/>
    </w:rPr>
  </w:style>
  <w:style w:type="paragraph" w:customStyle="1" w:styleId="57">
    <w:name w:val="itb2"/>
    <w:basedOn w:val="5"/>
    <w:qFormat/>
    <w:uiPriority w:val="0"/>
    <w:pPr>
      <w:autoSpaceDE w:val="0"/>
      <w:autoSpaceDN w:val="0"/>
      <w:spacing w:before="120" w:after="120" w:line="400" w:lineRule="exact"/>
      <w:ind w:left="527" w:hanging="527"/>
    </w:pPr>
    <w:rPr>
      <w:rFonts w:eastAsia="华文仿宋"/>
      <w:sz w:val="24"/>
    </w:rPr>
  </w:style>
  <w:style w:type="paragraph" w:customStyle="1" w:styleId="58">
    <w:name w:val="itb3"/>
    <w:basedOn w:val="5"/>
    <w:qFormat/>
    <w:uiPriority w:val="0"/>
    <w:pPr>
      <w:autoSpaceDE w:val="0"/>
      <w:autoSpaceDN w:val="0"/>
      <w:spacing w:beforeLines="50" w:afterLines="50" w:line="360" w:lineRule="exact"/>
      <w:ind w:left="845" w:hanging="318"/>
    </w:pPr>
    <w:rPr>
      <w:rFonts w:eastAsia="华文仿宋"/>
      <w:sz w:val="24"/>
    </w:rPr>
  </w:style>
  <w:style w:type="paragraph" w:customStyle="1" w:styleId="59">
    <w:name w:val="itb4"/>
    <w:basedOn w:val="5"/>
    <w:qFormat/>
    <w:uiPriority w:val="0"/>
    <w:pPr>
      <w:autoSpaceDE w:val="0"/>
      <w:autoSpaceDN w:val="0"/>
      <w:spacing w:before="60" w:after="60" w:line="360" w:lineRule="exact"/>
      <w:ind w:left="1576" w:hanging="527"/>
    </w:pPr>
    <w:rPr>
      <w:rFonts w:eastAsia="华文仿宋"/>
      <w:sz w:val="24"/>
    </w:rPr>
  </w:style>
  <w:style w:type="paragraph" w:customStyle="1" w:styleId="60">
    <w:name w:val="itb5"/>
    <w:basedOn w:val="5"/>
    <w:qFormat/>
    <w:uiPriority w:val="0"/>
    <w:pPr>
      <w:autoSpaceDE w:val="0"/>
      <w:autoSpaceDN w:val="0"/>
      <w:spacing w:line="360" w:lineRule="exact"/>
      <w:ind w:left="1996" w:hanging="420"/>
    </w:pPr>
    <w:rPr>
      <w:rFonts w:eastAsia="华文仿宋"/>
      <w:spacing w:val="6"/>
      <w:sz w:val="24"/>
    </w:rPr>
  </w:style>
  <w:style w:type="paragraph" w:customStyle="1" w:styleId="61">
    <w:name w:val="itb3t"/>
    <w:basedOn w:val="57"/>
    <w:qFormat/>
    <w:uiPriority w:val="0"/>
    <w:pPr>
      <w:ind w:left="1785" w:firstLine="0"/>
    </w:pPr>
  </w:style>
  <w:style w:type="paragraph" w:customStyle="1" w:styleId="62">
    <w:name w:val="gcc"/>
    <w:basedOn w:val="54"/>
    <w:qFormat/>
    <w:uiPriority w:val="0"/>
  </w:style>
  <w:style w:type="paragraph" w:customStyle="1" w:styleId="63">
    <w:name w:val="gcc0"/>
    <w:basedOn w:val="55"/>
    <w:qFormat/>
    <w:uiPriority w:val="0"/>
  </w:style>
  <w:style w:type="paragraph" w:customStyle="1" w:styleId="64">
    <w:name w:val="gcc1"/>
    <w:basedOn w:val="56"/>
    <w:qFormat/>
    <w:uiPriority w:val="0"/>
    <w:pPr>
      <w:ind w:left="527"/>
    </w:pPr>
  </w:style>
  <w:style w:type="paragraph" w:customStyle="1" w:styleId="65">
    <w:name w:val="gcc1t"/>
    <w:basedOn w:val="5"/>
    <w:qFormat/>
    <w:uiPriority w:val="0"/>
    <w:pPr>
      <w:spacing w:line="360" w:lineRule="auto"/>
      <w:ind w:left="525" w:firstLine="0"/>
    </w:pPr>
    <w:rPr>
      <w:rFonts w:eastAsia="楷体_GB2312"/>
      <w:sz w:val="24"/>
    </w:rPr>
  </w:style>
  <w:style w:type="paragraph" w:customStyle="1" w:styleId="66">
    <w:name w:val="gcc2"/>
    <w:basedOn w:val="57"/>
    <w:qFormat/>
    <w:uiPriority w:val="0"/>
    <w:pPr>
      <w:ind w:left="525" w:hanging="525"/>
    </w:pPr>
  </w:style>
  <w:style w:type="paragraph" w:customStyle="1" w:styleId="67">
    <w:name w:val="gcc3"/>
    <w:basedOn w:val="58"/>
    <w:qFormat/>
    <w:uiPriority w:val="0"/>
    <w:pPr>
      <w:ind w:left="947" w:hanging="420"/>
    </w:pPr>
    <w:rPr>
      <w:spacing w:val="6"/>
    </w:rPr>
  </w:style>
  <w:style w:type="paragraph" w:customStyle="1" w:styleId="68">
    <w:name w:val="gcc4t"/>
    <w:basedOn w:val="67"/>
    <w:qFormat/>
    <w:uiPriority w:val="0"/>
    <w:pPr>
      <w:ind w:left="945" w:firstLine="0"/>
    </w:pPr>
  </w:style>
  <w:style w:type="paragraph" w:customStyle="1" w:styleId="69">
    <w:name w:val="gcc4"/>
    <w:basedOn w:val="59"/>
    <w:qFormat/>
    <w:uiPriority w:val="0"/>
    <w:pPr>
      <w:ind w:left="945" w:hanging="420"/>
    </w:pPr>
  </w:style>
  <w:style w:type="paragraph" w:customStyle="1" w:styleId="70">
    <w:name w:val="cf"/>
    <w:basedOn w:val="54"/>
    <w:qFormat/>
    <w:uiPriority w:val="0"/>
    <w:pPr>
      <w:spacing w:before="0" w:after="0" w:line="415" w:lineRule="auto"/>
    </w:pPr>
  </w:style>
  <w:style w:type="paragraph" w:customStyle="1" w:styleId="71">
    <w:name w:val="cft"/>
    <w:basedOn w:val="65"/>
    <w:qFormat/>
    <w:uiPriority w:val="0"/>
    <w:pPr>
      <w:ind w:left="0"/>
    </w:pPr>
  </w:style>
  <w:style w:type="paragraph" w:customStyle="1" w:styleId="72">
    <w:name w:val="cf1"/>
    <w:basedOn w:val="56"/>
    <w:qFormat/>
    <w:uiPriority w:val="0"/>
    <w:rPr>
      <w:b w:val="0"/>
      <w:bCs w:val="0"/>
    </w:rPr>
  </w:style>
  <w:style w:type="paragraph" w:customStyle="1" w:styleId="73">
    <w:name w:val="cf2"/>
    <w:basedOn w:val="66"/>
    <w:qFormat/>
    <w:uiPriority w:val="0"/>
  </w:style>
  <w:style w:type="paragraph" w:customStyle="1" w:styleId="74">
    <w:name w:val="cf2t"/>
    <w:basedOn w:val="5"/>
    <w:qFormat/>
    <w:uiPriority w:val="0"/>
    <w:pPr>
      <w:spacing w:line="360" w:lineRule="auto"/>
      <w:ind w:left="1260" w:firstLine="0"/>
    </w:pPr>
    <w:rPr>
      <w:rFonts w:ascii="楷体_GB2312" w:eastAsia="楷体_GB2312"/>
      <w:sz w:val="24"/>
    </w:rPr>
  </w:style>
  <w:style w:type="paragraph" w:customStyle="1" w:styleId="75">
    <w:name w:val="at"/>
    <w:basedOn w:val="54"/>
    <w:qFormat/>
    <w:uiPriority w:val="0"/>
  </w:style>
  <w:style w:type="paragraph" w:customStyle="1" w:styleId="76">
    <w:name w:val="at0"/>
    <w:basedOn w:val="62"/>
    <w:qFormat/>
    <w:uiPriority w:val="0"/>
    <w:pPr>
      <w:spacing w:before="0" w:after="0" w:line="415" w:lineRule="auto"/>
    </w:pPr>
  </w:style>
  <w:style w:type="paragraph" w:customStyle="1" w:styleId="77">
    <w:name w:val="att"/>
    <w:basedOn w:val="71"/>
    <w:qFormat/>
    <w:uiPriority w:val="0"/>
  </w:style>
  <w:style w:type="paragraph" w:customStyle="1" w:styleId="78">
    <w:name w:val="at1"/>
    <w:basedOn w:val="64"/>
    <w:qFormat/>
    <w:uiPriority w:val="0"/>
    <w:rPr>
      <w:b w:val="0"/>
      <w:bCs w:val="0"/>
    </w:rPr>
  </w:style>
  <w:style w:type="paragraph" w:customStyle="1" w:styleId="79">
    <w:name w:val="at2"/>
    <w:basedOn w:val="66"/>
    <w:qFormat/>
    <w:uiPriority w:val="0"/>
    <w:pPr>
      <w:tabs>
        <w:tab w:val="left" w:pos="8295"/>
      </w:tabs>
    </w:pPr>
  </w:style>
  <w:style w:type="paragraph" w:customStyle="1" w:styleId="80">
    <w:name w:val="at3"/>
    <w:basedOn w:val="67"/>
    <w:qFormat/>
    <w:uiPriority w:val="0"/>
    <w:pPr>
      <w:tabs>
        <w:tab w:val="left" w:pos="8295"/>
      </w:tabs>
    </w:pPr>
  </w:style>
  <w:style w:type="paragraph" w:customStyle="1" w:styleId="81">
    <w:name w:val="ifb"/>
    <w:basedOn w:val="54"/>
    <w:qFormat/>
    <w:uiPriority w:val="0"/>
    <w:pPr>
      <w:spacing w:before="0" w:after="0" w:line="360" w:lineRule="auto"/>
    </w:pPr>
  </w:style>
  <w:style w:type="paragraph" w:customStyle="1" w:styleId="82">
    <w:name w:val="ifb-1"/>
    <w:basedOn w:val="1"/>
    <w:qFormat/>
    <w:uiPriority w:val="0"/>
    <w:pPr>
      <w:ind w:left="420" w:hanging="420"/>
    </w:pPr>
    <w:rPr>
      <w:rFonts w:ascii="楷体_GB2312" w:hAnsi="Times New Roman" w:eastAsia="楷体_GB2312" w:cs="Times New Roman"/>
      <w:szCs w:val="20"/>
    </w:rPr>
  </w:style>
  <w:style w:type="paragraph" w:customStyle="1" w:styleId="83">
    <w:name w:val="cf0"/>
    <w:basedOn w:val="70"/>
    <w:qFormat/>
    <w:uiPriority w:val="0"/>
  </w:style>
  <w:style w:type="paragraph" w:customStyle="1" w:styleId="84">
    <w:name w:val="sor"/>
    <w:basedOn w:val="81"/>
    <w:qFormat/>
    <w:uiPriority w:val="0"/>
  </w:style>
  <w:style w:type="paragraph" w:customStyle="1" w:styleId="85">
    <w:name w:val="itb-1.1.a"/>
    <w:basedOn w:val="1"/>
    <w:qFormat/>
    <w:uiPriority w:val="0"/>
    <w:pPr>
      <w:ind w:left="1470" w:hanging="525"/>
    </w:pPr>
    <w:rPr>
      <w:rFonts w:ascii="楷体_GB2312" w:hAnsi="Times New Roman" w:eastAsia="楷体_GB2312" w:cs="Times New Roman"/>
      <w:szCs w:val="20"/>
    </w:rPr>
  </w:style>
  <w:style w:type="paragraph" w:customStyle="1" w:styleId="86">
    <w:name w:val="atoo"/>
    <w:basedOn w:val="76"/>
    <w:qFormat/>
    <w:uiPriority w:val="0"/>
  </w:style>
  <w:style w:type="paragraph" w:customStyle="1" w:styleId="87">
    <w:name w:val="ITB-0"/>
    <w:basedOn w:val="1"/>
    <w:qFormat/>
    <w:uiPriority w:val="0"/>
    <w:pPr>
      <w:adjustRightInd w:val="0"/>
      <w:jc w:val="center"/>
      <w:textAlignment w:val="baseline"/>
    </w:pPr>
    <w:rPr>
      <w:rFonts w:ascii="Times New Roman" w:hAnsi="Times New Roman" w:eastAsia="宋体" w:cs="Times New Roman"/>
      <w:b/>
      <w:sz w:val="32"/>
      <w:szCs w:val="20"/>
    </w:rPr>
  </w:style>
  <w:style w:type="paragraph" w:customStyle="1" w:styleId="88">
    <w:name w:val="itb2t"/>
    <w:basedOn w:val="57"/>
    <w:qFormat/>
    <w:uiPriority w:val="0"/>
    <w:pPr>
      <w:ind w:left="1157" w:firstLine="0"/>
    </w:pPr>
  </w:style>
  <w:style w:type="paragraph" w:customStyle="1" w:styleId="89">
    <w:name w:val="itb2.5"/>
    <w:basedOn w:val="5"/>
    <w:qFormat/>
    <w:uiPriority w:val="0"/>
    <w:pPr>
      <w:autoSpaceDE w:val="0"/>
      <w:autoSpaceDN w:val="0"/>
      <w:spacing w:before="120" w:after="120" w:line="360" w:lineRule="exact"/>
      <w:ind w:left="1367" w:hanging="737"/>
    </w:pPr>
    <w:rPr>
      <w:rFonts w:eastAsia="华文仿宋"/>
      <w:sz w:val="24"/>
    </w:rPr>
  </w:style>
  <w:style w:type="paragraph" w:customStyle="1" w:styleId="90">
    <w:name w:val="bds"/>
    <w:basedOn w:val="54"/>
    <w:qFormat/>
    <w:uiPriority w:val="0"/>
    <w:pPr>
      <w:autoSpaceDE w:val="0"/>
      <w:autoSpaceDN w:val="0"/>
      <w:spacing w:line="360" w:lineRule="exact"/>
    </w:pPr>
    <w:rPr>
      <w:rFonts w:ascii="Times New Roman" w:eastAsia="华文仿宋"/>
    </w:rPr>
  </w:style>
  <w:style w:type="paragraph" w:customStyle="1" w:styleId="91">
    <w:name w:val="cbds"/>
    <w:basedOn w:val="90"/>
    <w:qFormat/>
    <w:uiPriority w:val="0"/>
  </w:style>
  <w:style w:type="paragraph" w:customStyle="1" w:styleId="92">
    <w:name w:val="scc-14.5.1"/>
    <w:basedOn w:val="93"/>
    <w:qFormat/>
    <w:uiPriority w:val="0"/>
    <w:pPr>
      <w:spacing w:line="360" w:lineRule="exact"/>
      <w:ind w:left="1467" w:hanging="840"/>
    </w:pPr>
  </w:style>
  <w:style w:type="paragraph" w:customStyle="1" w:styleId="93">
    <w:name w:val="scc-1.1.1"/>
    <w:basedOn w:val="1"/>
    <w:qFormat/>
    <w:uiPriority w:val="0"/>
    <w:pPr>
      <w:spacing w:line="400" w:lineRule="atLeast"/>
      <w:ind w:left="1365" w:hanging="418"/>
    </w:pPr>
    <w:rPr>
      <w:rFonts w:ascii="Times New Roman" w:hAnsi="Times New Roman" w:eastAsia="楷体_GB2312" w:cs="Times New Roman"/>
      <w:sz w:val="24"/>
      <w:szCs w:val="20"/>
    </w:rPr>
  </w:style>
  <w:style w:type="paragraph" w:customStyle="1" w:styleId="94">
    <w:name w:val="scc-14.5.1.a"/>
    <w:basedOn w:val="95"/>
    <w:qFormat/>
    <w:uiPriority w:val="0"/>
    <w:pPr>
      <w:spacing w:line="360" w:lineRule="exact"/>
      <w:ind w:left="1992" w:hanging="525"/>
    </w:pPr>
  </w:style>
  <w:style w:type="paragraph" w:customStyle="1" w:styleId="95">
    <w:name w:val="SCC-1.1.1.1"/>
    <w:basedOn w:val="93"/>
    <w:qFormat/>
    <w:uiPriority w:val="0"/>
    <w:pPr>
      <w:ind w:left="1890" w:hanging="420"/>
    </w:pPr>
  </w:style>
  <w:style w:type="paragraph" w:customStyle="1" w:styleId="96">
    <w:name w:val="scc-14.5.1.a.i"/>
    <w:basedOn w:val="97"/>
    <w:qFormat/>
    <w:uiPriority w:val="0"/>
    <w:pPr>
      <w:spacing w:line="360" w:lineRule="exact"/>
      <w:ind w:left="2517" w:hanging="525"/>
    </w:pPr>
  </w:style>
  <w:style w:type="paragraph" w:customStyle="1" w:styleId="97">
    <w:name w:val="scc-1.1.1.1.1"/>
    <w:basedOn w:val="95"/>
    <w:qFormat/>
    <w:uiPriority w:val="0"/>
    <w:pPr>
      <w:ind w:left="2205" w:hanging="315"/>
    </w:pPr>
  </w:style>
  <w:style w:type="paragraph" w:customStyle="1" w:styleId="98">
    <w:name w:val="scc-1.1"/>
    <w:basedOn w:val="99"/>
    <w:qFormat/>
    <w:uiPriority w:val="0"/>
    <w:pPr>
      <w:ind w:left="947" w:hanging="527"/>
    </w:pPr>
    <w:rPr>
      <w:rFonts w:ascii="楷体_GB2312"/>
    </w:rPr>
  </w:style>
  <w:style w:type="paragraph" w:customStyle="1" w:styleId="99">
    <w:name w:val="gcc-1.1"/>
    <w:basedOn w:val="100"/>
    <w:qFormat/>
    <w:uiPriority w:val="0"/>
    <w:pPr>
      <w:spacing w:line="400" w:lineRule="atLeast"/>
    </w:pPr>
    <w:rPr>
      <w:rFonts w:ascii="Times New Roman"/>
      <w:sz w:val="24"/>
    </w:rPr>
  </w:style>
  <w:style w:type="paragraph" w:customStyle="1" w:styleId="100">
    <w:name w:val="itb-1.1"/>
    <w:basedOn w:val="1"/>
    <w:qFormat/>
    <w:uiPriority w:val="0"/>
    <w:pPr>
      <w:ind w:left="945" w:hanging="525"/>
    </w:pPr>
    <w:rPr>
      <w:rFonts w:ascii="楷体_GB2312" w:hAnsi="Times New Roman" w:eastAsia="楷体_GB2312" w:cs="Times New Roman"/>
      <w:szCs w:val="20"/>
    </w:rPr>
  </w:style>
  <w:style w:type="character" w:customStyle="1" w:styleId="101">
    <w:name w:val="正文文本 Char"/>
    <w:basedOn w:val="33"/>
    <w:link w:val="15"/>
    <w:qFormat/>
    <w:uiPriority w:val="0"/>
    <w:rPr>
      <w:rFonts w:ascii="Times New Roman" w:hAnsi="Times New Roman" w:eastAsia="宋体" w:cs="Times New Roman"/>
      <w:szCs w:val="20"/>
    </w:rPr>
  </w:style>
  <w:style w:type="character" w:customStyle="1" w:styleId="102">
    <w:name w:val="正文文本缩进 Char"/>
    <w:basedOn w:val="33"/>
    <w:link w:val="16"/>
    <w:qFormat/>
    <w:uiPriority w:val="0"/>
    <w:rPr>
      <w:rFonts w:ascii="Times New Roman" w:hAnsi="Times New Roman" w:eastAsia="宋体" w:cs="Times New Roman"/>
      <w:szCs w:val="20"/>
    </w:rPr>
  </w:style>
  <w:style w:type="character" w:customStyle="1" w:styleId="103">
    <w:name w:val="副标题 Char"/>
    <w:basedOn w:val="33"/>
    <w:link w:val="24"/>
    <w:qFormat/>
    <w:uiPriority w:val="0"/>
    <w:rPr>
      <w:rFonts w:ascii="Arial" w:hAnsi="Arial" w:eastAsia="宋体" w:cs="Arial"/>
      <w:b/>
      <w:bCs/>
      <w:kern w:val="28"/>
      <w:sz w:val="32"/>
      <w:szCs w:val="32"/>
    </w:rPr>
  </w:style>
  <w:style w:type="character" w:customStyle="1" w:styleId="104">
    <w:name w:val="正文文本 2 Char"/>
    <w:basedOn w:val="33"/>
    <w:link w:val="27"/>
    <w:qFormat/>
    <w:uiPriority w:val="0"/>
    <w:rPr>
      <w:rFonts w:ascii="楷体_GB2312" w:hAnsi="Times New Roman" w:eastAsia="楷体_GB2312" w:cs="Times New Roman"/>
      <w:b/>
      <w:sz w:val="72"/>
      <w:szCs w:val="20"/>
    </w:rPr>
  </w:style>
  <w:style w:type="paragraph" w:customStyle="1" w:styleId="105">
    <w:name w:val="eqc1t"/>
    <w:basedOn w:val="1"/>
    <w:qFormat/>
    <w:uiPriority w:val="0"/>
    <w:pPr>
      <w:adjustRightInd w:val="0"/>
      <w:spacing w:line="400" w:lineRule="atLeast"/>
      <w:ind w:left="420"/>
      <w:textAlignment w:val="baseline"/>
    </w:pPr>
    <w:rPr>
      <w:rFonts w:ascii="Times New Roman" w:hAnsi="Times New Roman" w:eastAsia="楷体_GB2312" w:cs="Times New Roman"/>
      <w:kern w:val="0"/>
      <w:sz w:val="24"/>
      <w:szCs w:val="20"/>
    </w:rPr>
  </w:style>
  <w:style w:type="paragraph" w:customStyle="1" w:styleId="106">
    <w:name w:val="IFB-1"/>
    <w:basedOn w:val="1"/>
    <w:qFormat/>
    <w:uiPriority w:val="0"/>
    <w:pPr>
      <w:adjustRightInd w:val="0"/>
      <w:ind w:left="397" w:hanging="397"/>
      <w:textAlignment w:val="baseline"/>
    </w:pPr>
    <w:rPr>
      <w:rFonts w:ascii="Times New Roman" w:hAnsi="Times New Roman" w:eastAsia="楷体_GB2312" w:cs="Times New Roman"/>
      <w:szCs w:val="20"/>
    </w:rPr>
  </w:style>
  <w:style w:type="paragraph" w:customStyle="1" w:styleId="107">
    <w:name w:val="样式6"/>
    <w:basedOn w:val="1"/>
    <w:qFormat/>
    <w:uiPriority w:val="0"/>
    <w:pPr>
      <w:widowControl/>
      <w:tabs>
        <w:tab w:val="left" w:pos="480"/>
      </w:tabs>
      <w:adjustRightInd w:val="0"/>
      <w:spacing w:line="320" w:lineRule="atLeast"/>
      <w:ind w:left="480" w:hanging="480"/>
      <w:textAlignment w:val="baseline"/>
    </w:pPr>
    <w:rPr>
      <w:rFonts w:ascii="Times New Roman" w:hAnsi="Times New Roman" w:eastAsia="楷体_GB2312" w:cs="Times New Roman"/>
      <w:kern w:val="0"/>
      <w:sz w:val="24"/>
      <w:szCs w:val="20"/>
    </w:rPr>
  </w:style>
  <w:style w:type="character" w:customStyle="1" w:styleId="108">
    <w:name w:val="正文文本缩进 2 Char"/>
    <w:basedOn w:val="33"/>
    <w:link w:val="20"/>
    <w:qFormat/>
    <w:uiPriority w:val="0"/>
    <w:rPr>
      <w:rFonts w:ascii="华文仿宋" w:hAnsi="华文仿宋" w:eastAsia="华文仿宋" w:cs="Times New Roman"/>
      <w:sz w:val="32"/>
      <w:szCs w:val="20"/>
    </w:rPr>
  </w:style>
  <w:style w:type="character" w:customStyle="1" w:styleId="109">
    <w:name w:val="批注框文本 Char"/>
    <w:basedOn w:val="33"/>
    <w:link w:val="21"/>
    <w:semiHidden/>
    <w:qFormat/>
    <w:uiPriority w:val="0"/>
    <w:rPr>
      <w:rFonts w:ascii="Times New Roman" w:hAnsi="Times New Roman" w:eastAsia="宋体" w:cs="Times New Roman"/>
      <w:sz w:val="18"/>
      <w:szCs w:val="18"/>
    </w:rPr>
  </w:style>
  <w:style w:type="character" w:customStyle="1" w:styleId="110">
    <w:name w:val="正文文本缩进 3 Char"/>
    <w:basedOn w:val="33"/>
    <w:link w:val="26"/>
    <w:qFormat/>
    <w:uiPriority w:val="0"/>
    <w:rPr>
      <w:rFonts w:ascii="华文仿宋" w:hAnsi="华文仿宋" w:eastAsia="华文仿宋" w:cs="Times New Roman"/>
      <w:sz w:val="24"/>
      <w:szCs w:val="20"/>
    </w:rPr>
  </w:style>
  <w:style w:type="paragraph" w:customStyle="1" w:styleId="111">
    <w:name w:val="Indent"/>
    <w:basedOn w:val="1"/>
    <w:qFormat/>
    <w:uiPriority w:val="0"/>
    <w:pPr>
      <w:widowControl/>
      <w:ind w:left="900"/>
      <w:jc w:val="left"/>
    </w:pPr>
    <w:rPr>
      <w:rFonts w:ascii="Arial" w:hAnsi="Arial" w:eastAsia="宋体" w:cs="Arial"/>
      <w:kern w:val="0"/>
      <w:sz w:val="24"/>
      <w:szCs w:val="20"/>
      <w:lang w:eastAsia="en-US"/>
    </w:rPr>
  </w:style>
  <w:style w:type="character" w:customStyle="1" w:styleId="112">
    <w:name w:val="Char Char"/>
    <w:qFormat/>
    <w:uiPriority w:val="0"/>
    <w:rPr>
      <w:rFonts w:ascii="宋体" w:eastAsia="宋体"/>
      <w:b/>
      <w:kern w:val="2"/>
      <w:sz w:val="36"/>
      <w:lang w:val="en-US" w:eastAsia="zh-CN" w:bidi="ar-SA"/>
    </w:rPr>
  </w:style>
  <w:style w:type="character" w:customStyle="1" w:styleId="113">
    <w:name w:val="Char Char1"/>
    <w:qFormat/>
    <w:uiPriority w:val="0"/>
    <w:rPr>
      <w:rFonts w:eastAsia="宋体"/>
      <w:kern w:val="2"/>
      <w:sz w:val="18"/>
      <w:lang w:val="en-US" w:eastAsia="zh-CN" w:bidi="ar-SA"/>
    </w:rPr>
  </w:style>
  <w:style w:type="character" w:customStyle="1" w:styleId="114">
    <w:name w:val="Char Char7"/>
    <w:qFormat/>
    <w:uiPriority w:val="0"/>
    <w:rPr>
      <w:rFonts w:ascii="Arial" w:hAnsi="Arial" w:eastAsia="黑体"/>
      <w:b/>
      <w:bCs/>
      <w:kern w:val="2"/>
      <w:sz w:val="28"/>
      <w:szCs w:val="28"/>
      <w:lang w:val="en-US" w:eastAsia="zh-CN" w:bidi="ar-SA"/>
    </w:rPr>
  </w:style>
  <w:style w:type="character" w:customStyle="1" w:styleId="115">
    <w:name w:val="Char Char6"/>
    <w:qFormat/>
    <w:uiPriority w:val="0"/>
    <w:rPr>
      <w:rFonts w:eastAsia="宋体"/>
      <w:b/>
      <w:bCs/>
      <w:kern w:val="2"/>
      <w:sz w:val="28"/>
      <w:szCs w:val="28"/>
      <w:lang w:val="en-US" w:eastAsia="zh-CN" w:bidi="ar-SA"/>
    </w:rPr>
  </w:style>
  <w:style w:type="character" w:customStyle="1" w:styleId="116">
    <w:name w:val="Char Char5"/>
    <w:qFormat/>
    <w:uiPriority w:val="0"/>
    <w:rPr>
      <w:rFonts w:ascii="Arial" w:hAnsi="Arial" w:eastAsia="黑体"/>
      <w:b/>
      <w:bCs/>
      <w:kern w:val="2"/>
      <w:sz w:val="24"/>
      <w:szCs w:val="24"/>
      <w:lang w:val="en-US" w:eastAsia="zh-CN" w:bidi="ar-SA"/>
    </w:rPr>
  </w:style>
  <w:style w:type="character" w:customStyle="1" w:styleId="117">
    <w:name w:val="Char Char4"/>
    <w:qFormat/>
    <w:uiPriority w:val="0"/>
    <w:rPr>
      <w:rFonts w:eastAsia="宋体"/>
      <w:b/>
      <w:bCs/>
      <w:kern w:val="2"/>
      <w:sz w:val="24"/>
      <w:szCs w:val="24"/>
      <w:lang w:val="en-US" w:eastAsia="zh-CN" w:bidi="ar-SA"/>
    </w:rPr>
  </w:style>
  <w:style w:type="character" w:customStyle="1" w:styleId="118">
    <w:name w:val="Char Char3"/>
    <w:qFormat/>
    <w:uiPriority w:val="0"/>
    <w:rPr>
      <w:rFonts w:ascii="Arial" w:hAnsi="Arial" w:eastAsia="黑体"/>
      <w:kern w:val="2"/>
      <w:sz w:val="24"/>
      <w:szCs w:val="24"/>
      <w:lang w:val="en-US" w:eastAsia="zh-CN" w:bidi="ar-SA"/>
    </w:rPr>
  </w:style>
  <w:style w:type="character" w:customStyle="1" w:styleId="119">
    <w:name w:val="Char Char2"/>
    <w:qFormat/>
    <w:uiPriority w:val="0"/>
    <w:rPr>
      <w:rFonts w:ascii="Arial" w:hAnsi="Arial" w:eastAsia="黑体"/>
      <w:kern w:val="2"/>
      <w:sz w:val="21"/>
      <w:szCs w:val="21"/>
      <w:lang w:val="en-US" w:eastAsia="zh-CN" w:bidi="ar-SA"/>
    </w:rPr>
  </w:style>
  <w:style w:type="paragraph" w:customStyle="1" w:styleId="120">
    <w:name w:val="样式1"/>
    <w:basedOn w:val="1"/>
    <w:qFormat/>
    <w:uiPriority w:val="0"/>
    <w:pPr>
      <w:spacing w:line="360" w:lineRule="auto"/>
    </w:pPr>
    <w:rPr>
      <w:rFonts w:ascii="宋体" w:hAnsi="宋体" w:eastAsia="宋体" w:cs="Times New Roman"/>
      <w:sz w:val="24"/>
      <w:szCs w:val="24"/>
    </w:rPr>
  </w:style>
  <w:style w:type="paragraph" w:customStyle="1" w:styleId="121">
    <w:name w:val="样式2"/>
    <w:basedOn w:val="1"/>
    <w:qFormat/>
    <w:uiPriority w:val="0"/>
    <w:pPr>
      <w:spacing w:line="360" w:lineRule="auto"/>
      <w:ind w:left="360"/>
    </w:pPr>
    <w:rPr>
      <w:rFonts w:ascii="宋体" w:hAnsi="宋体" w:eastAsia="宋体" w:cs="Times New Roman"/>
      <w:sz w:val="24"/>
      <w:szCs w:val="24"/>
    </w:rPr>
  </w:style>
  <w:style w:type="character" w:customStyle="1" w:styleId="122">
    <w:name w:val="样式2 Char"/>
    <w:qFormat/>
    <w:uiPriority w:val="0"/>
    <w:rPr>
      <w:rFonts w:ascii="宋体" w:hAnsi="宋体" w:eastAsia="宋体"/>
      <w:kern w:val="2"/>
      <w:sz w:val="24"/>
      <w:szCs w:val="24"/>
      <w:lang w:val="en-US" w:eastAsia="zh-CN" w:bidi="ar-SA"/>
    </w:rPr>
  </w:style>
  <w:style w:type="character" w:customStyle="1" w:styleId="123">
    <w:name w:val="普通文字1 Char"/>
    <w:qFormat/>
    <w:uiPriority w:val="0"/>
    <w:rPr>
      <w:rFonts w:ascii="宋体" w:hAnsi="Courier New" w:eastAsia="宋体"/>
      <w:kern w:val="2"/>
      <w:sz w:val="21"/>
      <w:lang w:val="en-US" w:eastAsia="zh-CN" w:bidi="ar-SA"/>
    </w:rPr>
  </w:style>
  <w:style w:type="character" w:customStyle="1" w:styleId="124">
    <w:name w:val="批注文字 Char"/>
    <w:basedOn w:val="33"/>
    <w:link w:val="13"/>
    <w:semiHidden/>
    <w:qFormat/>
    <w:uiPriority w:val="0"/>
    <w:rPr>
      <w:rFonts w:ascii="Times New Roman" w:hAnsi="Times New Roman" w:eastAsia="宋体" w:cs="Times New Roman"/>
      <w:kern w:val="0"/>
      <w:sz w:val="24"/>
      <w:szCs w:val="20"/>
    </w:rPr>
  </w:style>
  <w:style w:type="paragraph" w:customStyle="1" w:styleId="125">
    <w:name w:val="标2"/>
    <w:basedOn w:val="1"/>
    <w:qFormat/>
    <w:uiPriority w:val="0"/>
    <w:pPr>
      <w:adjustRightInd w:val="0"/>
      <w:snapToGrid w:val="0"/>
      <w:spacing w:beforeLines="50" w:afterLines="50"/>
      <w:ind w:left="360"/>
      <w:outlineLvl w:val="1"/>
    </w:pPr>
    <w:rPr>
      <w:rFonts w:ascii="华文仿宋" w:hAnsi="华文仿宋" w:eastAsia="华文仿宋" w:cs="Times New Roman"/>
      <w:b/>
      <w:bCs/>
      <w:sz w:val="24"/>
      <w:szCs w:val="24"/>
    </w:rPr>
  </w:style>
  <w:style w:type="paragraph" w:customStyle="1" w:styleId="126">
    <w:name w:val="标3"/>
    <w:basedOn w:val="1"/>
    <w:qFormat/>
    <w:uiPriority w:val="0"/>
    <w:pPr>
      <w:adjustRightInd w:val="0"/>
      <w:snapToGrid w:val="0"/>
      <w:spacing w:beforeLines="50"/>
      <w:ind w:left="360"/>
      <w:outlineLvl w:val="2"/>
    </w:pPr>
    <w:rPr>
      <w:rFonts w:ascii="华文仿宋" w:hAnsi="华文仿宋" w:eastAsia="华文仿宋" w:cs="Times New Roman"/>
      <w:sz w:val="24"/>
      <w:szCs w:val="24"/>
    </w:rPr>
  </w:style>
  <w:style w:type="paragraph" w:customStyle="1" w:styleId="127">
    <w:name w:val="Char1 Char Char Char"/>
    <w:basedOn w:val="1"/>
    <w:qFormat/>
    <w:uiPriority w:val="0"/>
    <w:pPr>
      <w:tabs>
        <w:tab w:val="left" w:pos="420"/>
      </w:tabs>
      <w:ind w:left="420" w:hanging="420"/>
    </w:pPr>
    <w:rPr>
      <w:rFonts w:ascii="Tahoma" w:hAnsi="Tahoma" w:eastAsia="宋体" w:cs="Times New Roman"/>
      <w:sz w:val="24"/>
      <w:szCs w:val="20"/>
    </w:rPr>
  </w:style>
  <w:style w:type="paragraph" w:customStyle="1" w:styleId="128">
    <w:name w:val="列出段落1"/>
    <w:basedOn w:val="1"/>
    <w:qFormat/>
    <w:uiPriority w:val="0"/>
    <w:pPr>
      <w:widowControl/>
      <w:ind w:firstLine="420" w:firstLineChars="200"/>
      <w:jc w:val="left"/>
    </w:pPr>
    <w:rPr>
      <w:rFonts w:ascii="Times New Roman" w:hAnsi="Times New Roman" w:eastAsia="宋体" w:cs="Times New Roman"/>
      <w:kern w:val="0"/>
      <w:sz w:val="24"/>
      <w:szCs w:val="24"/>
    </w:rPr>
  </w:style>
  <w:style w:type="paragraph" w:customStyle="1" w:styleId="129">
    <w:name w:val="标1"/>
    <w:basedOn w:val="1"/>
    <w:qFormat/>
    <w:uiPriority w:val="0"/>
    <w:pPr>
      <w:tabs>
        <w:tab w:val="left" w:pos="360"/>
      </w:tabs>
      <w:adjustRightInd w:val="0"/>
      <w:snapToGrid w:val="0"/>
      <w:spacing w:line="360" w:lineRule="auto"/>
      <w:ind w:left="360" w:hanging="360"/>
      <w:jc w:val="left"/>
      <w:outlineLvl w:val="0"/>
    </w:pPr>
    <w:rPr>
      <w:rFonts w:ascii="Arial Narrow" w:hAnsi="Arial Narrow" w:eastAsia="仿宋_GB2312" w:cs="Times New Roman"/>
      <w:b/>
      <w:spacing w:val="20"/>
      <w:kern w:val="0"/>
      <w:sz w:val="28"/>
      <w:szCs w:val="20"/>
    </w:rPr>
  </w:style>
  <w:style w:type="paragraph" w:customStyle="1" w:styleId="130">
    <w:name w:val="标4"/>
    <w:basedOn w:val="126"/>
    <w:qFormat/>
    <w:uiPriority w:val="0"/>
    <w:pPr>
      <w:tabs>
        <w:tab w:val="left" w:pos="360"/>
        <w:tab w:val="left" w:pos="1680"/>
      </w:tabs>
      <w:ind w:left="1680" w:hanging="420"/>
      <w:outlineLvl w:val="3"/>
    </w:pPr>
    <w:rPr>
      <w:rFonts w:ascii="Arial Narrow" w:hAnsi="Arial Narrow" w:eastAsia="仿宋_GB2312"/>
      <w:szCs w:val="20"/>
    </w:rPr>
  </w:style>
  <w:style w:type="character" w:customStyle="1" w:styleId="131">
    <w:name w:val="标题 Char"/>
    <w:basedOn w:val="33"/>
    <w:link w:val="29"/>
    <w:qFormat/>
    <w:uiPriority w:val="0"/>
    <w:rPr>
      <w:rFonts w:ascii="Arial" w:hAnsi="Arial" w:eastAsia="黑体" w:cs="Times New Roman"/>
      <w:b/>
      <w:sz w:val="36"/>
      <w:szCs w:val="20"/>
    </w:rPr>
  </w:style>
  <w:style w:type="character" w:customStyle="1" w:styleId="132">
    <w:name w:val="正文文本 Char1"/>
    <w:qFormat/>
    <w:uiPriority w:val="0"/>
    <w:rPr>
      <w:kern w:val="2"/>
      <w:sz w:val="21"/>
      <w:szCs w:val="24"/>
    </w:rPr>
  </w:style>
  <w:style w:type="character" w:customStyle="1" w:styleId="133">
    <w:name w:val="Footer Char"/>
    <w:qFormat/>
    <w:uiPriority w:val="0"/>
    <w:rPr>
      <w:rFonts w:ascii="Times New Roman" w:hAnsi="Times New Roman" w:cs="Times New Roman"/>
      <w:sz w:val="18"/>
      <w:szCs w:val="18"/>
    </w:rPr>
  </w:style>
  <w:style w:type="paragraph" w:customStyle="1" w:styleId="134">
    <w:name w:val="正文文本缩进1"/>
    <w:basedOn w:val="1"/>
    <w:qFormat/>
    <w:uiPriority w:val="0"/>
    <w:pPr>
      <w:spacing w:line="480" w:lineRule="auto"/>
      <w:ind w:firstLine="560" w:firstLineChars="200"/>
    </w:pPr>
    <w:rPr>
      <w:rFonts w:ascii="Times New Roman" w:hAnsi="Times New Roman" w:eastAsia="宋体" w:cs="Times New Roman"/>
      <w:sz w:val="28"/>
      <w:szCs w:val="24"/>
    </w:rPr>
  </w:style>
  <w:style w:type="character" w:customStyle="1" w:styleId="135">
    <w:name w:val="Body Text Indent Char"/>
    <w:qFormat/>
    <w:uiPriority w:val="0"/>
    <w:rPr>
      <w:rFonts w:ascii="Times New Roman" w:hAnsi="Times New Roman" w:eastAsia="宋体" w:cs="Times New Roman"/>
      <w:sz w:val="24"/>
      <w:szCs w:val="24"/>
    </w:rPr>
  </w:style>
  <w:style w:type="character" w:customStyle="1" w:styleId="136">
    <w:name w:val="Heading 1 Char"/>
    <w:qFormat/>
    <w:uiPriority w:val="0"/>
    <w:rPr>
      <w:rFonts w:ascii="Times New Roman" w:hAnsi="Times New Roman" w:cs="Times New Roman"/>
      <w:b/>
      <w:bCs/>
      <w:kern w:val="44"/>
      <w:sz w:val="44"/>
      <w:szCs w:val="44"/>
    </w:rPr>
  </w:style>
  <w:style w:type="character" w:customStyle="1" w:styleId="137">
    <w:name w:val="Heading 2 Char"/>
    <w:qFormat/>
    <w:uiPriority w:val="0"/>
    <w:rPr>
      <w:rFonts w:ascii="Cambria" w:hAnsi="Cambria" w:eastAsia="宋体" w:cs="Cambria"/>
      <w:b/>
      <w:bCs/>
      <w:sz w:val="32"/>
      <w:szCs w:val="32"/>
    </w:rPr>
  </w:style>
  <w:style w:type="character" w:customStyle="1" w:styleId="138">
    <w:name w:val="Heading 3 Char"/>
    <w:qFormat/>
    <w:uiPriority w:val="0"/>
    <w:rPr>
      <w:rFonts w:ascii="Times New Roman" w:hAnsi="Times New Roman" w:cs="Times New Roman"/>
      <w:b/>
      <w:bCs/>
      <w:sz w:val="32"/>
      <w:szCs w:val="32"/>
    </w:rPr>
  </w:style>
  <w:style w:type="character" w:customStyle="1" w:styleId="139">
    <w:name w:val="Heading 4 Char"/>
    <w:qFormat/>
    <w:uiPriority w:val="0"/>
    <w:rPr>
      <w:rFonts w:ascii="Cambria" w:hAnsi="Cambria" w:eastAsia="宋体" w:cs="Cambria"/>
      <w:b/>
      <w:bCs/>
      <w:sz w:val="28"/>
      <w:szCs w:val="28"/>
    </w:rPr>
  </w:style>
  <w:style w:type="character" w:customStyle="1" w:styleId="140">
    <w:name w:val="Heading 5 Char"/>
    <w:qFormat/>
    <w:uiPriority w:val="0"/>
    <w:rPr>
      <w:rFonts w:ascii="Times New Roman" w:hAnsi="Times New Roman" w:cs="Times New Roman"/>
      <w:b/>
      <w:bCs/>
      <w:sz w:val="28"/>
      <w:szCs w:val="28"/>
    </w:rPr>
  </w:style>
  <w:style w:type="character" w:customStyle="1" w:styleId="141">
    <w:name w:val="Heading 6 Char"/>
    <w:qFormat/>
    <w:uiPriority w:val="0"/>
    <w:rPr>
      <w:rFonts w:ascii="Cambria" w:hAnsi="Cambria" w:eastAsia="宋体" w:cs="Cambria"/>
      <w:b/>
      <w:bCs/>
      <w:sz w:val="24"/>
      <w:szCs w:val="24"/>
    </w:rPr>
  </w:style>
  <w:style w:type="character" w:customStyle="1" w:styleId="142">
    <w:name w:val="Heading 7 Char"/>
    <w:qFormat/>
    <w:uiPriority w:val="0"/>
    <w:rPr>
      <w:rFonts w:ascii="Times New Roman" w:hAnsi="Times New Roman" w:cs="Times New Roman"/>
      <w:b/>
      <w:bCs/>
      <w:sz w:val="24"/>
      <w:szCs w:val="24"/>
    </w:rPr>
  </w:style>
  <w:style w:type="character" w:customStyle="1" w:styleId="143">
    <w:name w:val="Heading 8 Char"/>
    <w:qFormat/>
    <w:uiPriority w:val="0"/>
    <w:rPr>
      <w:rFonts w:ascii="Cambria" w:hAnsi="Cambria" w:eastAsia="宋体" w:cs="Cambria"/>
      <w:sz w:val="24"/>
      <w:szCs w:val="24"/>
    </w:rPr>
  </w:style>
  <w:style w:type="character" w:customStyle="1" w:styleId="144">
    <w:name w:val="Heading 9 Char"/>
    <w:qFormat/>
    <w:uiPriority w:val="0"/>
    <w:rPr>
      <w:rFonts w:ascii="Cambria" w:hAnsi="Cambria" w:eastAsia="宋体" w:cs="Cambria"/>
      <w:sz w:val="21"/>
      <w:szCs w:val="21"/>
    </w:rPr>
  </w:style>
  <w:style w:type="character" w:customStyle="1" w:styleId="145">
    <w:name w:val="Body Text Char"/>
    <w:qFormat/>
    <w:uiPriority w:val="0"/>
    <w:rPr>
      <w:rFonts w:ascii="Times New Roman" w:hAnsi="Times New Roman" w:cs="Times New Roman"/>
      <w:sz w:val="24"/>
      <w:szCs w:val="24"/>
    </w:rPr>
  </w:style>
  <w:style w:type="character" w:customStyle="1" w:styleId="146">
    <w:name w:val="Body Text 2 Char"/>
    <w:qFormat/>
    <w:uiPriority w:val="0"/>
    <w:rPr>
      <w:rFonts w:ascii="Times New Roman" w:hAnsi="Times New Roman" w:cs="Times New Roman"/>
      <w:sz w:val="24"/>
      <w:szCs w:val="24"/>
    </w:rPr>
  </w:style>
  <w:style w:type="character" w:customStyle="1" w:styleId="147">
    <w:name w:val="Body Text 3 Char"/>
    <w:qFormat/>
    <w:uiPriority w:val="0"/>
    <w:rPr>
      <w:rFonts w:ascii="Times New Roman" w:hAnsi="Times New Roman" w:cs="Times New Roman"/>
      <w:sz w:val="16"/>
      <w:szCs w:val="16"/>
    </w:rPr>
  </w:style>
  <w:style w:type="character" w:customStyle="1" w:styleId="148">
    <w:name w:val="Title Char"/>
    <w:qFormat/>
    <w:uiPriority w:val="0"/>
    <w:rPr>
      <w:rFonts w:ascii="Cambria" w:hAnsi="Cambria" w:cs="Cambria"/>
      <w:b/>
      <w:bCs/>
      <w:sz w:val="32"/>
      <w:szCs w:val="32"/>
    </w:rPr>
  </w:style>
  <w:style w:type="character" w:customStyle="1" w:styleId="149">
    <w:name w:val="Subtitle Char"/>
    <w:qFormat/>
    <w:uiPriority w:val="0"/>
    <w:rPr>
      <w:rFonts w:ascii="Cambria" w:hAnsi="Cambria" w:cs="Cambria"/>
      <w:b/>
      <w:bCs/>
      <w:kern w:val="28"/>
      <w:sz w:val="32"/>
      <w:szCs w:val="32"/>
    </w:rPr>
  </w:style>
  <w:style w:type="character" w:customStyle="1" w:styleId="150">
    <w:name w:val="Plain Text Char"/>
    <w:qFormat/>
    <w:uiPriority w:val="0"/>
    <w:rPr>
      <w:rFonts w:ascii="宋体" w:eastAsia="宋体" w:cs="宋体"/>
      <w:sz w:val="21"/>
      <w:szCs w:val="21"/>
    </w:rPr>
  </w:style>
  <w:style w:type="character" w:customStyle="1" w:styleId="151">
    <w:name w:val="Body Text Indent 2 Char"/>
    <w:qFormat/>
    <w:uiPriority w:val="0"/>
    <w:rPr>
      <w:rFonts w:ascii="Times New Roman" w:hAnsi="Times New Roman" w:cs="Times New Roman"/>
      <w:sz w:val="24"/>
      <w:szCs w:val="24"/>
    </w:rPr>
  </w:style>
  <w:style w:type="character" w:customStyle="1" w:styleId="152">
    <w:name w:val="Body Text Indent 3 Char"/>
    <w:qFormat/>
    <w:uiPriority w:val="0"/>
    <w:rPr>
      <w:rFonts w:ascii="Times New Roman" w:hAnsi="Times New Roman" w:cs="Times New Roman"/>
      <w:sz w:val="16"/>
      <w:szCs w:val="16"/>
    </w:rPr>
  </w:style>
  <w:style w:type="character" w:customStyle="1" w:styleId="153">
    <w:name w:val="Header Char"/>
    <w:qFormat/>
    <w:uiPriority w:val="0"/>
    <w:rPr>
      <w:rFonts w:ascii="Times New Roman" w:hAnsi="Times New Roman" w:cs="Times New Roman"/>
      <w:sz w:val="18"/>
      <w:szCs w:val="18"/>
    </w:rPr>
  </w:style>
  <w:style w:type="character" w:customStyle="1" w:styleId="154">
    <w:name w:val="Date Char"/>
    <w:qFormat/>
    <w:uiPriority w:val="0"/>
    <w:rPr>
      <w:rFonts w:ascii="Times New Roman" w:hAnsi="Times New Roman" w:cs="Times New Roman"/>
      <w:sz w:val="24"/>
      <w:szCs w:val="24"/>
    </w:rPr>
  </w:style>
  <w:style w:type="character" w:customStyle="1" w:styleId="155">
    <w:name w:val="Balloon Text Char"/>
    <w:qFormat/>
    <w:uiPriority w:val="0"/>
    <w:rPr>
      <w:rFonts w:ascii="Times New Roman" w:hAnsi="Times New Roman" w:cs="Times New Roman"/>
      <w:sz w:val="2"/>
      <w:szCs w:val="2"/>
    </w:rPr>
  </w:style>
  <w:style w:type="paragraph" w:customStyle="1" w:styleId="156">
    <w:name w:val="00"/>
    <w:qFormat/>
    <w:uiPriority w:val="0"/>
    <w:pPr>
      <w:tabs>
        <w:tab w:val="left" w:pos="720"/>
      </w:tabs>
      <w:spacing w:line="240" w:lineRule="exact"/>
      <w:jc w:val="center"/>
    </w:pPr>
    <w:rPr>
      <w:rFonts w:ascii="Courier" w:hAnsi="Courier" w:eastAsia="宋体" w:cs="Courier"/>
      <w:b/>
      <w:bCs/>
      <w:sz w:val="24"/>
      <w:szCs w:val="24"/>
      <w:u w:val="single"/>
      <w:lang w:val="de-DE" w:eastAsia="zh-CN" w:bidi="ar-SA"/>
    </w:rPr>
  </w:style>
  <w:style w:type="paragraph" w:customStyle="1" w:styleId="157">
    <w:name w:val="Bullet"/>
    <w:basedOn w:val="1"/>
    <w:qFormat/>
    <w:uiPriority w:val="0"/>
    <w:pPr>
      <w:widowControl/>
      <w:tabs>
        <w:tab w:val="left" w:pos="360"/>
      </w:tabs>
      <w:spacing w:before="100" w:line="280" w:lineRule="exact"/>
      <w:ind w:left="360" w:hanging="360"/>
      <w:jc w:val="left"/>
    </w:pPr>
    <w:rPr>
      <w:rFonts w:ascii="Times" w:hAnsi="Times" w:eastAsia="宋体" w:cs="Times"/>
      <w:kern w:val="0"/>
      <w:sz w:val="20"/>
      <w:szCs w:val="20"/>
      <w:lang w:val="en-AU" w:eastAsia="en-US"/>
    </w:rPr>
  </w:style>
  <w:style w:type="paragraph" w:customStyle="1" w:styleId="158">
    <w:name w:val="absatz8"/>
    <w:basedOn w:val="1"/>
    <w:qFormat/>
    <w:uiPriority w:val="0"/>
    <w:pPr>
      <w:widowControl/>
      <w:tabs>
        <w:tab w:val="left" w:pos="709"/>
        <w:tab w:val="left" w:pos="1276"/>
        <w:tab w:val="left" w:pos="5103"/>
        <w:tab w:val="right" w:pos="9379"/>
      </w:tabs>
      <w:ind w:left="1843" w:right="1418" w:hanging="1843"/>
    </w:pPr>
    <w:rPr>
      <w:rFonts w:ascii="Times New Roman" w:hAnsi="Times New Roman" w:eastAsia="宋体" w:cs="Times New Roman"/>
      <w:kern w:val="0"/>
      <w:sz w:val="24"/>
      <w:szCs w:val="24"/>
      <w:lang w:val="de-DE"/>
    </w:rPr>
  </w:style>
  <w:style w:type="paragraph" w:customStyle="1" w:styleId="159">
    <w:name w:val="Heading1"/>
    <w:basedOn w:val="1"/>
    <w:qFormat/>
    <w:uiPriority w:val="0"/>
    <w:pPr>
      <w:widowControl/>
      <w:jc w:val="left"/>
    </w:pPr>
    <w:rPr>
      <w:rFonts w:ascii="Arial" w:hAnsi="Arial" w:eastAsia="宋体" w:cs="Arial"/>
      <w:b/>
      <w:bCs/>
      <w:kern w:val="28"/>
      <w:sz w:val="24"/>
      <w:szCs w:val="24"/>
      <w:lang w:val="en-AU" w:eastAsia="en-US"/>
    </w:rPr>
  </w:style>
  <w:style w:type="paragraph" w:customStyle="1" w:styleId="160">
    <w:name w:val="absatz6"/>
    <w:basedOn w:val="1"/>
    <w:qFormat/>
    <w:uiPriority w:val="0"/>
    <w:pPr>
      <w:widowControl/>
      <w:tabs>
        <w:tab w:val="left" w:pos="709"/>
        <w:tab w:val="left" w:pos="4536"/>
        <w:tab w:val="right" w:pos="10206"/>
      </w:tabs>
      <w:ind w:left="4536" w:hanging="4536"/>
    </w:pPr>
    <w:rPr>
      <w:rFonts w:ascii="Times New Roman" w:hAnsi="Times New Roman" w:eastAsia="宋体" w:cs="Times New Roman"/>
      <w:kern w:val="0"/>
      <w:sz w:val="24"/>
      <w:szCs w:val="24"/>
      <w:lang w:val="de-DE" w:eastAsia="es-ES"/>
    </w:rPr>
  </w:style>
  <w:style w:type="paragraph" w:customStyle="1" w:styleId="161">
    <w:name w:val="21"/>
    <w:qFormat/>
    <w:uiPriority w:val="0"/>
    <w:pPr>
      <w:spacing w:line="240" w:lineRule="exact"/>
      <w:ind w:left="3024"/>
      <w:jc w:val="center"/>
    </w:pPr>
    <w:rPr>
      <w:rFonts w:ascii="Courier" w:hAnsi="Courier" w:eastAsia="宋体" w:cs="Courier"/>
      <w:sz w:val="24"/>
      <w:szCs w:val="24"/>
      <w:lang w:val="de-DE" w:eastAsia="zh-CN" w:bidi="ar-SA"/>
    </w:rPr>
  </w:style>
  <w:style w:type="paragraph" w:customStyle="1" w:styleId="162">
    <w:name w:val="01"/>
    <w:qFormat/>
    <w:uiPriority w:val="0"/>
    <w:pPr>
      <w:tabs>
        <w:tab w:val="left" w:pos="720"/>
        <w:tab w:val="left" w:pos="3024"/>
      </w:tabs>
      <w:spacing w:line="240" w:lineRule="exact"/>
      <w:ind w:left="3024" w:right="144" w:hanging="2304"/>
      <w:jc w:val="center"/>
    </w:pPr>
    <w:rPr>
      <w:rFonts w:ascii="Courier" w:hAnsi="Courier" w:eastAsia="宋体" w:cs="Courier"/>
      <w:sz w:val="24"/>
      <w:szCs w:val="24"/>
      <w:lang w:val="de-DE" w:eastAsia="zh-CN" w:bidi="ar-SA"/>
    </w:rPr>
  </w:style>
  <w:style w:type="paragraph" w:customStyle="1" w:styleId="163">
    <w:name w:val="06"/>
    <w:qFormat/>
    <w:uiPriority w:val="0"/>
    <w:pPr>
      <w:spacing w:line="240" w:lineRule="exact"/>
      <w:ind w:left="720"/>
      <w:jc w:val="center"/>
    </w:pPr>
    <w:rPr>
      <w:rFonts w:ascii="Courier" w:hAnsi="Courier" w:eastAsia="宋体" w:cs="Courier"/>
      <w:sz w:val="24"/>
      <w:szCs w:val="24"/>
      <w:lang w:val="de-DE" w:eastAsia="zh-CN" w:bidi="ar-SA"/>
    </w:rPr>
  </w:style>
  <w:style w:type="paragraph" w:customStyle="1" w:styleId="164">
    <w:name w:val="absatz4"/>
    <w:basedOn w:val="1"/>
    <w:qFormat/>
    <w:uiPriority w:val="0"/>
    <w:pPr>
      <w:widowControl/>
      <w:tabs>
        <w:tab w:val="left" w:pos="709"/>
        <w:tab w:val="left" w:pos="2268"/>
        <w:tab w:val="right" w:pos="10206"/>
      </w:tabs>
      <w:ind w:left="2268" w:hanging="2268"/>
    </w:pPr>
    <w:rPr>
      <w:rFonts w:ascii="Times New Roman" w:hAnsi="Times New Roman" w:eastAsia="宋体" w:cs="Times New Roman"/>
      <w:kern w:val="0"/>
      <w:sz w:val="24"/>
      <w:szCs w:val="24"/>
      <w:lang w:val="en-GB"/>
    </w:rPr>
  </w:style>
  <w:style w:type="paragraph" w:customStyle="1" w:styleId="165">
    <w:name w:val="单位名称"/>
    <w:basedOn w:val="15"/>
    <w:qFormat/>
    <w:uiPriority w:val="0"/>
    <w:pPr>
      <w:widowControl/>
      <w:overflowPunct w:val="0"/>
      <w:autoSpaceDE w:val="0"/>
      <w:autoSpaceDN w:val="0"/>
      <w:adjustRightInd w:val="0"/>
      <w:spacing w:before="120" w:after="80"/>
      <w:textAlignment w:val="baseline"/>
    </w:pPr>
    <w:rPr>
      <w:b/>
      <w:bCs/>
      <w:kern w:val="0"/>
      <w:sz w:val="28"/>
      <w:szCs w:val="28"/>
    </w:rPr>
  </w:style>
  <w:style w:type="paragraph" w:customStyle="1" w:styleId="166">
    <w:name w:val="[No paragraph style]"/>
    <w:qFormat/>
    <w:uiPriority w:val="0"/>
    <w:pPr>
      <w:autoSpaceDE w:val="0"/>
      <w:autoSpaceDN w:val="0"/>
      <w:adjustRightInd w:val="0"/>
      <w:spacing w:line="288" w:lineRule="auto"/>
      <w:jc w:val="center"/>
      <w:textAlignment w:val="center"/>
    </w:pPr>
    <w:rPr>
      <w:rFonts w:ascii="Times New Roman" w:hAnsi="Times New Roman" w:eastAsia="宋体" w:cs="Times New Roman"/>
      <w:color w:val="000000"/>
      <w:sz w:val="24"/>
      <w:szCs w:val="24"/>
      <w:lang w:val="da-DK" w:eastAsia="da-DK" w:bidi="ar-SA"/>
    </w:rPr>
  </w:style>
  <w:style w:type="paragraph" w:customStyle="1" w:styleId="167">
    <w:name w:val="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68">
    <w:name w:val="H-TextFormat"/>
    <w:qFormat/>
    <w:uiPriority w:val="0"/>
    <w:pPr>
      <w:jc w:val="center"/>
    </w:pPr>
    <w:rPr>
      <w:rFonts w:ascii="Arial" w:hAnsi="Arial" w:eastAsia="宋体" w:cs="Arial"/>
      <w:sz w:val="22"/>
      <w:szCs w:val="22"/>
      <w:lang w:val="en-US" w:eastAsia="zh-CN" w:bidi="ar-SA"/>
    </w:rPr>
  </w:style>
  <w:style w:type="paragraph" w:customStyle="1" w:styleId="169">
    <w:name w:val="Preistext 4"/>
    <w:basedOn w:val="1"/>
    <w:qFormat/>
    <w:uiPriority w:val="0"/>
    <w:pPr>
      <w:widowControl/>
      <w:tabs>
        <w:tab w:val="left" w:pos="5178"/>
      </w:tabs>
      <w:ind w:left="-2" w:leftChars="-1" w:right="-93" w:firstLine="2" w:firstLineChars="1"/>
      <w:jc w:val="left"/>
    </w:pPr>
    <w:rPr>
      <w:rFonts w:ascii="Times New Roman" w:hAnsi="Times New Roman" w:eastAsia="宋体" w:cs="Times New Roman"/>
      <w:szCs w:val="21"/>
    </w:rPr>
  </w:style>
  <w:style w:type="paragraph" w:customStyle="1" w:styleId="170">
    <w:name w:val="Preistext2"/>
    <w:basedOn w:val="1"/>
    <w:qFormat/>
    <w:uiPriority w:val="0"/>
    <w:pPr>
      <w:widowControl/>
      <w:tabs>
        <w:tab w:val="left" w:pos="709"/>
        <w:tab w:val="left" w:pos="1701"/>
        <w:tab w:val="left" w:pos="3119"/>
      </w:tabs>
      <w:ind w:left="1843" w:right="1701"/>
      <w:jc w:val="left"/>
    </w:pPr>
    <w:rPr>
      <w:rFonts w:ascii="Arial" w:hAnsi="Arial" w:eastAsia="宋体" w:cs="Arial"/>
      <w:kern w:val="0"/>
      <w:sz w:val="18"/>
      <w:szCs w:val="18"/>
      <w:lang w:val="en-GB" w:eastAsia="de-DE"/>
    </w:rPr>
  </w:style>
  <w:style w:type="paragraph" w:customStyle="1" w:styleId="17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72">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3">
    <w:name w:val="font6"/>
    <w:basedOn w:val="1"/>
    <w:qFormat/>
    <w:uiPriority w:val="0"/>
    <w:pPr>
      <w:widowControl/>
      <w:spacing w:before="100" w:beforeAutospacing="1" w:after="100" w:afterAutospacing="1"/>
      <w:jc w:val="left"/>
    </w:pPr>
    <w:rPr>
      <w:rFonts w:ascii="宋体" w:hAnsi="宋体" w:eastAsia="宋体" w:cs="宋体"/>
      <w:kern w:val="0"/>
      <w:sz w:val="20"/>
      <w:szCs w:val="20"/>
    </w:rPr>
  </w:style>
  <w:style w:type="character" w:customStyle="1" w:styleId="174">
    <w:name w:val="正文文本 3 Char"/>
    <w:basedOn w:val="33"/>
    <w:link w:val="14"/>
    <w:qFormat/>
    <w:uiPriority w:val="0"/>
    <w:rPr>
      <w:rFonts w:ascii="Times New Roman" w:hAnsi="Times New Roman" w:eastAsia="宋体" w:cs="Times New Roman"/>
      <w:sz w:val="48"/>
      <w:szCs w:val="48"/>
    </w:rPr>
  </w:style>
  <w:style w:type="character" w:customStyle="1" w:styleId="175">
    <w:name w:val="批注主题 Char"/>
    <w:basedOn w:val="124"/>
    <w:link w:val="30"/>
    <w:qFormat/>
    <w:uiPriority w:val="0"/>
    <w:rPr>
      <w:rFonts w:ascii="Times New Roman" w:hAnsi="Times New Roman" w:eastAsia="宋体" w:cs="Times New Roman"/>
      <w:b/>
      <w:bCs/>
      <w:kern w:val="0"/>
      <w:sz w:val="24"/>
      <w:szCs w:val="24"/>
    </w:rPr>
  </w:style>
  <w:style w:type="paragraph" w:customStyle="1" w:styleId="176">
    <w:name w:val="font7"/>
    <w:basedOn w:val="1"/>
    <w:qFormat/>
    <w:uiPriority w:val="0"/>
    <w:pPr>
      <w:widowControl/>
      <w:spacing w:before="100" w:beforeAutospacing="1" w:after="100" w:afterAutospacing="1"/>
      <w:jc w:val="left"/>
    </w:pPr>
    <w:rPr>
      <w:rFonts w:ascii="Times New Roman" w:hAnsi="Times New Roman" w:eastAsia="宋体" w:cs="Times New Roman"/>
      <w:kern w:val="0"/>
      <w:sz w:val="20"/>
      <w:szCs w:val="20"/>
    </w:rPr>
  </w:style>
  <w:style w:type="paragraph" w:customStyle="1" w:styleId="177">
    <w:name w:val="font8"/>
    <w:basedOn w:val="1"/>
    <w:qFormat/>
    <w:uiPriority w:val="0"/>
    <w:pPr>
      <w:widowControl/>
      <w:spacing w:before="100" w:beforeAutospacing="1" w:after="100" w:afterAutospacing="1"/>
      <w:jc w:val="left"/>
    </w:pPr>
    <w:rPr>
      <w:rFonts w:ascii="Times New Roman" w:hAnsi="Times New Roman" w:eastAsia="宋体" w:cs="Times New Roman"/>
      <w:b/>
      <w:bCs/>
      <w:kern w:val="0"/>
      <w:sz w:val="22"/>
    </w:rPr>
  </w:style>
  <w:style w:type="paragraph" w:customStyle="1" w:styleId="178">
    <w:name w:val="font9"/>
    <w:basedOn w:val="1"/>
    <w:qFormat/>
    <w:uiPriority w:val="0"/>
    <w:pPr>
      <w:widowControl/>
      <w:spacing w:before="100" w:beforeAutospacing="1" w:after="100" w:afterAutospacing="1"/>
      <w:jc w:val="left"/>
    </w:pPr>
    <w:rPr>
      <w:rFonts w:ascii="楷体_GB2312" w:hAnsi="宋体" w:eastAsia="楷体_GB2312" w:cs="楷体_GB2312"/>
      <w:b/>
      <w:bCs/>
      <w:kern w:val="0"/>
      <w:sz w:val="22"/>
    </w:rPr>
  </w:style>
  <w:style w:type="paragraph" w:customStyle="1" w:styleId="179">
    <w:name w:val="font10"/>
    <w:basedOn w:val="1"/>
    <w:qFormat/>
    <w:uiPriority w:val="0"/>
    <w:pPr>
      <w:widowControl/>
      <w:spacing w:before="100" w:beforeAutospacing="1" w:after="100" w:afterAutospacing="1"/>
      <w:jc w:val="left"/>
    </w:pPr>
    <w:rPr>
      <w:rFonts w:ascii="Arial" w:hAnsi="Arial" w:eastAsia="宋体" w:cs="Arial"/>
      <w:b/>
      <w:bCs/>
      <w:kern w:val="0"/>
      <w:sz w:val="22"/>
    </w:rPr>
  </w:style>
  <w:style w:type="paragraph" w:customStyle="1" w:styleId="18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2">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83">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4">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6">
    <w:name w:val="xl3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7">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88">
    <w:name w:val="xl33"/>
    <w:basedOn w:val="1"/>
    <w:qFormat/>
    <w:uiPriority w:val="0"/>
    <w:pPr>
      <w:widowControl/>
      <w:pBdr>
        <w:left w:val="single" w:color="auto" w:sz="4" w:space="0"/>
        <w:bottom w:val="single" w:color="auto" w:sz="4" w:space="0"/>
      </w:pBdr>
      <w:spacing w:before="100" w:beforeAutospacing="1" w:after="100" w:afterAutospacing="1"/>
      <w:jc w:val="left"/>
      <w:textAlignment w:val="center"/>
    </w:pPr>
    <w:rPr>
      <w:rFonts w:ascii="Arial" w:hAnsi="Arial" w:eastAsia="宋体" w:cs="Arial"/>
      <w:b/>
      <w:bCs/>
      <w:kern w:val="0"/>
      <w:sz w:val="22"/>
    </w:rPr>
  </w:style>
  <w:style w:type="paragraph" w:customStyle="1" w:styleId="189">
    <w:name w:val="xl34"/>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190">
    <w:name w:val="xl35"/>
    <w:basedOn w:val="1"/>
    <w:qFormat/>
    <w:uiPriority w:val="0"/>
    <w:pPr>
      <w:widowControl/>
      <w:pBdr>
        <w:top w:val="double" w:color="auto" w:sz="6" w:space="0"/>
        <w:left w:val="double" w:color="auto" w:sz="6" w:space="0"/>
        <w:bottom w:val="double" w:color="auto" w:sz="6" w:space="0"/>
        <w:right w:val="single" w:color="auto" w:sz="4" w:space="0"/>
      </w:pBdr>
      <w:spacing w:before="100" w:beforeAutospacing="1" w:after="100" w:afterAutospacing="1"/>
      <w:jc w:val="left"/>
      <w:textAlignment w:val="center"/>
    </w:pPr>
    <w:rPr>
      <w:rFonts w:ascii="楷体_GB2312" w:hAnsi="宋体" w:eastAsia="楷体_GB2312" w:cs="楷体_GB2312"/>
      <w:b/>
      <w:bCs/>
      <w:kern w:val="0"/>
      <w:sz w:val="22"/>
    </w:rPr>
  </w:style>
  <w:style w:type="paragraph" w:customStyle="1" w:styleId="191">
    <w:name w:val="xl3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2">
    <w:name w:val="xl37"/>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3">
    <w:name w:val="xl3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2"/>
    </w:rPr>
  </w:style>
  <w:style w:type="paragraph" w:customStyle="1" w:styleId="194">
    <w:name w:val="xl39"/>
    <w:basedOn w:val="1"/>
    <w:qFormat/>
    <w:uiPriority w:val="0"/>
    <w:pPr>
      <w:widowControl/>
      <w:pBdr>
        <w:top w:val="double" w:color="auto" w:sz="6" w:space="0"/>
        <w:left w:val="single" w:color="auto" w:sz="4" w:space="0"/>
        <w:bottom w:val="double" w:color="auto" w:sz="6"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4"/>
      <w:szCs w:val="24"/>
    </w:rPr>
  </w:style>
  <w:style w:type="paragraph" w:customStyle="1" w:styleId="195">
    <w:name w:val="表格文字"/>
    <w:basedOn w:val="1"/>
    <w:qFormat/>
    <w:uiPriority w:val="0"/>
    <w:pPr>
      <w:snapToGrid w:val="0"/>
      <w:spacing w:before="120"/>
    </w:pPr>
    <w:rPr>
      <w:rFonts w:ascii="Times New Roman" w:hAnsi="Times New Roman" w:eastAsia="宋体" w:cs="Times New Roman"/>
      <w:szCs w:val="21"/>
    </w:rPr>
  </w:style>
  <w:style w:type="paragraph" w:customStyle="1" w:styleId="196">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97">
    <w:name w:val="Char Char Char Char"/>
    <w:basedOn w:val="1"/>
    <w:qFormat/>
    <w:uiPriority w:val="0"/>
    <w:pPr>
      <w:numPr>
        <w:ilvl w:val="0"/>
        <w:numId w:val="1"/>
      </w:numPr>
      <w:spacing w:line="360" w:lineRule="auto"/>
    </w:pPr>
    <w:rPr>
      <w:rFonts w:ascii="宋体" w:hAnsi="宋体" w:eastAsia="宋体" w:cs="Times New Roman"/>
      <w:spacing w:val="20"/>
      <w:szCs w:val="21"/>
    </w:rPr>
  </w:style>
  <w:style w:type="character" w:customStyle="1" w:styleId="198">
    <w:name w:val="页脚 Char"/>
    <w:qFormat/>
    <w:uiPriority w:val="99"/>
    <w:rPr>
      <w:kern w:val="2"/>
      <w:sz w:val="18"/>
    </w:rPr>
  </w:style>
  <w:style w:type="character" w:customStyle="1" w:styleId="199">
    <w:name w:val="页眉 Char"/>
    <w:qFormat/>
    <w:uiPriority w:val="99"/>
    <w:rPr>
      <w:kern w:val="2"/>
      <w:sz w:val="18"/>
    </w:rPr>
  </w:style>
  <w:style w:type="character" w:customStyle="1" w:styleId="200">
    <w:name w:val="文档结构图 字符"/>
    <w:basedOn w:val="33"/>
    <w:semiHidden/>
    <w:qFormat/>
    <w:uiPriority w:val="99"/>
    <w:rPr>
      <w:rFonts w:ascii="Microsoft YaHei UI" w:eastAsia="Microsoft YaHei UI"/>
      <w:sz w:val="18"/>
      <w:szCs w:val="18"/>
    </w:rPr>
  </w:style>
  <w:style w:type="character" w:customStyle="1" w:styleId="201">
    <w:name w:val="文档结构图 Char"/>
    <w:link w:val="12"/>
    <w:qFormat/>
    <w:uiPriority w:val="0"/>
    <w:rPr>
      <w:rFonts w:ascii="宋体" w:hAnsi="Times New Roman" w:eastAsia="宋体" w:cs="Times New Roman"/>
      <w:sz w:val="18"/>
      <w:szCs w:val="18"/>
    </w:rPr>
  </w:style>
  <w:style w:type="character" w:customStyle="1" w:styleId="202">
    <w:name w:val="HTML 预设格式 字符"/>
    <w:basedOn w:val="33"/>
    <w:semiHidden/>
    <w:qFormat/>
    <w:uiPriority w:val="99"/>
    <w:rPr>
      <w:rFonts w:ascii="Courier New" w:hAnsi="Courier New" w:cs="Courier New"/>
      <w:sz w:val="20"/>
      <w:szCs w:val="20"/>
    </w:rPr>
  </w:style>
  <w:style w:type="character" w:customStyle="1" w:styleId="203">
    <w:name w:val="HTML 预设格式 Char"/>
    <w:link w:val="28"/>
    <w:qFormat/>
    <w:uiPriority w:val="99"/>
    <w:rPr>
      <w:rFonts w:ascii="宋体" w:hAnsi="宋体" w:eastAsia="宋体" w:cs="Times New Roman"/>
      <w:kern w:val="0"/>
      <w:sz w:val="24"/>
      <w:szCs w:val="24"/>
    </w:rPr>
  </w:style>
  <w:style w:type="paragraph" w:customStyle="1" w:styleId="204">
    <w:name w:val="彩色列表 - 强调文字颜色 11"/>
    <w:basedOn w:val="1"/>
    <w:qFormat/>
    <w:uiPriority w:val="0"/>
    <w:pPr>
      <w:ind w:firstLine="420" w:firstLineChars="200"/>
    </w:pPr>
    <w:rPr>
      <w:rFonts w:ascii="Calibri" w:hAnsi="Calibri" w:eastAsia="宋体" w:cs="Times New Roman"/>
      <w:sz w:val="30"/>
      <w:szCs w:val="20"/>
    </w:rPr>
  </w:style>
  <w:style w:type="paragraph" w:customStyle="1" w:styleId="205">
    <w:name w:val="列出段落11"/>
    <w:basedOn w:val="1"/>
    <w:qFormat/>
    <w:uiPriority w:val="99"/>
    <w:pPr>
      <w:ind w:firstLine="420" w:firstLineChars="200"/>
    </w:pPr>
    <w:rPr>
      <w:rFonts w:ascii="Times New Roman" w:hAnsi="Times New Roman" w:eastAsia="宋体" w:cs="Times New Roman"/>
      <w:szCs w:val="20"/>
    </w:rPr>
  </w:style>
  <w:style w:type="paragraph" w:customStyle="1" w:styleId="206">
    <w:name w:val="列出段落2"/>
    <w:basedOn w:val="1"/>
    <w:qFormat/>
    <w:uiPriority w:val="99"/>
    <w:pPr>
      <w:ind w:firstLine="420" w:firstLineChars="200"/>
    </w:pPr>
    <w:rPr>
      <w:rFonts w:ascii="宋体" w:hAnsi="Courier New" w:eastAsia="宋体" w:cs="Courier New"/>
      <w:color w:val="000000"/>
      <w:sz w:val="24"/>
      <w:szCs w:val="24"/>
    </w:rPr>
  </w:style>
  <w:style w:type="paragraph" w:customStyle="1" w:styleId="207">
    <w:name w:val="_Style 206"/>
    <w:basedOn w:val="1"/>
    <w:next w:val="53"/>
    <w:qFormat/>
    <w:uiPriority w:val="34"/>
    <w:pPr>
      <w:ind w:firstLine="420" w:firstLineChars="200"/>
    </w:pPr>
    <w:rPr>
      <w:rFonts w:ascii="Times New Roman" w:hAnsi="Times New Roman" w:eastAsia="宋体" w:cs="Times New Roman"/>
      <w:szCs w:val="24"/>
    </w:rPr>
  </w:style>
  <w:style w:type="paragraph" w:customStyle="1" w:styleId="208">
    <w:name w:val="修订1"/>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209">
    <w:name w:val="纯文本 字符1"/>
    <w:basedOn w:val="33"/>
    <w:qFormat/>
    <w:uiPriority w:val="0"/>
    <w:rPr>
      <w:rFonts w:ascii="宋体" w:hAnsi="Courier New"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4"/>
    <customShpInfo spid="_x0000_s3075"/>
    <customShpInfo spid="_x0000_s3073"/>
    <customShpInfo spid="_x0000_s3077"/>
    <customShpInfo spid="_x0000_s3078"/>
    <customShpInfo spid="_x0000_s3079"/>
    <customShpInfo spid="_x0000_s3076"/>
    <customShpInfo spid="_x0000_s3081"/>
    <customShpInfo spid="_x0000_s308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BC85B0-4EEA-4D7D-963F-991BF34555C7}">
  <ds:schemaRefs/>
</ds:datastoreItem>
</file>

<file path=docProps/app.xml><?xml version="1.0" encoding="utf-8"?>
<Properties xmlns="http://schemas.openxmlformats.org/officeDocument/2006/extended-properties" xmlns:vt="http://schemas.openxmlformats.org/officeDocument/2006/docPropsVTypes">
  <Template>Normal</Template>
  <Pages>16</Pages>
  <Words>7102</Words>
  <Characters>7711</Characters>
  <Lines>12</Lines>
  <Paragraphs>16</Paragraphs>
  <TotalTime>15</TotalTime>
  <ScaleCrop>false</ScaleCrop>
  <LinksUpToDate>false</LinksUpToDate>
  <CharactersWithSpaces>7808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2022-11-22T07:58:00Z</dcterms:created>
  <dc:creator>zhang jun</dc:creator>
  <cp:lastModifiedBy>HP</cp:lastModifiedBy>
  <dcterms:modified xsi:type="dcterms:W3CDTF">2023-01-29T01:22:46Z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121D1633F5AB4141929358A9B22A6002</vt:lpwstr>
  </property>
</Properties>
</file>