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360" w:lineRule="auto"/>
        <w:ind w:firstLine="1446" w:firstLineChars="200"/>
        <w:jc w:val="center"/>
        <w:rPr>
          <w:rFonts w:eastAsia="黑体"/>
          <w:b/>
          <w:sz w:val="72"/>
        </w:rPr>
      </w:pPr>
      <w:r>
        <w:rPr>
          <w:rFonts w:hint="eastAsia" w:ascii="黑体" w:eastAsia="黑体"/>
          <w:b/>
          <w:sz w:val="72"/>
          <w:lang w:val="zh-CN"/>
        </w:rPr>
        <w:t>招</w:t>
      </w:r>
      <w:r>
        <w:rPr>
          <w:rFonts w:eastAsia="黑体"/>
          <w:b/>
          <w:sz w:val="72"/>
        </w:rPr>
        <w:t xml:space="preserve">  </w:t>
      </w:r>
      <w:r>
        <w:rPr>
          <w:rFonts w:hint="eastAsia" w:ascii="黑体" w:eastAsia="黑体"/>
          <w:b/>
          <w:sz w:val="72"/>
          <w:lang w:val="zh-CN"/>
        </w:rPr>
        <w:t>标</w:t>
      </w:r>
      <w:r>
        <w:rPr>
          <w:rFonts w:eastAsia="黑体"/>
          <w:b/>
          <w:sz w:val="72"/>
        </w:rPr>
        <w:t xml:space="preserve">  </w:t>
      </w:r>
      <w:r>
        <w:rPr>
          <w:rFonts w:hint="eastAsia" w:ascii="黑体" w:eastAsia="黑体"/>
          <w:b/>
          <w:sz w:val="72"/>
          <w:lang w:val="zh-CN"/>
        </w:rPr>
        <w:t>文</w:t>
      </w:r>
      <w:r>
        <w:rPr>
          <w:rFonts w:eastAsia="黑体"/>
          <w:b/>
          <w:sz w:val="72"/>
        </w:rPr>
        <w:t xml:space="preserve">  </w:t>
      </w:r>
      <w:r>
        <w:rPr>
          <w:rFonts w:hint="eastAsia" w:ascii="黑体" w:eastAsia="黑体"/>
          <w:b/>
          <w:sz w:val="72"/>
          <w:lang w:val="zh-CN"/>
        </w:rPr>
        <w:t>件</w:t>
      </w:r>
    </w:p>
    <w:p>
      <w:pPr>
        <w:spacing w:line="360" w:lineRule="auto"/>
        <w:ind w:firstLine="880" w:firstLineChars="200"/>
        <w:jc w:val="center"/>
        <w:rPr>
          <w:rFonts w:hint="eastAsia" w:ascii="宋体" w:hAnsi="宋体" w:cs="宋体"/>
          <w:sz w:val="44"/>
          <w:szCs w:val="44"/>
        </w:rPr>
      </w:pPr>
      <w:r>
        <w:rPr>
          <w:rFonts w:hint="eastAsia" w:ascii="宋体" w:hAnsi="宋体" w:cs="宋体"/>
          <w:sz w:val="44"/>
          <w:szCs w:val="44"/>
        </w:rPr>
        <w:t>市级医院病种质量与安全研究中心课题</w:t>
      </w:r>
    </w:p>
    <w:p>
      <w:pPr>
        <w:spacing w:line="360" w:lineRule="auto"/>
        <w:ind w:firstLine="880" w:firstLineChars="200"/>
        <w:jc w:val="center"/>
        <w:rPr>
          <w:rFonts w:ascii="宋体" w:hAnsi="宋体" w:cs="宋体"/>
          <w:sz w:val="44"/>
          <w:szCs w:val="44"/>
        </w:rPr>
      </w:pPr>
      <w:r>
        <w:rPr>
          <w:rFonts w:hint="eastAsia" w:ascii="宋体" w:hAnsi="宋体" w:cs="宋体"/>
          <w:sz w:val="44"/>
          <w:szCs w:val="44"/>
        </w:rPr>
        <w:t>信息服务合作项目</w:t>
      </w:r>
    </w:p>
    <w:p>
      <w:pPr>
        <w:spacing w:line="360" w:lineRule="auto"/>
        <w:ind w:firstLine="880" w:firstLineChars="200"/>
        <w:jc w:val="center"/>
        <w:rPr>
          <w:rFonts w:ascii="宋体" w:hAnsi="宋体" w:cs="宋体"/>
          <w:sz w:val="44"/>
          <w:szCs w:val="44"/>
        </w:rPr>
      </w:pPr>
      <w:r>
        <w:rPr>
          <w:rFonts w:hint="eastAsia" w:ascii="宋体" w:hAnsi="宋体" w:cs="宋体"/>
          <w:sz w:val="44"/>
          <w:szCs w:val="44"/>
        </w:rPr>
        <w:t>上海市中医医院</w:t>
      </w:r>
    </w:p>
    <w:p>
      <w:pPr>
        <w:spacing w:line="360" w:lineRule="auto"/>
        <w:ind w:firstLine="880" w:firstLineChars="200"/>
        <w:jc w:val="center"/>
        <w:rPr>
          <w:rFonts w:hint="default" w:ascii="宋体" w:hAnsi="宋体" w:eastAsia="宋体" w:cs="宋体"/>
          <w:sz w:val="44"/>
          <w:szCs w:val="44"/>
          <w:lang w:val="en-US" w:eastAsia="zh-CN"/>
        </w:rPr>
      </w:pPr>
      <w:r>
        <w:rPr>
          <w:rFonts w:hint="eastAsia" w:ascii="宋体" w:hAnsi="宋体" w:cs="宋体"/>
          <w:sz w:val="44"/>
          <w:szCs w:val="44"/>
          <w:lang w:val="en-US" w:eastAsia="zh-CN"/>
        </w:rPr>
        <w:t>2022.7</w:t>
      </w:r>
    </w:p>
    <w:p>
      <w:pPr>
        <w:pStyle w:val="13"/>
        <w:spacing w:line="360" w:lineRule="auto"/>
        <w:ind w:firstLine="562" w:firstLineChars="200"/>
        <w:jc w:val="center"/>
        <w:rPr>
          <w:rFonts w:ascii="宋体" w:hAnsi="宋体"/>
          <w:sz w:val="28"/>
          <w:szCs w:val="28"/>
        </w:rPr>
      </w:pPr>
      <w:r>
        <w:rPr>
          <w:rFonts w:hint="eastAsia" w:ascii="宋体" w:hAnsi="宋体"/>
          <w:b/>
          <w:kern w:val="28"/>
          <w:sz w:val="28"/>
          <w:szCs w:val="28"/>
        </w:rPr>
        <w:t>第一章 招标须知</w:t>
      </w:r>
    </w:p>
    <w:p>
      <w:pPr>
        <w:spacing w:line="360" w:lineRule="auto"/>
        <w:ind w:firstLine="420" w:firstLineChars="200"/>
        <w:rPr>
          <w:rFonts w:ascii="宋体" w:hAnsi="宋体"/>
          <w:szCs w:val="24"/>
        </w:rPr>
      </w:pPr>
      <w:r>
        <w:rPr>
          <w:rFonts w:hint="eastAsia" w:ascii="宋体" w:hAnsi="宋体"/>
          <w:szCs w:val="24"/>
        </w:rPr>
        <w:t>上海市中医医院创建于1954年,2005年成为上海中医</w:t>
      </w:r>
      <w:bookmarkStart w:id="17" w:name="_GoBack"/>
      <w:bookmarkEnd w:id="17"/>
      <w:r>
        <w:rPr>
          <w:rFonts w:hint="eastAsia" w:ascii="宋体" w:hAnsi="宋体"/>
          <w:szCs w:val="24"/>
        </w:rPr>
        <w:t>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firstLineChars="20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966" w:leftChars="460" w:firstLine="420" w:firstLine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966" w:leftChars="460" w:firstLine="420" w:firstLine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在上海有固定的办公场所,须提供加盖公章的产权证明或租赁合同复印件</w:t>
      </w:r>
      <w:r>
        <w:rPr>
          <w:rFonts w:hint="eastAsia" w:ascii="宋体" w:hAnsi="宋体" w:cs="Arial"/>
          <w:szCs w:val="21"/>
        </w:rPr>
        <w:t>；</w:t>
      </w:r>
    </w:p>
    <w:p>
      <w:pPr>
        <w:spacing w:line="360" w:lineRule="auto"/>
        <w:ind w:left="966" w:leftChars="460" w:firstLine="420" w:firstLine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966" w:leftChars="460" w:firstLine="420" w:firstLine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23"/>
          <w:rFonts w:hint="eastAsia" w:ascii="宋体" w:hAnsi="宋体"/>
          <w:szCs w:val="21"/>
        </w:rPr>
        <w:t>www.ccgp.gov.cn</w:t>
      </w:r>
      <w:r>
        <w:rPr>
          <w:rStyle w:val="23"/>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966" w:leftChars="460" w:firstLine="420" w:firstLineChars="200"/>
        <w:rPr>
          <w:rFonts w:ascii="宋体" w:hAnsi="宋体"/>
          <w:szCs w:val="21"/>
        </w:rPr>
      </w:pPr>
      <w:r>
        <w:rPr>
          <w:rFonts w:hint="eastAsia" w:ascii="宋体" w:hAnsi="宋体"/>
          <w:szCs w:val="21"/>
        </w:rPr>
        <w:t>1.5.不接受联合体参与。</w:t>
      </w:r>
    </w:p>
    <w:p>
      <w:pPr>
        <w:spacing w:line="360" w:lineRule="auto"/>
        <w:ind w:firstLine="420" w:firstLineChars="200"/>
        <w:jc w:val="center"/>
        <w:rPr>
          <w:rFonts w:hint="eastAsia" w:ascii="宋体" w:hAnsi="宋体" w:cs="Arial"/>
          <w:szCs w:val="21"/>
        </w:rPr>
      </w:pPr>
      <w:r>
        <w:rPr>
          <w:rFonts w:hint="eastAsia" w:ascii="宋体" w:hAnsi="宋体" w:cs="Arial"/>
          <w:szCs w:val="21"/>
        </w:rPr>
        <w:t>2．项目名称：市级医院病种质量与安全研究中心课题信息服务合作项目</w:t>
      </w:r>
    </w:p>
    <w:p>
      <w:pPr>
        <w:spacing w:line="360" w:lineRule="auto"/>
        <w:ind w:firstLine="420" w:firstLineChars="200"/>
        <w:rPr>
          <w:rFonts w:hint="eastAsia" w:ascii="宋体" w:hAnsi="宋体" w:cs="宋体"/>
          <w:szCs w:val="21"/>
        </w:rPr>
      </w:pPr>
      <w:r>
        <w:rPr>
          <w:rFonts w:hint="eastAsia" w:ascii="宋体" w:hAnsi="宋体" w:cs="宋体"/>
          <w:szCs w:val="21"/>
        </w:rPr>
        <w:t>2．中标成交商需要与医院签订《廉政购销合同》、《企业保密协议》具体模板见第</w:t>
      </w:r>
      <w:r>
        <w:rPr>
          <w:rFonts w:hint="eastAsia" w:ascii="宋体" w:hAnsi="宋体" w:cs="宋体"/>
          <w:szCs w:val="21"/>
          <w:lang w:val="en-US" w:eastAsia="zh-CN"/>
        </w:rPr>
        <w:t>四</w:t>
      </w:r>
      <w:r>
        <w:rPr>
          <w:rFonts w:hint="eastAsia" w:ascii="宋体" w:hAnsi="宋体" w:cs="宋体"/>
          <w:szCs w:val="21"/>
        </w:rPr>
        <w:t>章、第</w:t>
      </w:r>
      <w:r>
        <w:rPr>
          <w:rFonts w:hint="eastAsia" w:ascii="宋体" w:hAnsi="宋体" w:cs="宋体"/>
          <w:szCs w:val="21"/>
          <w:lang w:val="en-US" w:eastAsia="zh-CN"/>
        </w:rPr>
        <w:t>五</w:t>
      </w:r>
      <w:r>
        <w:rPr>
          <w:rFonts w:hint="eastAsia" w:ascii="宋体" w:hAnsi="宋体" w:cs="宋体"/>
          <w:szCs w:val="21"/>
        </w:rPr>
        <w:t>章。</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firstLine="420" w:firstLineChars="200"/>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 xml:space="preserve"> 7</w:t>
      </w:r>
      <w:r>
        <w:rPr>
          <w:rFonts w:hint="eastAsia" w:ascii="宋体" w:hAnsi="宋体"/>
          <w:szCs w:val="21"/>
        </w:rPr>
        <w:t>月</w:t>
      </w:r>
      <w:r>
        <w:rPr>
          <w:rFonts w:hint="eastAsia" w:ascii="宋体" w:hAnsi="宋体"/>
          <w:szCs w:val="21"/>
          <w:lang w:val="en-US" w:eastAsia="zh-CN"/>
        </w:rPr>
        <w:t xml:space="preserve"> 19</w:t>
      </w:r>
      <w:r>
        <w:rPr>
          <w:rFonts w:hint="eastAsia" w:ascii="宋体" w:hAnsi="宋体"/>
          <w:szCs w:val="21"/>
        </w:rPr>
        <w:t>日～202</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 xml:space="preserve"> 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widowControl/>
        <w:spacing w:line="360" w:lineRule="auto"/>
        <w:ind w:left="993" w:firstLine="420" w:firstLineChars="200"/>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firstLine="420" w:firstLineChars="200"/>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firstLine="420" w:firstLineChars="200"/>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firstLine="420" w:firstLineChars="20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420" w:firstLineChars="2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4.1.2.提供上海地区固定营业场所的产权证明或租赁合同复印件；</w:t>
      </w:r>
    </w:p>
    <w:p>
      <w:pPr>
        <w:adjustRightInd w:val="0"/>
        <w:snapToGrid w:val="0"/>
        <w:spacing w:line="360" w:lineRule="auto"/>
        <w:ind w:firstLine="420" w:firstLineChars="2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420" w:firstLineChars="200"/>
        <w:rPr>
          <w:rFonts w:hint="eastAsia" w:ascii="宋体" w:hAnsi="宋体"/>
          <w:szCs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4.1.5.其他供应商认为有必要提供的资质证明材料。</w:t>
      </w:r>
    </w:p>
    <w:p>
      <w:pPr>
        <w:spacing w:line="360" w:lineRule="auto"/>
        <w:ind w:firstLine="420" w:firstLineChars="200"/>
        <w:rPr>
          <w:rFonts w:hint="eastAsia" w:ascii="宋体" w:hAnsi="宋体"/>
          <w:szCs w:val="21"/>
        </w:rPr>
      </w:pPr>
      <w:r>
        <w:rPr>
          <w:rFonts w:hint="eastAsia" w:ascii="宋体" w:hAnsi="宋体" w:cs="宋体"/>
          <w:color w:val="000000"/>
          <w:szCs w:val="21"/>
        </w:rPr>
        <w:t>4.2.</w:t>
      </w:r>
      <w:r>
        <w:rPr>
          <w:rFonts w:hint="eastAsia" w:ascii="宋体" w:hAnsi="宋体"/>
          <w:szCs w:val="21"/>
        </w:rPr>
        <w:t>法定代表人（单位负责人）授权书。</w:t>
      </w:r>
    </w:p>
    <w:p>
      <w:pPr>
        <w:pStyle w:val="13"/>
        <w:ind w:firstLine="420" w:firstLineChars="200"/>
        <w:rPr>
          <w:rFonts w:hint="eastAsia"/>
          <w:sz w:val="21"/>
        </w:rPr>
      </w:pPr>
      <w:r>
        <w:rPr>
          <w:rFonts w:hint="eastAsia" w:ascii="宋体" w:hAnsi="宋体"/>
          <w:sz w:val="21"/>
        </w:rPr>
        <w:t>4.3.服务技术团队人员及其相关资质证书。</w:t>
      </w:r>
    </w:p>
    <w:p>
      <w:pPr>
        <w:spacing w:line="360" w:lineRule="auto"/>
        <w:ind w:firstLine="420" w:firstLineChars="200"/>
        <w:rPr>
          <w:rFonts w:hint="eastAsia" w:ascii="宋体" w:hAnsi="宋体" w:cs="Arial"/>
          <w:szCs w:val="21"/>
        </w:rPr>
      </w:pPr>
      <w:r>
        <w:rPr>
          <w:rFonts w:hint="eastAsia" w:ascii="宋体" w:hAnsi="宋体"/>
          <w:szCs w:val="21"/>
        </w:rPr>
        <w:t>5. 递交招标文件截止时间、地点及要求</w:t>
      </w:r>
    </w:p>
    <w:p>
      <w:pPr>
        <w:spacing w:line="360" w:lineRule="auto"/>
        <w:ind w:left="899" w:leftChars="428" w:firstLine="420" w:firstLineChars="200"/>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30 </w:t>
      </w:r>
      <w:r>
        <w:rPr>
          <w:rFonts w:hint="eastAsia" w:ascii="宋体" w:hAnsi="宋体"/>
          <w:szCs w:val="21"/>
        </w:rPr>
        <w:t>日 北京时间 09:00</w:t>
      </w:r>
    </w:p>
    <w:p>
      <w:pPr>
        <w:spacing w:line="360" w:lineRule="auto"/>
        <w:ind w:left="993" w:firstLine="420" w:firstLineChars="20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420" w:firstLineChars="200"/>
        <w:rPr>
          <w:rFonts w:hint="eastAsia" w:ascii="宋体" w:hAnsi="宋体"/>
          <w:szCs w:val="21"/>
        </w:rPr>
      </w:pPr>
      <w:r>
        <w:rPr>
          <w:rFonts w:hint="eastAsia" w:ascii="宋体" w:hAnsi="宋体"/>
          <w:szCs w:val="21"/>
        </w:rPr>
        <w:t>响应文件份数：正本1份，副本2份。</w:t>
      </w:r>
    </w:p>
    <w:p>
      <w:pPr>
        <w:spacing w:line="360" w:lineRule="auto"/>
        <w:ind w:left="567" w:leftChars="270" w:firstLine="420" w:firstLineChars="200"/>
        <w:rPr>
          <w:rFonts w:hint="eastAsia" w:ascii="宋体" w:hAnsi="宋体"/>
          <w:szCs w:val="21"/>
        </w:rPr>
      </w:pPr>
      <w:r>
        <w:rPr>
          <w:rFonts w:hint="eastAsia" w:ascii="宋体" w:hAnsi="宋体"/>
          <w:szCs w:val="21"/>
        </w:rPr>
        <w:t>6. 采购人地址和联系方式</w:t>
      </w:r>
    </w:p>
    <w:p>
      <w:pPr>
        <w:spacing w:line="360" w:lineRule="auto"/>
        <w:ind w:firstLine="420" w:firstLineChars="200"/>
        <w:rPr>
          <w:rFonts w:hint="eastAsia" w:ascii="宋体" w:hAnsi="宋体"/>
          <w:szCs w:val="21"/>
        </w:rPr>
      </w:pPr>
      <w:r>
        <w:rPr>
          <w:rFonts w:hint="eastAsia" w:ascii="宋体" w:hAnsi="宋体"/>
          <w:szCs w:val="21"/>
        </w:rPr>
        <w:t>地址：中国上海市静安区芷江中路274号上海市中医医院采购处</w:t>
      </w:r>
    </w:p>
    <w:p>
      <w:pPr>
        <w:spacing w:line="360" w:lineRule="auto"/>
        <w:ind w:firstLine="420" w:firstLineChars="200"/>
        <w:rPr>
          <w:rFonts w:hint="eastAsia" w:ascii="宋体" w:hAnsi="宋体"/>
          <w:szCs w:val="21"/>
        </w:rPr>
      </w:pPr>
      <w:r>
        <w:rPr>
          <w:rFonts w:hint="eastAsia" w:ascii="宋体" w:hAnsi="宋体"/>
          <w:szCs w:val="21"/>
        </w:rPr>
        <w:t xml:space="preserve">联系人：陆丹             </w:t>
      </w:r>
    </w:p>
    <w:p>
      <w:pPr>
        <w:spacing w:line="360" w:lineRule="auto"/>
        <w:ind w:firstLine="420" w:firstLineChars="200"/>
        <w:rPr>
          <w:rFonts w:ascii="宋体" w:hAnsi="宋体"/>
          <w:szCs w:val="21"/>
        </w:rPr>
      </w:pPr>
      <w:r>
        <w:rPr>
          <w:rFonts w:hint="eastAsia" w:ascii="宋体" w:hAnsi="宋体"/>
          <w:szCs w:val="21"/>
        </w:rPr>
        <w:t>联系电话：56639828*2237</w:t>
      </w:r>
    </w:p>
    <w:p>
      <w:pPr>
        <w:spacing w:line="360" w:lineRule="auto"/>
        <w:ind w:firstLine="482" w:firstLineChars="200"/>
        <w:rPr>
          <w:rFonts w:ascii="宋体" w:hAnsi="宋体" w:cs="黑体"/>
          <w:szCs w:val="24"/>
        </w:rPr>
      </w:pPr>
      <w:r>
        <w:rPr>
          <w:b/>
          <w:sz w:val="24"/>
          <w:szCs w:val="24"/>
        </w:rPr>
        <w:br w:type="page"/>
      </w:r>
    </w:p>
    <w:p>
      <w:pPr>
        <w:widowControl/>
        <w:autoSpaceDE w:val="0"/>
        <w:autoSpaceDN w:val="0"/>
        <w:ind w:firstLine="562" w:firstLineChars="200"/>
        <w:jc w:val="center"/>
        <w:textAlignment w:val="bottom"/>
        <w:rPr>
          <w:rFonts w:ascii="宋体" w:hAnsi="宋体"/>
          <w:b/>
          <w:bCs w:val="0"/>
          <w:color w:val="0000FF"/>
          <w:sz w:val="44"/>
          <w:szCs w:val="36"/>
        </w:rPr>
      </w:pPr>
      <w:bookmarkStart w:id="0" w:name="_Toc300835199"/>
      <w:bookmarkStart w:id="1" w:name="_Toc247514197"/>
      <w:bookmarkStart w:id="2" w:name="_Toc144974578"/>
      <w:bookmarkStart w:id="3" w:name="_Toc247527798"/>
      <w:bookmarkStart w:id="4" w:name="_Toc152042549"/>
      <w:bookmarkStart w:id="5" w:name="_Toc152045610"/>
      <w:bookmarkStart w:id="6" w:name="_Toc184635122"/>
      <w:bookmarkStart w:id="7" w:name="_Toc144974829"/>
      <w:bookmarkStart w:id="8" w:name="_Toc152042388"/>
      <w:r>
        <w:rPr>
          <w:rFonts w:hint="eastAsia" w:ascii="宋体" w:hAnsi="宋体" w:eastAsia="宋体" w:cs="Times New Roman"/>
          <w:b/>
          <w:color w:val="000000"/>
          <w:kern w:val="28"/>
          <w:sz w:val="28"/>
          <w:szCs w:val="28"/>
          <w:lang w:val="en-US" w:eastAsia="zh-CN" w:bidi="ar-SA"/>
        </w:rPr>
        <w:t>第二章 项目需求及技术规格</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b/>
          <w:bCs w:val="0"/>
          <w:color w:val="000000" w:themeColor="text1"/>
          <w:sz w:val="24"/>
          <w:szCs w:val="24"/>
          <w14:textFill>
            <w14:solidFill>
              <w14:schemeClr w14:val="tx1"/>
            </w14:solidFill>
          </w14:textFill>
        </w:rPr>
      </w:pPr>
      <w:bookmarkStart w:id="9" w:name="_Toc338248111"/>
      <w:bookmarkStart w:id="10" w:name="_Toc5288934"/>
      <w:bookmarkStart w:id="11" w:name="_Toc447129553"/>
      <w:bookmarkStart w:id="12" w:name="_Toc457748048"/>
      <w:bookmarkStart w:id="13" w:name="_Toc392227905"/>
      <w:bookmarkStart w:id="14" w:name="_Toc458971241"/>
      <w:r>
        <w:rPr>
          <w:rFonts w:hint="eastAsia"/>
          <w:b/>
          <w:bCs w:val="0"/>
          <w:color w:val="000000" w:themeColor="text1"/>
          <w:sz w:val="24"/>
          <w:szCs w:val="24"/>
          <w:lang w:val="en-US" w:eastAsia="zh-CN"/>
          <w14:textFill>
            <w14:solidFill>
              <w14:schemeClr w14:val="tx1"/>
            </w14:solidFill>
          </w14:textFill>
        </w:rPr>
        <w:t>一、</w:t>
      </w:r>
      <w:r>
        <w:rPr>
          <w:rFonts w:hint="eastAsia"/>
          <w:b/>
          <w:bCs w:val="0"/>
          <w:color w:val="000000" w:themeColor="text1"/>
          <w:sz w:val="24"/>
          <w:szCs w:val="24"/>
          <w:lang w:eastAsia="zh-CN"/>
          <w14:textFill>
            <w14:solidFill>
              <w14:schemeClr w14:val="tx1"/>
            </w14:solidFill>
          </w14:textFill>
        </w:rPr>
        <w:t>项目概况</w:t>
      </w:r>
      <w:bookmarkEnd w:id="9"/>
      <w:bookmarkEnd w:id="10"/>
      <w:bookmarkEnd w:id="11"/>
    </w:p>
    <w:p>
      <w:pPr>
        <w:pStyle w:val="46"/>
        <w:spacing w:line="360" w:lineRule="auto"/>
        <w:ind w:firstLine="420" w:firstLineChars="200"/>
        <w:rPr>
          <w:rFonts w:ascii="宋体" w:hAnsi="宋体"/>
          <w:szCs w:val="24"/>
        </w:rPr>
      </w:pPr>
      <w:bookmarkStart w:id="15" w:name="_Toc5288936"/>
      <w:bookmarkStart w:id="16" w:name="_Toc447129556"/>
      <w:r>
        <w:rPr>
          <w:rFonts w:hint="eastAsia" w:ascii="宋体" w:hAnsi="宋体"/>
          <w:szCs w:val="24"/>
        </w:rPr>
        <w:t>市级医院病种质量与安全研究中心旨在推动医院病种质量评价体系建设，为各市级医院提供专业化服务与技术支撑，维护以及优化市级医院医疗质量评价与促进平台。该平台是以精准医学理念为核心，以病种精细化管理为抓手，通过对病种质量指标、专科质量指标和医院质量指标进行定义和梳理，建立一套涵盖病种、专科、医院的多层次、多角度医疗质量指标体系，探究医疗质量评价技术路径，实现医疗质量的内涵管控和多视角质量监管。基于病种的精细化指标来体现专科建设评价，进而至医院医疗质量综合评价，由点及面，形成医疗质量评价与促进体系。</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二、</w:t>
      </w:r>
      <w:r>
        <w:rPr>
          <w:rFonts w:hint="eastAsia"/>
          <w:b/>
          <w:bCs w:val="0"/>
          <w:color w:val="000000" w:themeColor="text1"/>
          <w:sz w:val="24"/>
          <w:szCs w:val="24"/>
          <w:lang w:eastAsia="zh-CN"/>
          <w14:textFill>
            <w14:solidFill>
              <w14:schemeClr w14:val="tx1"/>
            </w14:solidFill>
          </w14:textFill>
        </w:rPr>
        <w:t>项目总体要求</w:t>
      </w:r>
      <w:bookmarkEnd w:id="15"/>
      <w:bookmarkEnd w:id="16"/>
    </w:p>
    <w:bookmarkEnd w:id="0"/>
    <w:bookmarkEnd w:id="1"/>
    <w:bookmarkEnd w:id="2"/>
    <w:bookmarkEnd w:id="3"/>
    <w:bookmarkEnd w:id="4"/>
    <w:bookmarkEnd w:id="5"/>
    <w:bookmarkEnd w:id="6"/>
    <w:bookmarkEnd w:id="7"/>
    <w:bookmarkEnd w:id="8"/>
    <w:bookmarkEnd w:id="12"/>
    <w:bookmarkEnd w:id="13"/>
    <w:bookmarkEnd w:id="14"/>
    <w:p>
      <w:pPr>
        <w:pStyle w:val="46"/>
        <w:spacing w:line="360" w:lineRule="auto"/>
        <w:ind w:firstLine="420" w:firstLineChars="200"/>
        <w:rPr>
          <w:rFonts w:ascii="宋体" w:hAnsi="宋体"/>
          <w:szCs w:val="24"/>
        </w:rPr>
      </w:pPr>
      <w:r>
        <w:rPr>
          <w:rFonts w:hint="eastAsia" w:ascii="宋体" w:hAnsi="宋体"/>
          <w:szCs w:val="24"/>
        </w:rPr>
        <w:t>1.</w:t>
      </w:r>
      <w:r>
        <w:rPr>
          <w:rFonts w:hint="eastAsia" w:ascii="宋体" w:hAnsi="宋体"/>
          <w:szCs w:val="24"/>
        </w:rPr>
        <w:tab/>
      </w:r>
      <w:r>
        <w:rPr>
          <w:rFonts w:hint="eastAsia" w:ascii="宋体" w:hAnsi="宋体"/>
          <w:szCs w:val="24"/>
        </w:rPr>
        <w:t>招标内容</w:t>
      </w:r>
    </w:p>
    <w:p>
      <w:pPr>
        <w:pStyle w:val="46"/>
        <w:spacing w:line="360" w:lineRule="auto"/>
        <w:ind w:firstLine="420" w:firstLineChars="200"/>
        <w:rPr>
          <w:rFonts w:ascii="宋体" w:hAnsi="宋体"/>
          <w:szCs w:val="24"/>
        </w:rPr>
      </w:pPr>
      <w:r>
        <w:rPr>
          <w:rFonts w:hint="eastAsia" w:ascii="宋体" w:hAnsi="宋体"/>
          <w:szCs w:val="24"/>
        </w:rPr>
        <w:t>市级医院病种质量与安全研究中心的主要工作任务主要由四部分组成：病种质量评价技术路径、专科质量评价技术路径、医院质量评价技术路径和构建医疗质量评价与促进标准。项目总体建设内容如下：</w:t>
      </w:r>
    </w:p>
    <w:tbl>
      <w:tblPr>
        <w:tblStyle w:val="20"/>
        <w:tblW w:w="9288" w:type="dxa"/>
        <w:tblInd w:w="113" w:type="dxa"/>
        <w:tblLayout w:type="autofit"/>
        <w:tblCellMar>
          <w:top w:w="0" w:type="dxa"/>
          <w:left w:w="108" w:type="dxa"/>
          <w:bottom w:w="0" w:type="dxa"/>
          <w:right w:w="108" w:type="dxa"/>
        </w:tblCellMar>
      </w:tblPr>
      <w:tblGrid>
        <w:gridCol w:w="2150"/>
        <w:gridCol w:w="3374"/>
        <w:gridCol w:w="3764"/>
      </w:tblGrid>
      <w:tr>
        <w:tblPrEx>
          <w:tblCellMar>
            <w:top w:w="0" w:type="dxa"/>
            <w:left w:w="108" w:type="dxa"/>
            <w:bottom w:w="0" w:type="dxa"/>
            <w:right w:w="108" w:type="dxa"/>
          </w:tblCellMar>
        </w:tblPrEx>
        <w:trPr>
          <w:trHeight w:val="258" w:hRule="atLeast"/>
        </w:trPr>
        <w:tc>
          <w:tcPr>
            <w:tcW w:w="5524" w:type="dxa"/>
            <w:gridSpan w:val="2"/>
            <w:tcBorders>
              <w:top w:val="single" w:color="auto" w:sz="4" w:space="0"/>
              <w:left w:val="single" w:color="auto" w:sz="4" w:space="0"/>
              <w:bottom w:val="single" w:color="auto" w:sz="4" w:space="0"/>
              <w:right w:val="single" w:color="000000" w:sz="4" w:space="0"/>
            </w:tcBorders>
            <w:shd w:val="clear" w:color="auto" w:fill="DEEAF6" w:themeFill="accent1" w:themeFillTint="33"/>
            <w:noWrap/>
            <w:vAlign w:val="center"/>
          </w:tcPr>
          <w:p>
            <w:pPr>
              <w:pStyle w:val="46"/>
              <w:ind w:firstLine="0" w:firstLineChars="0"/>
              <w:jc w:val="center"/>
              <w:rPr>
                <w:rFonts w:ascii="宋体" w:hAnsi="宋体"/>
                <w:b/>
              </w:rPr>
            </w:pPr>
            <w:r>
              <w:rPr>
                <w:rFonts w:hint="eastAsia" w:ascii="宋体" w:hAnsi="宋体"/>
                <w:b/>
              </w:rPr>
              <w:t>系统</w:t>
            </w:r>
          </w:p>
        </w:tc>
        <w:tc>
          <w:tcPr>
            <w:tcW w:w="3764" w:type="dxa"/>
            <w:tcBorders>
              <w:top w:val="single" w:color="auto" w:sz="4" w:space="0"/>
              <w:left w:val="nil"/>
              <w:bottom w:val="single" w:color="auto" w:sz="4" w:space="0"/>
              <w:right w:val="single" w:color="auto" w:sz="4" w:space="0"/>
            </w:tcBorders>
            <w:shd w:val="clear" w:color="auto" w:fill="DEEAF6" w:themeFill="accent1" w:themeFillTint="33"/>
            <w:noWrap/>
            <w:vAlign w:val="center"/>
          </w:tcPr>
          <w:p>
            <w:pPr>
              <w:pStyle w:val="46"/>
              <w:ind w:firstLine="0" w:firstLineChars="0"/>
              <w:jc w:val="center"/>
              <w:rPr>
                <w:rFonts w:ascii="宋体" w:hAnsi="宋体"/>
                <w:b/>
              </w:rPr>
            </w:pPr>
            <w:r>
              <w:rPr>
                <w:rFonts w:hint="eastAsia" w:ascii="宋体" w:hAnsi="宋体"/>
                <w:b/>
              </w:rPr>
              <w:t>功能模块</w:t>
            </w:r>
          </w:p>
        </w:tc>
      </w:tr>
      <w:tr>
        <w:tblPrEx>
          <w:tblCellMar>
            <w:top w:w="0" w:type="dxa"/>
            <w:left w:w="108" w:type="dxa"/>
            <w:bottom w:w="0" w:type="dxa"/>
            <w:right w:w="108" w:type="dxa"/>
          </w:tblCellMar>
        </w:tblPrEx>
        <w:trPr>
          <w:trHeight w:val="90" w:hRule="atLeast"/>
        </w:trPr>
        <w:tc>
          <w:tcPr>
            <w:tcW w:w="2150" w:type="dxa"/>
            <w:vMerge w:val="restart"/>
            <w:tcBorders>
              <w:top w:val="nil"/>
              <w:left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医疗质量评价与促进平台</w:t>
            </w:r>
          </w:p>
        </w:tc>
        <w:tc>
          <w:tcPr>
            <w:tcW w:w="3374" w:type="dxa"/>
            <w:vMerge w:val="restart"/>
            <w:tcBorders>
              <w:top w:val="nil"/>
              <w:left w:val="single" w:color="auto" w:sz="4" w:space="0"/>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病种质量评价技术路径</w:t>
            </w:r>
          </w:p>
        </w:tc>
        <w:tc>
          <w:tcPr>
            <w:tcW w:w="3764" w:type="dxa"/>
            <w:tcBorders>
              <w:top w:val="nil"/>
              <w:left w:val="nil"/>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病种通识性指标</w:t>
            </w:r>
          </w:p>
        </w:tc>
      </w:tr>
      <w:tr>
        <w:tblPrEx>
          <w:tblCellMar>
            <w:top w:w="0" w:type="dxa"/>
            <w:left w:w="108" w:type="dxa"/>
            <w:bottom w:w="0" w:type="dxa"/>
            <w:right w:w="108" w:type="dxa"/>
          </w:tblCellMar>
        </w:tblPrEx>
        <w:trPr>
          <w:trHeight w:val="90" w:hRule="atLeast"/>
        </w:trPr>
        <w:tc>
          <w:tcPr>
            <w:tcW w:w="2150" w:type="dxa"/>
            <w:vMerge w:val="continue"/>
            <w:tcBorders>
              <w:left w:val="single" w:color="auto" w:sz="4" w:space="0"/>
              <w:right w:val="single" w:color="auto" w:sz="4" w:space="0"/>
            </w:tcBorders>
            <w:noWrap/>
            <w:vAlign w:val="center"/>
          </w:tcPr>
          <w:p>
            <w:pPr>
              <w:pStyle w:val="46"/>
              <w:ind w:firstLine="0" w:firstLineChars="0"/>
              <w:rPr>
                <w:rFonts w:ascii="宋体" w:hAnsi="宋体"/>
                <w:sz w:val="21"/>
              </w:rPr>
            </w:pPr>
          </w:p>
        </w:tc>
        <w:tc>
          <w:tcPr>
            <w:tcW w:w="3374" w:type="dxa"/>
            <w:vMerge w:val="continue"/>
            <w:tcBorders>
              <w:top w:val="single" w:color="auto" w:sz="4" w:space="0"/>
              <w:left w:val="single" w:color="auto" w:sz="4" w:space="0"/>
              <w:bottom w:val="single" w:color="auto" w:sz="4" w:space="0"/>
              <w:right w:val="single" w:color="auto" w:sz="4" w:space="0"/>
            </w:tcBorders>
            <w:noWrap/>
            <w:vAlign w:val="center"/>
          </w:tcPr>
          <w:p>
            <w:pPr>
              <w:pStyle w:val="46"/>
              <w:ind w:firstLine="0" w:firstLineChars="0"/>
              <w:rPr>
                <w:rFonts w:ascii="宋体" w:hAnsi="宋体"/>
                <w:sz w:val="21"/>
              </w:rPr>
            </w:pPr>
          </w:p>
        </w:tc>
        <w:tc>
          <w:tcPr>
            <w:tcW w:w="3764" w:type="dxa"/>
            <w:tcBorders>
              <w:top w:val="single" w:color="auto" w:sz="4" w:space="0"/>
              <w:left w:val="nil"/>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病种个性化指标</w:t>
            </w:r>
          </w:p>
        </w:tc>
      </w:tr>
      <w:tr>
        <w:tblPrEx>
          <w:tblCellMar>
            <w:top w:w="0" w:type="dxa"/>
            <w:left w:w="108" w:type="dxa"/>
            <w:bottom w:w="0" w:type="dxa"/>
            <w:right w:w="108" w:type="dxa"/>
          </w:tblCellMar>
        </w:tblPrEx>
        <w:trPr>
          <w:trHeight w:val="486" w:hRule="atLeast"/>
        </w:trPr>
        <w:tc>
          <w:tcPr>
            <w:tcW w:w="2150" w:type="dxa"/>
            <w:vMerge w:val="continue"/>
            <w:tcBorders>
              <w:left w:val="single" w:color="auto" w:sz="4" w:space="0"/>
              <w:right w:val="single" w:color="auto" w:sz="4" w:space="0"/>
            </w:tcBorders>
            <w:noWrap/>
            <w:vAlign w:val="center"/>
          </w:tcPr>
          <w:p>
            <w:pPr>
              <w:pStyle w:val="46"/>
              <w:ind w:firstLine="0" w:firstLineChars="0"/>
              <w:rPr>
                <w:rFonts w:ascii="宋体" w:hAnsi="宋体"/>
                <w:sz w:val="21"/>
              </w:rPr>
            </w:pPr>
          </w:p>
        </w:tc>
        <w:tc>
          <w:tcPr>
            <w:tcW w:w="3374" w:type="dxa"/>
            <w:tcBorders>
              <w:top w:val="single" w:color="auto" w:sz="4" w:space="0"/>
              <w:left w:val="single" w:color="auto" w:sz="4" w:space="0"/>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专科质量评价技术路径</w:t>
            </w:r>
          </w:p>
        </w:tc>
        <w:tc>
          <w:tcPr>
            <w:tcW w:w="3764" w:type="dxa"/>
            <w:tcBorders>
              <w:top w:val="single" w:color="auto" w:sz="4" w:space="0"/>
              <w:left w:val="nil"/>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专科质量评价指标</w:t>
            </w:r>
          </w:p>
        </w:tc>
      </w:tr>
      <w:tr>
        <w:tblPrEx>
          <w:tblCellMar>
            <w:top w:w="0" w:type="dxa"/>
            <w:left w:w="108" w:type="dxa"/>
            <w:bottom w:w="0" w:type="dxa"/>
            <w:right w:w="108" w:type="dxa"/>
          </w:tblCellMar>
        </w:tblPrEx>
        <w:trPr>
          <w:trHeight w:val="470" w:hRule="atLeast"/>
        </w:trPr>
        <w:tc>
          <w:tcPr>
            <w:tcW w:w="2150" w:type="dxa"/>
            <w:vMerge w:val="continue"/>
            <w:tcBorders>
              <w:left w:val="single" w:color="auto" w:sz="4" w:space="0"/>
              <w:right w:val="single" w:color="auto" w:sz="4" w:space="0"/>
            </w:tcBorders>
            <w:noWrap/>
            <w:vAlign w:val="center"/>
          </w:tcPr>
          <w:p>
            <w:pPr>
              <w:pStyle w:val="46"/>
              <w:ind w:firstLine="0" w:firstLineChars="0"/>
              <w:rPr>
                <w:rFonts w:ascii="宋体" w:hAnsi="宋体"/>
                <w:sz w:val="21"/>
              </w:rPr>
            </w:pPr>
          </w:p>
        </w:tc>
        <w:tc>
          <w:tcPr>
            <w:tcW w:w="3374" w:type="dxa"/>
            <w:tcBorders>
              <w:top w:val="single" w:color="auto" w:sz="4" w:space="0"/>
              <w:left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医院质量评价技术路径</w:t>
            </w:r>
          </w:p>
        </w:tc>
        <w:tc>
          <w:tcPr>
            <w:tcW w:w="3764" w:type="dxa"/>
            <w:tcBorders>
              <w:top w:val="single" w:color="auto" w:sz="4" w:space="0"/>
              <w:left w:val="nil"/>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医院质量评价指标、医院类型维度</w:t>
            </w:r>
          </w:p>
        </w:tc>
      </w:tr>
      <w:tr>
        <w:tblPrEx>
          <w:tblCellMar>
            <w:top w:w="0" w:type="dxa"/>
            <w:left w:w="108" w:type="dxa"/>
            <w:bottom w:w="0" w:type="dxa"/>
            <w:right w:w="108" w:type="dxa"/>
          </w:tblCellMar>
        </w:tblPrEx>
        <w:trPr>
          <w:trHeight w:val="480" w:hRule="atLeast"/>
        </w:trPr>
        <w:tc>
          <w:tcPr>
            <w:tcW w:w="2150" w:type="dxa"/>
            <w:vMerge w:val="continue"/>
            <w:tcBorders>
              <w:left w:val="single" w:color="auto" w:sz="4" w:space="0"/>
              <w:bottom w:val="single" w:color="auto" w:sz="4" w:space="0"/>
              <w:right w:val="single" w:color="auto" w:sz="4" w:space="0"/>
            </w:tcBorders>
            <w:noWrap/>
            <w:vAlign w:val="center"/>
          </w:tcPr>
          <w:p>
            <w:pPr>
              <w:pStyle w:val="46"/>
              <w:ind w:firstLine="0" w:firstLineChars="0"/>
              <w:rPr>
                <w:rFonts w:ascii="宋体" w:hAnsi="宋体"/>
                <w:sz w:val="21"/>
              </w:rPr>
            </w:pPr>
          </w:p>
        </w:tc>
        <w:tc>
          <w:tcPr>
            <w:tcW w:w="3374" w:type="dxa"/>
            <w:tcBorders>
              <w:top w:val="single" w:color="auto" w:sz="4" w:space="0"/>
              <w:left w:val="single" w:color="auto" w:sz="4" w:space="0"/>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医疗质量评价与促进标准</w:t>
            </w:r>
          </w:p>
        </w:tc>
        <w:tc>
          <w:tcPr>
            <w:tcW w:w="3764" w:type="dxa"/>
            <w:tcBorders>
              <w:top w:val="single" w:color="auto" w:sz="4" w:space="0"/>
              <w:left w:val="nil"/>
              <w:bottom w:val="single" w:color="auto" w:sz="4" w:space="0"/>
              <w:right w:val="single" w:color="auto" w:sz="4" w:space="0"/>
            </w:tcBorders>
            <w:noWrap/>
            <w:vAlign w:val="center"/>
          </w:tcPr>
          <w:p>
            <w:pPr>
              <w:pStyle w:val="46"/>
              <w:ind w:firstLine="0" w:firstLineChars="0"/>
              <w:rPr>
                <w:rFonts w:ascii="宋体" w:hAnsi="宋体"/>
                <w:sz w:val="21"/>
              </w:rPr>
            </w:pPr>
            <w:r>
              <w:rPr>
                <w:rFonts w:hint="eastAsia" w:ascii="宋体" w:hAnsi="宋体"/>
                <w:sz w:val="21"/>
              </w:rPr>
              <w:t>医疗质量评价与促进平台整体展示</w:t>
            </w:r>
          </w:p>
        </w:tc>
      </w:tr>
    </w:tbl>
    <w:p>
      <w:pPr>
        <w:pStyle w:val="46"/>
        <w:spacing w:line="360" w:lineRule="auto"/>
        <w:ind w:firstLine="420" w:firstLineChars="200"/>
        <w:rPr>
          <w:rFonts w:ascii="宋体" w:hAnsi="宋体"/>
          <w:szCs w:val="24"/>
        </w:rPr>
      </w:pPr>
      <w:r>
        <w:rPr>
          <w:rFonts w:hint="eastAsia" w:ascii="宋体" w:hAnsi="宋体"/>
          <w:szCs w:val="24"/>
        </w:rPr>
        <w:t>2.参数要求</w:t>
      </w:r>
    </w:p>
    <w:p>
      <w:pPr>
        <w:pStyle w:val="46"/>
        <w:spacing w:line="360" w:lineRule="auto"/>
        <w:ind w:firstLine="420" w:firstLineChars="200"/>
        <w:rPr>
          <w:rFonts w:ascii="宋体" w:hAnsi="宋体"/>
          <w:szCs w:val="24"/>
        </w:rPr>
      </w:pPr>
      <w:r>
        <w:rPr>
          <w:rFonts w:hint="eastAsia" w:ascii="宋体" w:hAnsi="宋体"/>
          <w:szCs w:val="24"/>
        </w:rPr>
        <w:t>2.1病种质量评价技术路径</w:t>
      </w:r>
    </w:p>
    <w:p>
      <w:pPr>
        <w:pStyle w:val="46"/>
        <w:spacing w:line="360" w:lineRule="auto"/>
        <w:ind w:firstLine="420" w:firstLineChars="200"/>
        <w:rPr>
          <w:rFonts w:ascii="宋体" w:hAnsi="宋体"/>
          <w:szCs w:val="24"/>
        </w:rPr>
      </w:pPr>
      <w:r>
        <w:rPr>
          <w:rFonts w:hint="eastAsia" w:ascii="宋体" w:hAnsi="宋体"/>
          <w:szCs w:val="24"/>
        </w:rPr>
        <w:t>（1）病种通识性指标：支持针对病种质量评价的通识性指标的相关研究，主要分为体量性指标、费用性指标、效率性指标、安全性指标、技术规范性指标、临床研究前沿性指标等六大类指标。</w:t>
      </w:r>
    </w:p>
    <w:p>
      <w:pPr>
        <w:pStyle w:val="46"/>
        <w:spacing w:line="360" w:lineRule="auto"/>
        <w:ind w:firstLine="420" w:firstLineChars="200"/>
        <w:rPr>
          <w:rFonts w:ascii="宋体" w:hAnsi="宋体"/>
          <w:szCs w:val="24"/>
        </w:rPr>
      </w:pPr>
      <w:r>
        <w:rPr>
          <w:rFonts w:hint="eastAsia" w:ascii="宋体" w:hAnsi="宋体"/>
          <w:szCs w:val="24"/>
        </w:rPr>
        <w:t>（2）病种个性化指标：支持对代表病种的安全、技术、规范等方面的评价指标进行研究。</w:t>
      </w:r>
    </w:p>
    <w:p>
      <w:pPr>
        <w:pStyle w:val="46"/>
        <w:spacing w:line="360" w:lineRule="auto"/>
        <w:ind w:firstLine="420" w:firstLineChars="200"/>
        <w:rPr>
          <w:rFonts w:ascii="宋体" w:hAnsi="宋体"/>
          <w:szCs w:val="24"/>
        </w:rPr>
      </w:pPr>
      <w:r>
        <w:rPr>
          <w:rFonts w:hint="eastAsia" w:ascii="宋体" w:hAnsi="宋体"/>
          <w:szCs w:val="24"/>
        </w:rPr>
        <w:t>2.2专科质量评价技术路径</w:t>
      </w:r>
    </w:p>
    <w:p>
      <w:pPr>
        <w:pStyle w:val="46"/>
        <w:spacing w:line="360" w:lineRule="auto"/>
        <w:ind w:firstLine="420" w:firstLineChars="200"/>
        <w:rPr>
          <w:rFonts w:ascii="宋体" w:hAnsi="宋体"/>
          <w:szCs w:val="24"/>
        </w:rPr>
      </w:pPr>
      <w:r>
        <w:rPr>
          <w:rFonts w:hint="eastAsia" w:ascii="宋体" w:hAnsi="宋体"/>
          <w:szCs w:val="24"/>
        </w:rPr>
        <w:t>（1）专科质量评价指标：支持体量性指标、费用性指标、效率性指标、安全性指标、技术规范性指标等大类指标进行研究。</w:t>
      </w:r>
    </w:p>
    <w:p>
      <w:pPr>
        <w:pStyle w:val="46"/>
        <w:spacing w:line="360" w:lineRule="auto"/>
        <w:ind w:firstLine="420" w:firstLineChars="200"/>
        <w:rPr>
          <w:rFonts w:ascii="宋体" w:hAnsi="宋体"/>
          <w:szCs w:val="24"/>
        </w:rPr>
      </w:pPr>
      <w:r>
        <w:rPr>
          <w:rFonts w:hint="eastAsia" w:ascii="宋体" w:hAnsi="宋体"/>
          <w:szCs w:val="24"/>
        </w:rPr>
        <w:t>2.3医院质量评价技术路径</w:t>
      </w:r>
    </w:p>
    <w:p>
      <w:pPr>
        <w:pStyle w:val="46"/>
        <w:spacing w:line="360" w:lineRule="auto"/>
        <w:ind w:firstLine="420" w:firstLineChars="200"/>
        <w:rPr>
          <w:rFonts w:ascii="宋体" w:hAnsi="宋体"/>
          <w:szCs w:val="24"/>
        </w:rPr>
      </w:pPr>
      <w:r>
        <w:rPr>
          <w:rFonts w:hint="eastAsia" w:ascii="宋体" w:hAnsi="宋体"/>
          <w:szCs w:val="24"/>
        </w:rPr>
        <w:t>（1）医院质量评价指标：支持体量性指标、费用性指标、效率性指标、安全性指标、技术规范性指标等大类指标进行研究。</w:t>
      </w:r>
    </w:p>
    <w:p>
      <w:pPr>
        <w:pStyle w:val="46"/>
        <w:spacing w:line="360" w:lineRule="auto"/>
        <w:ind w:firstLine="420" w:firstLineChars="200"/>
        <w:rPr>
          <w:rFonts w:ascii="宋体" w:hAnsi="宋体"/>
          <w:szCs w:val="24"/>
        </w:rPr>
      </w:pPr>
      <w:r>
        <w:rPr>
          <w:rFonts w:hint="eastAsia" w:ascii="宋体" w:hAnsi="宋体"/>
          <w:szCs w:val="24"/>
        </w:rPr>
        <w:t>（2）医院类型维度：支持对五大类医院指标进行研究：根据市级医院构成特点，分为综合类、中医类、妇产科类、儿科类、其他专科类五大类维度分析。</w:t>
      </w:r>
    </w:p>
    <w:p>
      <w:pPr>
        <w:pStyle w:val="46"/>
        <w:spacing w:line="360" w:lineRule="auto"/>
        <w:ind w:firstLine="420" w:firstLineChars="200"/>
        <w:rPr>
          <w:rFonts w:ascii="宋体" w:hAnsi="宋体"/>
          <w:szCs w:val="24"/>
        </w:rPr>
      </w:pPr>
      <w:r>
        <w:rPr>
          <w:rFonts w:hint="eastAsia" w:ascii="宋体" w:hAnsi="宋体"/>
          <w:szCs w:val="24"/>
        </w:rPr>
        <w:t>2.</w:t>
      </w:r>
      <w:r>
        <w:rPr>
          <w:rFonts w:ascii="宋体" w:hAnsi="宋体"/>
          <w:szCs w:val="24"/>
        </w:rPr>
        <w:t>4</w:t>
      </w:r>
      <w:r>
        <w:rPr>
          <w:rFonts w:hint="eastAsia" w:ascii="宋体" w:hAnsi="宋体"/>
          <w:szCs w:val="24"/>
        </w:rPr>
        <w:t>医疗质量评价与促进标准</w:t>
      </w:r>
    </w:p>
    <w:p>
      <w:pPr>
        <w:pStyle w:val="46"/>
        <w:spacing w:line="360" w:lineRule="auto"/>
        <w:ind w:firstLine="420" w:firstLineChars="200"/>
        <w:rPr>
          <w:rFonts w:ascii="宋体" w:hAnsi="宋体"/>
          <w:szCs w:val="24"/>
        </w:rPr>
      </w:pPr>
      <w:r>
        <w:rPr>
          <w:rFonts w:hint="eastAsia" w:ascii="宋体" w:hAnsi="宋体"/>
          <w:szCs w:val="24"/>
        </w:rPr>
        <w:t>支持对基于上述病种、专科、医院三个层面建立的质量评价技术路径以及建立的相关指标体系进行维护管理；</w:t>
      </w:r>
    </w:p>
    <w:p>
      <w:pPr>
        <w:pStyle w:val="46"/>
        <w:spacing w:line="360" w:lineRule="auto"/>
        <w:ind w:firstLine="420" w:firstLineChars="200"/>
        <w:rPr>
          <w:rFonts w:ascii="宋体" w:hAnsi="宋体"/>
          <w:szCs w:val="24"/>
        </w:rPr>
      </w:pPr>
      <w:r>
        <w:rPr>
          <w:rFonts w:ascii="宋体" w:hAnsi="宋体"/>
          <w:szCs w:val="24"/>
        </w:rPr>
        <w:t>支持</w:t>
      </w:r>
      <w:r>
        <w:rPr>
          <w:rFonts w:hint="eastAsia" w:ascii="宋体" w:hAnsi="宋体"/>
          <w:szCs w:val="24"/>
        </w:rPr>
        <w:t>依托医疗质量评价与促进平台，借助技术手段，实现相关医疗数据的全方位、多样化采集、治理、分析、展示，构建丰富的主题分析和多维评价。对医疗数据的真实性、安全性进行有效监管，为医疗质量评价提供底层数据基础与全程的溯源管理。</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三、  实施、验收和售后服务要求</w:t>
      </w:r>
    </w:p>
    <w:p>
      <w:pPr>
        <w:pStyle w:val="46"/>
        <w:numPr>
          <w:ilvl w:val="0"/>
          <w:numId w:val="2"/>
        </w:numPr>
        <w:spacing w:line="360" w:lineRule="auto"/>
        <w:ind w:firstLine="420" w:firstLineChars="200"/>
        <w:rPr>
          <w:rFonts w:ascii="宋体" w:hAnsi="宋体"/>
          <w:szCs w:val="24"/>
        </w:rPr>
      </w:pPr>
      <w:r>
        <w:rPr>
          <w:rFonts w:hint="eastAsia" w:ascii="宋体" w:hAnsi="宋体"/>
          <w:szCs w:val="24"/>
        </w:rPr>
        <w:t>总体要求</w:t>
      </w:r>
    </w:p>
    <w:p>
      <w:pPr>
        <w:pStyle w:val="46"/>
        <w:numPr>
          <w:ilvl w:val="1"/>
          <w:numId w:val="2"/>
        </w:numPr>
        <w:spacing w:line="360" w:lineRule="auto"/>
        <w:ind w:firstLine="420" w:firstLineChars="200"/>
        <w:rPr>
          <w:rFonts w:ascii="宋体" w:hAnsi="宋体"/>
          <w:szCs w:val="24"/>
        </w:rPr>
      </w:pPr>
      <w:r>
        <w:rPr>
          <w:rFonts w:hint="eastAsia" w:ascii="宋体" w:hAnsi="宋体"/>
          <w:szCs w:val="24"/>
        </w:rPr>
        <w:t>投标人在上海有固定的售后服务团队。</w:t>
      </w:r>
    </w:p>
    <w:p>
      <w:pPr>
        <w:pStyle w:val="46"/>
        <w:numPr>
          <w:ilvl w:val="1"/>
          <w:numId w:val="2"/>
        </w:numPr>
        <w:spacing w:line="360" w:lineRule="auto"/>
        <w:ind w:firstLine="420" w:firstLineChars="200"/>
        <w:rPr>
          <w:rFonts w:ascii="宋体" w:hAnsi="宋体"/>
          <w:szCs w:val="24"/>
        </w:rPr>
      </w:pPr>
      <w:r>
        <w:rPr>
          <w:rFonts w:hint="eastAsia" w:ascii="宋体" w:hAnsi="宋体"/>
          <w:szCs w:val="24"/>
        </w:rPr>
        <w:t>投标人应本着认真负责态度，组织技术队伍，认真做好项目的实施工作。在签订合同前，提出具体实施、服务、维护以及今后技术支持的措施计划和承诺。</w:t>
      </w:r>
    </w:p>
    <w:p>
      <w:pPr>
        <w:pStyle w:val="46"/>
        <w:numPr>
          <w:ilvl w:val="1"/>
          <w:numId w:val="2"/>
        </w:numPr>
        <w:spacing w:line="360" w:lineRule="auto"/>
        <w:ind w:firstLine="420" w:firstLineChars="200"/>
        <w:rPr>
          <w:rFonts w:ascii="宋体" w:hAnsi="宋体"/>
          <w:szCs w:val="24"/>
        </w:rPr>
      </w:pPr>
      <w:r>
        <w:rPr>
          <w:rFonts w:hint="eastAsia" w:ascii="宋体" w:hAnsi="宋体"/>
          <w:szCs w:val="24"/>
        </w:rPr>
        <w:t>投标人必须提供项目实施计划，经用户方同意后，严格执行。如果遇到问题，由项目组提出项目变更说明，经医院和系统提供商确定后，修改计划。</w:t>
      </w:r>
    </w:p>
    <w:p>
      <w:pPr>
        <w:pStyle w:val="46"/>
        <w:numPr>
          <w:ilvl w:val="1"/>
          <w:numId w:val="2"/>
        </w:numPr>
        <w:spacing w:line="360" w:lineRule="auto"/>
        <w:ind w:firstLine="420" w:firstLineChars="200"/>
        <w:rPr>
          <w:rFonts w:ascii="宋体" w:hAnsi="宋体"/>
          <w:szCs w:val="24"/>
        </w:rPr>
      </w:pPr>
      <w:r>
        <w:rPr>
          <w:rFonts w:hint="eastAsia" w:ascii="宋体" w:hAnsi="宋体"/>
          <w:szCs w:val="24"/>
        </w:rPr>
        <w:t>投标人应负责在项目验收时将系统的全部有关技术文件、资料、及安装、测试、验收报告等文档汇集成册交付用户方。</w:t>
      </w:r>
    </w:p>
    <w:p>
      <w:pPr>
        <w:pStyle w:val="46"/>
        <w:numPr>
          <w:ilvl w:val="1"/>
          <w:numId w:val="2"/>
        </w:numPr>
        <w:spacing w:line="360" w:lineRule="auto"/>
        <w:ind w:firstLine="420" w:firstLineChars="200"/>
        <w:rPr>
          <w:rFonts w:ascii="宋体" w:hAnsi="宋体"/>
          <w:szCs w:val="24"/>
        </w:rPr>
      </w:pPr>
      <w:r>
        <w:rPr>
          <w:rFonts w:hint="eastAsia" w:ascii="宋体" w:hAnsi="宋体"/>
          <w:szCs w:val="24"/>
        </w:rPr>
        <w:t>结合医院实际情况，拟定详细的系统实施计划，包括同医院现有信息系统的对接、个性化定制、测试、试运行、培训及上线计划。承诺保证在合同规定时间内上线及上线后系统平稳运行。</w:t>
      </w:r>
    </w:p>
    <w:p>
      <w:pPr>
        <w:pStyle w:val="46"/>
        <w:numPr>
          <w:ilvl w:val="0"/>
          <w:numId w:val="2"/>
        </w:numPr>
        <w:spacing w:line="360" w:lineRule="auto"/>
        <w:ind w:firstLine="420" w:firstLineChars="200"/>
        <w:rPr>
          <w:rFonts w:ascii="宋体" w:hAnsi="宋体"/>
          <w:szCs w:val="24"/>
        </w:rPr>
      </w:pPr>
      <w:r>
        <w:rPr>
          <w:rFonts w:hint="eastAsia" w:ascii="宋体" w:hAnsi="宋体"/>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pPr>
        <w:pStyle w:val="46"/>
        <w:numPr>
          <w:ilvl w:val="0"/>
          <w:numId w:val="2"/>
        </w:numPr>
        <w:spacing w:line="360" w:lineRule="auto"/>
        <w:ind w:firstLine="420" w:firstLineChars="200"/>
        <w:rPr>
          <w:rFonts w:ascii="宋体" w:hAnsi="宋体"/>
          <w:szCs w:val="24"/>
        </w:rPr>
      </w:pPr>
      <w:r>
        <w:rPr>
          <w:rFonts w:hint="eastAsia" w:ascii="宋体" w:hAnsi="宋体"/>
          <w:szCs w:val="24"/>
        </w:rPr>
        <w:t>对实施人员的要求</w:t>
      </w:r>
    </w:p>
    <w:p>
      <w:pPr>
        <w:pStyle w:val="46"/>
        <w:numPr>
          <w:ilvl w:val="1"/>
          <w:numId w:val="2"/>
        </w:numPr>
        <w:spacing w:line="360" w:lineRule="auto"/>
        <w:ind w:firstLine="420" w:firstLineChars="200"/>
        <w:rPr>
          <w:rFonts w:ascii="宋体" w:hAnsi="宋体"/>
          <w:szCs w:val="24"/>
        </w:rPr>
      </w:pPr>
      <w:r>
        <w:rPr>
          <w:rFonts w:hint="eastAsia" w:ascii="宋体" w:hAnsi="宋体"/>
          <w:szCs w:val="24"/>
        </w:rPr>
        <w:t>系统在通过验收前必须现场留驻足够的实施人员。</w:t>
      </w:r>
    </w:p>
    <w:p>
      <w:pPr>
        <w:pStyle w:val="46"/>
        <w:numPr>
          <w:ilvl w:val="1"/>
          <w:numId w:val="2"/>
        </w:numPr>
        <w:spacing w:line="360" w:lineRule="auto"/>
        <w:ind w:firstLine="420" w:firstLineChars="200"/>
        <w:rPr>
          <w:rFonts w:ascii="宋体" w:hAnsi="宋体"/>
          <w:szCs w:val="24"/>
        </w:rPr>
      </w:pPr>
      <w:r>
        <w:rPr>
          <w:rFonts w:hint="eastAsia" w:ascii="宋体" w:hAnsi="宋体"/>
          <w:szCs w:val="24"/>
        </w:rPr>
        <w:t>医院有权根据实施情况要求更换项目经理和实施人员。</w:t>
      </w:r>
    </w:p>
    <w:p>
      <w:pPr>
        <w:pStyle w:val="46"/>
        <w:numPr>
          <w:ilvl w:val="1"/>
          <w:numId w:val="2"/>
        </w:numPr>
        <w:spacing w:line="360" w:lineRule="auto"/>
        <w:ind w:firstLine="420" w:firstLineChars="200"/>
        <w:rPr>
          <w:rFonts w:ascii="宋体" w:hAnsi="宋体"/>
          <w:szCs w:val="24"/>
        </w:rPr>
      </w:pPr>
      <w:r>
        <w:rPr>
          <w:rFonts w:hint="eastAsia" w:ascii="宋体" w:hAnsi="宋体"/>
          <w:szCs w:val="24"/>
        </w:rPr>
        <w:t>对投标人项目经理等级基本要求：要求投标人针对本项目成立项目小组，在投标书中提供书面名单，人员一旦得到医院确认，无特殊理由不得随意变动，其中项目经理必须具有相当资质并有三级甲等综合性医院的信息系统实施经验，且项目经理未得到医院同意的情况下不得随意更换。</w:t>
      </w:r>
    </w:p>
    <w:p>
      <w:pPr>
        <w:pStyle w:val="46"/>
        <w:numPr>
          <w:ilvl w:val="0"/>
          <w:numId w:val="2"/>
        </w:numPr>
        <w:spacing w:line="360" w:lineRule="auto"/>
        <w:ind w:firstLine="420" w:firstLineChars="200"/>
        <w:rPr>
          <w:rFonts w:ascii="宋体" w:hAnsi="宋体"/>
          <w:szCs w:val="24"/>
        </w:rPr>
      </w:pPr>
      <w:r>
        <w:rPr>
          <w:rFonts w:hint="eastAsia" w:ascii="宋体" w:hAnsi="宋体"/>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46"/>
        <w:numPr>
          <w:ilvl w:val="0"/>
          <w:numId w:val="2"/>
        </w:numPr>
        <w:spacing w:line="360" w:lineRule="auto"/>
        <w:ind w:firstLine="420" w:firstLineChars="200"/>
        <w:rPr>
          <w:rFonts w:ascii="宋体" w:hAnsi="宋体"/>
          <w:szCs w:val="24"/>
        </w:rPr>
      </w:pPr>
      <w:r>
        <w:rPr>
          <w:rFonts w:hint="eastAsia" w:ascii="宋体" w:hAnsi="宋体"/>
          <w:szCs w:val="24"/>
        </w:rPr>
        <w:t>系统维护、</w:t>
      </w:r>
      <w:r>
        <w:rPr>
          <w:rFonts w:ascii="宋体" w:hAnsi="宋体"/>
          <w:szCs w:val="24"/>
        </w:rPr>
        <w:t>售后服务</w:t>
      </w:r>
    </w:p>
    <w:p>
      <w:pPr>
        <w:pStyle w:val="46"/>
        <w:numPr>
          <w:ilvl w:val="1"/>
          <w:numId w:val="2"/>
        </w:numPr>
        <w:spacing w:line="360" w:lineRule="auto"/>
        <w:ind w:firstLine="420" w:firstLineChars="200"/>
        <w:rPr>
          <w:rFonts w:ascii="宋体" w:hAnsi="宋体"/>
          <w:szCs w:val="24"/>
        </w:rPr>
      </w:pPr>
      <w:r>
        <w:rPr>
          <w:rFonts w:hint="eastAsia" w:ascii="宋体" w:hAnsi="宋体"/>
          <w:szCs w:val="24"/>
        </w:rPr>
        <w:t>免费维护期：本项目验收合格后，投标人必须提供至少一年的免费功能增强性维护和软件升级、免费技术维护服务，其中包括系统维护、跟踪检测，保证投标人所投软件的正常运行。</w:t>
      </w:r>
    </w:p>
    <w:p>
      <w:pPr>
        <w:pStyle w:val="46"/>
        <w:numPr>
          <w:ilvl w:val="1"/>
          <w:numId w:val="2"/>
        </w:numPr>
        <w:spacing w:line="360" w:lineRule="auto"/>
        <w:ind w:firstLine="420" w:firstLineChars="200"/>
        <w:rPr>
          <w:rFonts w:ascii="宋体" w:hAnsi="宋体"/>
          <w:szCs w:val="24"/>
        </w:rPr>
      </w:pPr>
      <w:r>
        <w:rPr>
          <w:rFonts w:hint="eastAsia" w:ascii="宋体" w:hAnsi="宋体"/>
          <w:szCs w:val="24"/>
        </w:rPr>
        <w:t>售后服务的形式：</w:t>
      </w:r>
    </w:p>
    <w:p>
      <w:pPr>
        <w:pStyle w:val="46"/>
        <w:numPr>
          <w:ilvl w:val="2"/>
          <w:numId w:val="2"/>
        </w:numPr>
        <w:spacing w:line="360" w:lineRule="auto"/>
        <w:ind w:firstLine="420" w:firstLineChars="200"/>
        <w:rPr>
          <w:rFonts w:ascii="宋体" w:hAnsi="宋体"/>
          <w:szCs w:val="24"/>
        </w:rPr>
      </w:pPr>
      <w:r>
        <w:rPr>
          <w:rFonts w:hint="eastAsia" w:ascii="宋体" w:hAnsi="宋体"/>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pStyle w:val="46"/>
        <w:numPr>
          <w:ilvl w:val="2"/>
          <w:numId w:val="2"/>
        </w:numPr>
        <w:spacing w:line="360" w:lineRule="auto"/>
        <w:ind w:firstLine="420" w:firstLineChars="200"/>
        <w:rPr>
          <w:rFonts w:ascii="宋体" w:hAnsi="宋体"/>
          <w:szCs w:val="24"/>
        </w:rPr>
      </w:pPr>
      <w:r>
        <w:rPr>
          <w:rFonts w:hint="eastAsia" w:ascii="宋体" w:hAnsi="宋体"/>
          <w:szCs w:val="24"/>
        </w:rPr>
        <w:t>远程服务：医院允许投标人在现场人员不能排除故障时，授权通过电话线或VPN方式远程登录到院方网络系统进行免费的故障诊断和故障排除。</w:t>
      </w:r>
    </w:p>
    <w:p>
      <w:pPr>
        <w:pStyle w:val="46"/>
        <w:numPr>
          <w:ilvl w:val="2"/>
          <w:numId w:val="2"/>
        </w:numPr>
        <w:spacing w:line="360" w:lineRule="auto"/>
        <w:ind w:firstLine="420" w:firstLineChars="200"/>
        <w:rPr>
          <w:rFonts w:ascii="宋体" w:hAnsi="宋体"/>
          <w:szCs w:val="24"/>
        </w:rPr>
      </w:pPr>
      <w:r>
        <w:rPr>
          <w:rFonts w:hint="eastAsia" w:ascii="宋体" w:hAnsi="宋体"/>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46"/>
        <w:numPr>
          <w:ilvl w:val="2"/>
          <w:numId w:val="2"/>
        </w:numPr>
        <w:spacing w:line="360" w:lineRule="auto"/>
        <w:ind w:firstLine="420" w:firstLineChars="200"/>
        <w:rPr>
          <w:rFonts w:ascii="宋体" w:hAnsi="宋体"/>
          <w:szCs w:val="24"/>
        </w:rPr>
      </w:pPr>
      <w:r>
        <w:rPr>
          <w:rFonts w:hint="eastAsia" w:ascii="宋体" w:hAnsi="宋体"/>
          <w:szCs w:val="24"/>
        </w:rPr>
        <w:t>其他售后服务承诺：在系统实施及保修期内，院方提出对软件更改的要求，投标人应予以满足。</w:t>
      </w:r>
    </w:p>
    <w:p>
      <w:pPr>
        <w:pStyle w:val="46"/>
        <w:numPr>
          <w:ilvl w:val="2"/>
          <w:numId w:val="2"/>
        </w:numPr>
        <w:spacing w:line="360" w:lineRule="auto"/>
        <w:ind w:firstLine="420" w:firstLineChars="200"/>
        <w:rPr>
          <w:rFonts w:ascii="宋体" w:hAnsi="宋体"/>
          <w:szCs w:val="24"/>
        </w:rPr>
      </w:pPr>
      <w:r>
        <w:rPr>
          <w:rFonts w:hint="eastAsia" w:ascii="宋体" w:hAnsi="宋体"/>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46"/>
        <w:numPr>
          <w:ilvl w:val="0"/>
          <w:numId w:val="2"/>
        </w:numPr>
        <w:spacing w:line="360" w:lineRule="auto"/>
        <w:ind w:firstLine="420" w:firstLineChars="200"/>
        <w:rPr>
          <w:rFonts w:ascii="宋体" w:hAnsi="宋体"/>
          <w:szCs w:val="24"/>
        </w:rPr>
      </w:pPr>
      <w:r>
        <w:rPr>
          <w:rFonts w:hint="eastAsia" w:ascii="宋体" w:hAnsi="宋体"/>
          <w:szCs w:val="24"/>
        </w:rPr>
        <w:t>项目验收</w:t>
      </w:r>
    </w:p>
    <w:p>
      <w:pPr>
        <w:pStyle w:val="46"/>
        <w:numPr>
          <w:ilvl w:val="1"/>
          <w:numId w:val="2"/>
        </w:numPr>
        <w:spacing w:line="360" w:lineRule="auto"/>
        <w:ind w:firstLine="420" w:firstLineChars="200"/>
        <w:rPr>
          <w:rFonts w:ascii="宋体" w:hAnsi="宋体"/>
          <w:szCs w:val="24"/>
        </w:rPr>
      </w:pPr>
      <w:r>
        <w:rPr>
          <w:rFonts w:hint="eastAsia" w:ascii="宋体" w:hAnsi="宋体"/>
          <w:szCs w:val="24"/>
        </w:rPr>
        <w:t>系统验收合格的条件至少满足以下三个要求：试运行时功能满足合同要求；功能性测试和试运行验收时出现的问题已被解决；已提供了合同的全部货物和资料。</w:t>
      </w:r>
    </w:p>
    <w:p>
      <w:pPr>
        <w:pStyle w:val="46"/>
        <w:numPr>
          <w:ilvl w:val="1"/>
          <w:numId w:val="2"/>
        </w:numPr>
        <w:spacing w:line="360" w:lineRule="auto"/>
        <w:ind w:firstLine="420" w:firstLineChars="200"/>
        <w:rPr>
          <w:rFonts w:hint="eastAsia" w:ascii="宋体" w:hAnsi="宋体"/>
          <w:szCs w:val="24"/>
        </w:rPr>
      </w:pPr>
      <w:r>
        <w:rPr>
          <w:rFonts w:hint="eastAsia" w:ascii="宋体" w:hAnsi="宋体"/>
          <w:szCs w:val="24"/>
        </w:rPr>
        <w:t>软件验收前需通过功能性第三方测评</w:t>
      </w:r>
      <w:r>
        <w:rPr>
          <w:rFonts w:hint="eastAsia" w:ascii="宋体" w:hAnsi="宋体"/>
          <w:szCs w:val="24"/>
          <w:lang w:eastAsia="zh-CN"/>
        </w:rPr>
        <w:t>。</w:t>
      </w:r>
    </w:p>
    <w:p>
      <w:pPr>
        <w:pStyle w:val="46"/>
        <w:numPr>
          <w:ilvl w:val="1"/>
          <w:numId w:val="2"/>
        </w:numPr>
        <w:spacing w:line="360" w:lineRule="auto"/>
        <w:ind w:firstLine="420" w:firstLineChars="200"/>
        <w:rPr>
          <w:rFonts w:hint="eastAsia" w:ascii="宋体" w:hAnsi="宋体"/>
          <w:szCs w:val="24"/>
        </w:rPr>
      </w:pPr>
      <w:r>
        <w:rPr>
          <w:rFonts w:hint="eastAsia" w:ascii="宋体" w:hAnsi="宋体"/>
          <w:szCs w:val="24"/>
        </w:rPr>
        <w:t>所有子系统正式投入运行后进行软件系统，验收验收评测的相关费用包含在相关子系统的课题经费内。</w:t>
      </w: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46"/>
        <w:numPr>
          <w:numId w:val="0"/>
        </w:numPr>
        <w:spacing w:line="360" w:lineRule="auto"/>
        <w:ind w:leftChars="200"/>
        <w:rPr>
          <w:rFonts w:hint="eastAsia" w:ascii="宋体" w:hAnsi="宋体"/>
          <w:szCs w:val="24"/>
        </w:rPr>
      </w:pPr>
    </w:p>
    <w:p>
      <w:pPr>
        <w:pStyle w:val="3"/>
        <w:keepNext/>
        <w:keepLines/>
        <w:pageBreakBefore/>
        <w:widowControl w:val="0"/>
        <w:numPr>
          <w:ilvl w:val="0"/>
          <w:numId w:val="3"/>
        </w:numPr>
        <w:kinsoku/>
        <w:wordWrap/>
        <w:overflowPunct/>
        <w:topLinePunct w:val="0"/>
        <w:autoSpaceDE/>
        <w:autoSpaceDN/>
        <w:bidi w:val="0"/>
        <w:adjustRightInd/>
        <w:snapToGrid w:val="0"/>
        <w:spacing w:before="0"/>
        <w:ind w:leftChars="0" w:firstLine="561" w:firstLineChars="200"/>
        <w:jc w:val="center"/>
        <w:textAlignment w:val="auto"/>
        <w:rPr>
          <w:rFonts w:hint="eastAsia"/>
          <w:b/>
          <w:sz w:val="28"/>
          <w:szCs w:val="28"/>
        </w:rPr>
      </w:pPr>
      <w:r>
        <w:rPr>
          <w:rFonts w:hint="eastAsia"/>
          <w:b/>
          <w:sz w:val="28"/>
          <w:szCs w:val="28"/>
        </w:rPr>
        <w:t>评分标准</w:t>
      </w:r>
    </w:p>
    <w:p>
      <w:pPr>
        <w:pStyle w:val="14"/>
        <w:keepNext w:val="0"/>
        <w:keepLines w:val="0"/>
        <w:pageBreakBefore w:val="0"/>
        <w:widowControl/>
        <w:kinsoku w:val="0"/>
        <w:wordWrap/>
        <w:overflowPunct/>
        <w:topLinePunct w:val="0"/>
        <w:autoSpaceDE/>
        <w:autoSpaceDN/>
        <w:bidi w:val="0"/>
        <w:adjustRightInd/>
        <w:snapToGrid w:val="0"/>
        <w:spacing w:line="360" w:lineRule="auto"/>
        <w:ind w:left="-2" w:leftChars="-1" w:firstLine="512" w:firstLineChars="200"/>
        <w:textAlignment w:val="auto"/>
        <w:rPr>
          <w:rFonts w:hint="eastAsia" w:ascii="宋体" w:hAnsi="宋体" w:cs="宋体"/>
          <w:spacing w:val="8"/>
          <w:sz w:val="24"/>
          <w:szCs w:val="24"/>
        </w:rPr>
      </w:pPr>
      <w:r>
        <w:rPr>
          <w:rFonts w:hint="eastAsia" w:ascii="宋体" w:hAnsi="宋体" w:cs="宋体"/>
          <w:spacing w:val="8"/>
          <w:sz w:val="24"/>
          <w:szCs w:val="24"/>
        </w:rPr>
        <w:t>采用综合评分法进行评审。即招标小组成员根据综合评分法所确定的评分标准独立打分，得出每一供应商的综合得分，根据医院实际需求及评分高低，推荐综合评分排名第一的供应商，确定中选名单。</w:t>
      </w:r>
    </w:p>
    <w:tbl>
      <w:tblPr>
        <w:tblStyle w:val="20"/>
        <w:tblpPr w:leftFromText="180" w:rightFromText="180" w:vertAnchor="text" w:horzAnchor="page" w:tblpX="1426" w:tblpY="565"/>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290"/>
        <w:gridCol w:w="94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4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napToGrid w:val="0"/>
              <w:spacing w:line="36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napToGrid w:val="0"/>
              <w:spacing w:line="36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评审内容</w:t>
            </w:r>
          </w:p>
        </w:tc>
        <w:tc>
          <w:tcPr>
            <w:tcW w:w="94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napToGrid w:val="0"/>
              <w:spacing w:line="36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分值</w:t>
            </w:r>
          </w:p>
        </w:tc>
        <w:tc>
          <w:tcPr>
            <w:tcW w:w="723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napToGrid w:val="0"/>
              <w:spacing w:line="36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1</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企业综合实力</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10分</w:t>
            </w: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cs="宋体"/>
                <w:b/>
                <w:bCs/>
                <w:color w:val="000000"/>
                <w:sz w:val="24"/>
                <w:szCs w:val="24"/>
              </w:rPr>
            </w:pPr>
            <w:r>
              <w:rPr>
                <w:rFonts w:hint="eastAsia" w:ascii="宋体" w:hAnsi="宋体" w:cs="宋体"/>
                <w:b/>
                <w:bCs/>
                <w:color w:val="000000"/>
                <w:sz w:val="24"/>
                <w:szCs w:val="24"/>
              </w:rPr>
              <w:t>根据投标人的社会信誉、履约能力、技术水平能力情况进行综合评审，第一档得7～10分；第二档得4～6分，第三档得0~3分。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资质</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宋体" w:hAns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3</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技术</w:t>
            </w:r>
            <w:r>
              <w:rPr>
                <w:rFonts w:hint="eastAsia" w:ascii="宋体" w:hAnsi="宋体" w:cs="宋体"/>
                <w:b/>
                <w:bCs/>
                <w:color w:val="000000"/>
                <w:sz w:val="24"/>
                <w:szCs w:val="24"/>
                <w:lang w:val="en-US" w:eastAsia="zh-CN"/>
              </w:rPr>
              <w:t>及</w:t>
            </w:r>
            <w:r>
              <w:rPr>
                <w:rFonts w:hint="eastAsia" w:ascii="宋体" w:hAnsi="宋体" w:cs="宋体"/>
                <w:b/>
                <w:bCs/>
                <w:color w:val="000000"/>
                <w:sz w:val="24"/>
                <w:szCs w:val="24"/>
              </w:rPr>
              <w:t>服务方案</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0分</w:t>
            </w: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cs="宋体"/>
                <w:b/>
                <w:bCs/>
                <w:color w:val="000000"/>
                <w:sz w:val="24"/>
                <w:szCs w:val="24"/>
              </w:rPr>
            </w:pPr>
            <w:r>
              <w:rPr>
                <w:rFonts w:hint="eastAsia" w:ascii="宋体" w:hAnsi="宋体" w:cs="宋体"/>
                <w:b/>
                <w:bCs/>
                <w:color w:val="000000"/>
                <w:sz w:val="24"/>
                <w:szCs w:val="24"/>
              </w:rPr>
              <w:t>评审小组根据供应商响应的服务方案进行评定，评判依据包括服务方案的完整性、对本项目情况的理解程度等酌情打分。</w:t>
            </w:r>
            <w:r>
              <w:rPr>
                <w:rFonts w:hint="eastAsia" w:ascii="宋体" w:hAnsi="宋体" w:cs="宋体"/>
                <w:b/>
                <w:bCs/>
                <w:color w:val="000000"/>
                <w:sz w:val="24"/>
                <w:szCs w:val="24"/>
              </w:rPr>
              <w:br w:type="textWrapping"/>
            </w:r>
            <w:r>
              <w:rPr>
                <w:rFonts w:hint="eastAsia" w:ascii="宋体" w:hAnsi="宋体" w:cs="宋体"/>
                <w:b/>
                <w:bCs/>
                <w:color w:val="000000"/>
                <w:sz w:val="24"/>
                <w:szCs w:val="24"/>
              </w:rPr>
              <w:t>较好的，得</w:t>
            </w:r>
            <w:r>
              <w:rPr>
                <w:rFonts w:hint="eastAsia" w:ascii="宋体" w:hAnsi="宋体" w:cs="宋体"/>
                <w:b/>
                <w:bCs/>
                <w:color w:val="000000"/>
                <w:sz w:val="24"/>
                <w:szCs w:val="24"/>
                <w:lang w:val="en-US" w:eastAsia="zh-CN"/>
              </w:rPr>
              <w:t>20</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0分；一般的，得</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19</w:t>
            </w:r>
            <w:r>
              <w:rPr>
                <w:rFonts w:hint="eastAsia" w:ascii="宋体" w:hAnsi="宋体" w:cs="宋体"/>
                <w:b/>
                <w:bCs/>
                <w:color w:val="000000"/>
                <w:sz w:val="24"/>
                <w:szCs w:val="24"/>
              </w:rPr>
              <w:t>分；其他的，得0～</w:t>
            </w:r>
            <w:r>
              <w:rPr>
                <w:rFonts w:hint="eastAsia" w:ascii="宋体" w:hAnsi="宋体" w:cs="宋体"/>
                <w:b/>
                <w:bCs/>
                <w:color w:val="000000"/>
                <w:sz w:val="24"/>
                <w:szCs w:val="24"/>
                <w:lang w:val="en-US" w:eastAsia="zh-CN"/>
              </w:rPr>
              <w:t>9</w:t>
            </w:r>
            <w:r>
              <w:rPr>
                <w:rFonts w:hint="eastAsia" w:ascii="宋体" w:hAnsi="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延伸服务能力</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20分</w:t>
            </w: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cs="宋体"/>
                <w:b/>
                <w:bCs/>
                <w:color w:val="000000"/>
                <w:sz w:val="24"/>
                <w:szCs w:val="24"/>
                <w:lang w:val="en-US" w:eastAsia="zh-CN"/>
              </w:rPr>
            </w:pPr>
            <w:r>
              <w:rPr>
                <w:rFonts w:hint="eastAsia" w:ascii="宋体" w:hAnsi="宋体" w:cs="宋体"/>
                <w:b/>
                <w:bCs/>
                <w:color w:val="000000"/>
                <w:sz w:val="24"/>
                <w:szCs w:val="24"/>
              </w:rPr>
              <w:t>评审小组根据供应商响应的招标延伸服务承诺进行评定，评判依据包括延伸服务的内容、方案及效果等酌情打分。</w:t>
            </w:r>
            <w:r>
              <w:rPr>
                <w:rFonts w:hint="eastAsia" w:ascii="宋体" w:hAnsi="宋体" w:cs="宋体"/>
                <w:b/>
                <w:bCs/>
                <w:color w:val="000000"/>
                <w:sz w:val="24"/>
                <w:szCs w:val="24"/>
              </w:rPr>
              <w:br w:type="textWrapping"/>
            </w:r>
            <w:r>
              <w:rPr>
                <w:rFonts w:hint="eastAsia" w:ascii="宋体" w:hAnsi="宋体" w:cs="宋体"/>
                <w:b/>
                <w:bCs/>
                <w:color w:val="000000"/>
                <w:sz w:val="24"/>
                <w:szCs w:val="24"/>
              </w:rPr>
              <w:t>较好的，得16～20分；一般的，得8～1</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分；其他的，得0～7分。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5</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项目负责人</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10分</w:t>
            </w: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cs="宋体"/>
                <w:b/>
                <w:bCs/>
                <w:color w:val="000000"/>
                <w:sz w:val="24"/>
                <w:szCs w:val="24"/>
                <w:lang w:val="en-US" w:eastAsia="zh-CN"/>
              </w:rPr>
            </w:pPr>
            <w:r>
              <w:rPr>
                <w:rFonts w:hint="eastAsia" w:ascii="宋体" w:hAnsi="宋体" w:cs="宋体"/>
                <w:b/>
                <w:bCs/>
                <w:color w:val="000000"/>
                <w:sz w:val="24"/>
                <w:szCs w:val="24"/>
              </w:rPr>
              <w:t>根据投标人拟派遣的项目负责人具有专业经验、管理能力、处理突发事件能力等分三档进行综合评审，第一档得7～10分；第二档得4～6分；第三档得0～3分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6</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服务团队</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20分</w:t>
            </w:r>
          </w:p>
        </w:tc>
        <w:tc>
          <w:tcPr>
            <w:tcW w:w="723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cs="宋体"/>
                <w:b/>
                <w:bCs/>
                <w:color w:val="000000"/>
                <w:sz w:val="24"/>
                <w:szCs w:val="24"/>
                <w:lang w:val="en-US" w:eastAsia="zh-CN"/>
              </w:rPr>
            </w:pPr>
            <w:r>
              <w:rPr>
                <w:rFonts w:hint="eastAsia" w:ascii="宋体" w:hAnsi="宋体" w:cs="宋体"/>
                <w:b/>
                <w:bCs/>
                <w:color w:val="000000"/>
                <w:sz w:val="24"/>
                <w:szCs w:val="24"/>
              </w:rPr>
              <w:t>根据服务团队的人员资质和行业经验综合评定。</w:t>
            </w:r>
            <w:r>
              <w:rPr>
                <w:rFonts w:hint="eastAsia" w:ascii="宋体" w:hAnsi="宋体" w:cs="宋体"/>
                <w:b/>
                <w:bCs/>
                <w:color w:val="000000"/>
                <w:sz w:val="24"/>
                <w:szCs w:val="24"/>
              </w:rPr>
              <w:br w:type="textWrapping"/>
            </w:r>
            <w:r>
              <w:rPr>
                <w:rFonts w:hint="eastAsia" w:ascii="宋体" w:hAnsi="宋体" w:cs="宋体"/>
                <w:b/>
                <w:bCs/>
                <w:color w:val="000000"/>
                <w:sz w:val="24"/>
                <w:szCs w:val="24"/>
              </w:rPr>
              <w:t>较好的，得16～20分；一般的，得8～1</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分；无医疗行业经验的，得0～7分。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7</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类似业绩</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10分</w:t>
            </w:r>
          </w:p>
        </w:tc>
        <w:tc>
          <w:tcPr>
            <w:tcW w:w="72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投标人近3年的类似业绩（以合同复印件为准）：0-10分 （每有1个类似业绩的，得2分；最多得10分；无类似业绩的，得0分）</w:t>
            </w:r>
          </w:p>
        </w:tc>
      </w:tr>
    </w:tbl>
    <w:p>
      <w:pPr>
        <w:pStyle w:val="14"/>
        <w:keepNext w:val="0"/>
        <w:keepLines w:val="0"/>
        <w:pageBreakBefore w:val="0"/>
        <w:widowControl/>
        <w:kinsoku w:val="0"/>
        <w:wordWrap/>
        <w:overflowPunct/>
        <w:topLinePunct w:val="0"/>
        <w:autoSpaceDE/>
        <w:autoSpaceDN/>
        <w:bidi w:val="0"/>
        <w:adjustRightInd/>
        <w:snapToGrid w:val="0"/>
        <w:spacing w:after="0" w:line="240" w:lineRule="auto"/>
        <w:ind w:left="0" w:leftChars="0" w:firstLine="0" w:firstLineChars="0"/>
        <w:textAlignment w:val="auto"/>
        <w:rPr>
          <w:rFonts w:hint="eastAsia" w:ascii="宋体" w:hAnsi="宋体" w:cs="宋体"/>
          <w:spacing w:val="8"/>
          <w:sz w:val="24"/>
          <w:szCs w:val="24"/>
        </w:rPr>
      </w:pPr>
    </w:p>
    <w:p>
      <w:pPr>
        <w:pStyle w:val="14"/>
        <w:kinsoku/>
        <w:wordWrap/>
        <w:overflowPunct/>
        <w:topLinePunct w:val="0"/>
        <w:autoSpaceDE/>
        <w:autoSpaceDN/>
        <w:bidi w:val="0"/>
        <w:adjustRightInd/>
        <w:snapToGrid w:val="0"/>
        <w:spacing w:line="360" w:lineRule="auto"/>
        <w:ind w:left="-2" w:leftChars="-1" w:firstLine="512" w:firstLineChars="200"/>
        <w:textAlignment w:val="auto"/>
        <w:rPr>
          <w:rFonts w:hint="eastAsia" w:ascii="宋体" w:hAnsi="宋体" w:cs="宋体"/>
          <w:spacing w:val="8"/>
          <w:sz w:val="24"/>
          <w:szCs w:val="24"/>
        </w:rPr>
      </w:pPr>
    </w:p>
    <w:p>
      <w:pPr>
        <w:pStyle w:val="3"/>
        <w:numPr>
          <w:ilvl w:val="0"/>
          <w:numId w:val="0"/>
        </w:numPr>
        <w:ind w:leftChars="0" w:firstLine="561" w:firstLineChars="200"/>
        <w:jc w:val="left"/>
        <w:rPr>
          <w:rFonts w:hint="eastAsia"/>
        </w:rPr>
      </w:pPr>
      <w:r>
        <w:rPr>
          <w:rFonts w:hint="eastAsia"/>
          <w:b/>
          <w:sz w:val="28"/>
          <w:szCs w:val="28"/>
        </w:rPr>
        <w:t>第四章</w:t>
      </w:r>
    </w:p>
    <w:p>
      <w:pPr>
        <w:spacing w:line="360" w:lineRule="auto"/>
        <w:ind w:firstLine="883" w:firstLineChars="200"/>
        <w:jc w:val="center"/>
        <w:rPr>
          <w:rFonts w:hint="eastAsia"/>
          <w:b/>
          <w:sz w:val="28"/>
          <w:szCs w:val="28"/>
        </w:rPr>
      </w:pPr>
      <w:r>
        <w:rPr>
          <w:rFonts w:hint="eastAsia"/>
          <w:b/>
          <w:sz w:val="44"/>
          <w:szCs w:val="44"/>
        </w:rPr>
        <w:t>廉政购销合同</w:t>
      </w:r>
    </w:p>
    <w:p>
      <w:pPr>
        <w:spacing w:line="360" w:lineRule="auto"/>
        <w:ind w:firstLine="562" w:firstLineChars="200"/>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2"/>
        <w:rPr>
          <w:rFonts w:hint="eastAsia" w:ascii="仿宋_GB2312" w:hAnsi="仿宋" w:eastAsia="仿宋_GB2312" w:cs="宋体"/>
          <w:b/>
          <w:kern w:val="28"/>
          <w:sz w:val="24"/>
          <w:szCs w:val="24"/>
        </w:rPr>
      </w:pPr>
    </w:p>
    <w:p>
      <w:pPr>
        <w:rPr>
          <w:rFonts w:hint="eastAsia"/>
        </w:rPr>
      </w:pPr>
    </w:p>
    <w:p>
      <w:pPr>
        <w:pStyle w:val="13"/>
        <w:ind w:firstLine="562" w:firstLineChars="200"/>
        <w:jc w:val="left"/>
        <w:rPr>
          <w:rFonts w:hint="eastAsia"/>
          <w:b/>
          <w:sz w:val="28"/>
          <w:szCs w:val="28"/>
        </w:rPr>
      </w:pPr>
      <w:r>
        <w:rPr>
          <w:rFonts w:hint="eastAsia"/>
          <w:b/>
          <w:sz w:val="28"/>
          <w:szCs w:val="28"/>
        </w:rPr>
        <w:t xml:space="preserve">第五章 </w:t>
      </w:r>
      <w:r>
        <w:rPr>
          <w:rFonts w:hint="eastAsia"/>
          <w:b/>
          <w:sz w:val="28"/>
          <w:szCs w:val="28"/>
          <w:lang w:val="en-US" w:eastAsia="zh-CN"/>
        </w:rPr>
        <w:t xml:space="preserve">  </w:t>
      </w:r>
      <w:r>
        <w:rPr>
          <w:rFonts w:hint="eastAsia"/>
          <w:b/>
          <w:sz w:val="28"/>
          <w:szCs w:val="28"/>
        </w:rPr>
        <w:t>企业保密协议</w:t>
      </w:r>
    </w:p>
    <w:p>
      <w:pPr>
        <w:pStyle w:val="18"/>
        <w:keepNext w:val="0"/>
        <w:keepLines w:val="0"/>
        <w:pageBreakBefore w:val="0"/>
        <w:widowControl/>
        <w:shd w:val="clear" w:color="auto" w:fill="FFFFFF"/>
        <w:kinsoku/>
        <w:wordWrap/>
        <w:overflowPunct/>
        <w:topLinePunct w:val="0"/>
        <w:autoSpaceDE/>
        <w:autoSpaceDN/>
        <w:bidi w:val="0"/>
        <w:adjustRightInd/>
        <w:snapToGrid/>
        <w:spacing w:line="240" w:lineRule="auto"/>
        <w:ind w:firstLine="723" w:firstLineChars="200"/>
        <w:jc w:val="center"/>
        <w:textAlignment w:val="auto"/>
        <w:rPr>
          <w:color w:val="333333"/>
          <w:sz w:val="36"/>
          <w:szCs w:val="36"/>
        </w:rPr>
      </w:pPr>
      <w:r>
        <w:rPr>
          <w:rFonts w:hint="eastAsia" w:ascii="??" w:hAnsi="??"/>
          <w:b/>
          <w:bCs/>
          <w:color w:val="333333"/>
          <w:sz w:val="36"/>
          <w:szCs w:val="36"/>
        </w:rPr>
        <w:t>_________________项目保密协议</w:t>
      </w:r>
    </w:p>
    <w:p>
      <w:pPr>
        <w:pStyle w:val="18"/>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乙方：</w:t>
      </w:r>
      <w:r>
        <w:rPr>
          <w:color w:val="333333"/>
        </w:rPr>
        <w:t>___________________</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经双方协商一致，为确保相应工作涉及的技术信息和技术资源不被泄露，并防止上述保密信息被滥用，甲乙双方达成如下协议：</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一、甲乙双方作为相关工作的承担或参与单位，其工作任务依据相关工作的有关任务书确定，本协议仅涉及承担或参与该相关工作过程中及以后的保密责任。</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二、本协议涉及保密的技术信息和技术资料包括：</w:t>
      </w:r>
    </w:p>
    <w:p>
      <w:pPr>
        <w:pStyle w:val="18"/>
        <w:shd w:val="clear" w:color="auto" w:fill="FFFFFF"/>
        <w:spacing w:before="0" w:beforeAutospacing="0" w:after="0" w:afterAutospacing="0" w:line="360" w:lineRule="auto"/>
        <w:ind w:firstLine="480" w:firstLineChars="20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2</w:t>
      </w:r>
      <w:r>
        <w:rPr>
          <w:rFonts w:hint="eastAsia"/>
          <w:color w:val="333333"/>
        </w:rPr>
        <w:t>、相关甲方所有网络信息、医疗保险信息、病历信息、各种诊疗信息、药品耗材、仓库信息等等；</w:t>
      </w:r>
    </w:p>
    <w:p>
      <w:pPr>
        <w:pStyle w:val="18"/>
        <w:shd w:val="clear" w:color="auto" w:fill="FFFFFF"/>
        <w:spacing w:before="0" w:beforeAutospacing="0" w:after="0" w:afterAutospacing="0" w:line="360" w:lineRule="auto"/>
        <w:ind w:firstLine="480" w:firstLineChars="200"/>
        <w:rPr>
          <w:color w:val="333333"/>
        </w:rPr>
      </w:pPr>
      <w:r>
        <w:rPr>
          <w:color w:val="333333"/>
        </w:rPr>
        <w:t>3.</w:t>
      </w:r>
      <w:r>
        <w:rPr>
          <w:rFonts w:hint="eastAsia"/>
          <w:color w:val="333333"/>
        </w:rPr>
        <w:t>相关甲乙双方工作承担者之间往来的传真，信函，电子邮件等</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4.</w:t>
      </w:r>
      <w:r>
        <w:rPr>
          <w:rFonts w:hint="eastAsia"/>
          <w:color w:val="333333"/>
        </w:rPr>
        <w:t>相关工作实施过程中产生的新的技术信息和技术资料</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5.</w:t>
      </w:r>
      <w:r>
        <w:rPr>
          <w:rFonts w:hint="eastAsia"/>
          <w:color w:val="333333"/>
        </w:rPr>
        <w:t>相关工作实施过程中各有关当事人拥有的知识产权，已经公开的知识产权信息除外</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6.</w:t>
      </w:r>
      <w:r>
        <w:rPr>
          <w:rFonts w:hint="eastAsia"/>
          <w:color w:val="333333"/>
        </w:rPr>
        <w:t>经甲乙双方在该相关工作实施过程中确认的需要保密的其他信息。</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三、甲方责任</w:t>
      </w:r>
    </w:p>
    <w:p>
      <w:pPr>
        <w:pStyle w:val="18"/>
        <w:shd w:val="clear" w:color="auto" w:fill="FFFFFF"/>
        <w:spacing w:before="0" w:beforeAutospacing="0" w:after="0" w:afterAutospacing="0" w:line="360" w:lineRule="auto"/>
        <w:ind w:firstLine="480" w:firstLineChars="200"/>
        <w:rPr>
          <w:color w:val="333333"/>
        </w:rPr>
      </w:pPr>
      <w:r>
        <w:rPr>
          <w:color w:val="333333"/>
        </w:rPr>
        <w:t>1.</w:t>
      </w:r>
      <w:r>
        <w:rPr>
          <w:rFonts w:hint="eastAsia"/>
          <w:color w:val="333333"/>
        </w:rPr>
        <w:t>甲方应根据相关工作任务书的内容，向乙方提供必要的技术信息和技术资料</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4.</w:t>
      </w:r>
      <w:r>
        <w:rPr>
          <w:rFonts w:hint="eastAsia"/>
          <w:color w:val="333333"/>
        </w:rPr>
        <w:t>对不再需要保密或者已经公开的技术信息和技术资料，甲方应及时通知乙方。</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四、乙方责任</w:t>
      </w:r>
    </w:p>
    <w:p>
      <w:pPr>
        <w:pStyle w:val="18"/>
        <w:shd w:val="clear" w:color="auto" w:fill="FFFFFF"/>
        <w:spacing w:before="0" w:beforeAutospacing="0" w:after="0" w:afterAutospacing="0" w:line="360" w:lineRule="auto"/>
        <w:ind w:firstLine="480" w:firstLineChars="200"/>
        <w:rPr>
          <w:color w:val="333333"/>
        </w:rPr>
      </w:pPr>
      <w:r>
        <w:rPr>
          <w:color w:val="333333"/>
        </w:rPr>
        <w:t>1.</w:t>
      </w:r>
      <w:r>
        <w:rPr>
          <w:rFonts w:hint="eastAsia"/>
          <w:color w:val="333333"/>
        </w:rPr>
        <w:t>乙方应仅将工作人员批漏的保密信息用于工作人员范围内。</w:t>
      </w:r>
    </w:p>
    <w:p>
      <w:pPr>
        <w:pStyle w:val="18"/>
        <w:shd w:val="clear" w:color="auto" w:fill="FFFFFF"/>
        <w:spacing w:before="0" w:beforeAutospacing="0" w:after="0" w:afterAutospacing="0" w:line="360" w:lineRule="auto"/>
        <w:ind w:firstLine="480" w:firstLineChars="200"/>
        <w:rPr>
          <w:color w:val="333333"/>
        </w:rPr>
      </w:pP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18"/>
        <w:shd w:val="clear" w:color="auto" w:fill="FFFFFF"/>
        <w:spacing w:before="0" w:beforeAutospacing="0" w:after="0" w:afterAutospacing="0" w:line="360" w:lineRule="auto"/>
        <w:ind w:firstLine="480" w:firstLineChars="200"/>
        <w:rPr>
          <w:color w:val="333333"/>
        </w:rPr>
      </w:pPr>
      <w:r>
        <w:rPr>
          <w:color w:val="333333"/>
        </w:rPr>
        <w:t>5.</w:t>
      </w:r>
      <w:r>
        <w:rPr>
          <w:rFonts w:hint="eastAsia"/>
          <w:color w:val="333333"/>
        </w:rPr>
        <w:t>在本协议约定的保密期限内，乙方如发现有关保密信息被泄露，应及时通知甲方，并采取积极的措施避免损失的扩大。</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九、双方在履行协议中产生的纠纷，应通过友好协商解决。如协商不成，可向甲方所在地的人民法院起诉。</w:t>
      </w:r>
    </w:p>
    <w:p>
      <w:pPr>
        <w:pStyle w:val="18"/>
        <w:shd w:val="clear" w:color="auto" w:fill="FFFFFF"/>
        <w:spacing w:before="0" w:beforeAutospacing="0" w:after="0" w:afterAutospacing="0" w:line="360" w:lineRule="auto"/>
        <w:ind w:firstLine="480" w:firstLineChars="200"/>
        <w:rPr>
          <w:color w:val="333333"/>
        </w:rPr>
      </w:pPr>
      <w:r>
        <w:rPr>
          <w:rFonts w:hint="eastAsia"/>
          <w:color w:val="333333"/>
        </w:rPr>
        <w:t>十、本协议一式三份，甲方持有两份，乙方持有一份。</w:t>
      </w:r>
    </w:p>
    <w:p>
      <w:pPr>
        <w:pStyle w:val="18"/>
        <w:shd w:val="clear" w:color="auto" w:fill="FFFFFF"/>
        <w:spacing w:before="0" w:beforeAutospacing="0" w:after="0" w:afterAutospacing="0" w:line="360" w:lineRule="auto"/>
        <w:ind w:firstLine="480" w:firstLineChars="200"/>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18"/>
        <w:shd w:val="clear" w:color="auto" w:fill="FFFFFF"/>
        <w:spacing w:before="0" w:beforeAutospacing="0" w:after="0" w:afterAutospacing="0" w:line="360" w:lineRule="auto"/>
        <w:ind w:firstLine="480" w:firstLineChars="200"/>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18"/>
        <w:shd w:val="clear" w:color="auto" w:fill="FFFFFF"/>
        <w:spacing w:before="0" w:beforeAutospacing="0" w:after="0" w:afterAutospacing="0" w:line="360" w:lineRule="auto"/>
        <w:ind w:firstLine="480" w:firstLineChars="200"/>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ind w:firstLine="422" w:firstLineChars="200"/>
        <w:outlineLvl w:val="0"/>
        <w:rPr>
          <w:rFonts w:ascii="宋体" w:hAnsi="宋体"/>
          <w:b/>
          <w:szCs w:val="24"/>
        </w:rPr>
      </w:pPr>
      <w:r>
        <w:rPr>
          <w:rFonts w:hint="eastAsia" w:ascii="宋体" w:hAnsi="宋体"/>
          <w:b/>
          <w:szCs w:val="24"/>
        </w:rPr>
        <w:t>附件一：                              报价表</w:t>
      </w:r>
    </w:p>
    <w:p>
      <w:pPr>
        <w:spacing w:line="360" w:lineRule="auto"/>
        <w:ind w:firstLine="420" w:firstLineChars="200"/>
        <w:rPr>
          <w:rFonts w:ascii="宋体" w:hAnsi="宋体"/>
          <w:szCs w:val="24"/>
        </w:rPr>
      </w:pPr>
      <w:r>
        <w:rPr>
          <w:rFonts w:hint="eastAsia" w:ascii="宋体" w:hAnsi="宋体"/>
          <w:szCs w:val="24"/>
        </w:rPr>
        <w:t xml:space="preserve">供应商名称:________________________           </w:t>
      </w:r>
    </w:p>
    <w:tbl>
      <w:tblPr>
        <w:tblStyle w:val="20"/>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上海市中医医院</w:t>
            </w:r>
            <w:r>
              <w:rPr>
                <w:rFonts w:hint="eastAsia"/>
                <w:b w:val="0"/>
                <w:bCs w:val="0"/>
                <w:u w:val="single"/>
                <w:lang w:val="en-US" w:eastAsia="zh-CN"/>
              </w:rPr>
              <w:t xml:space="preserve">            </w:t>
            </w:r>
            <w:r>
              <w:rPr>
                <w:rFonts w:hint="eastAsia"/>
              </w:rPr>
              <w:t>项目</w:t>
            </w:r>
            <w:r>
              <w:rPr>
                <w:rFonts w:hint="eastAsia"/>
                <w:lang w:eastAsia="zh-CN"/>
              </w:rPr>
              <w:t>：</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ind w:firstLine="420" w:firstLineChars="200"/>
        <w:jc w:val="right"/>
        <w:rPr>
          <w:rFonts w:ascii="宋体" w:hAnsi="宋体"/>
          <w:szCs w:val="24"/>
        </w:rPr>
      </w:pPr>
      <w:r>
        <w:rPr>
          <w:rFonts w:hint="eastAsia" w:ascii="宋体" w:hAnsi="宋体"/>
          <w:szCs w:val="24"/>
        </w:rPr>
        <w:t>供应商名称:____________________</w:t>
      </w:r>
    </w:p>
    <w:p>
      <w:pPr>
        <w:spacing w:line="360" w:lineRule="auto"/>
        <w:ind w:firstLine="420" w:firstLineChars="200"/>
        <w:jc w:val="right"/>
        <w:rPr>
          <w:rFonts w:ascii="宋体" w:hAnsi="宋体"/>
          <w:szCs w:val="24"/>
        </w:rPr>
      </w:pPr>
      <w:r>
        <w:rPr>
          <w:rFonts w:hint="eastAsia" w:ascii="宋体" w:hAnsi="宋体"/>
          <w:szCs w:val="24"/>
        </w:rPr>
        <w:t xml:space="preserve">公章：_________________________                           </w:t>
      </w:r>
    </w:p>
    <w:p>
      <w:pPr>
        <w:spacing w:line="360" w:lineRule="auto"/>
        <w:ind w:firstLine="420" w:firstLineChars="200"/>
        <w:jc w:val="right"/>
        <w:rPr>
          <w:rFonts w:ascii="宋体" w:hAnsi="宋体"/>
          <w:szCs w:val="24"/>
          <w:highlight w:val="yellow"/>
        </w:rPr>
      </w:pPr>
      <w:r>
        <w:rPr>
          <w:rFonts w:hint="eastAsia" w:ascii="宋体" w:hAnsi="宋体"/>
          <w:szCs w:val="24"/>
        </w:rPr>
        <w:t>日期:__________________________</w:t>
      </w:r>
    </w:p>
    <w:p>
      <w:pPr>
        <w:spacing w:line="360" w:lineRule="auto"/>
        <w:ind w:firstLine="422" w:firstLineChars="200"/>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pStyle w:val="18"/>
        <w:ind w:firstLine="480" w:firstLineChars="200"/>
      </w:pPr>
      <w:r>
        <w:rPr>
          <w:rFonts w:hint="eastAsia"/>
        </w:rPr>
        <w:t xml:space="preserve">供应商名称:________________________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outlineLvl w:val="0"/>
        <w:rPr>
          <w:rFonts w:ascii="宋体" w:hAnsi="宋体"/>
          <w:szCs w:val="24"/>
        </w:rPr>
      </w:pPr>
      <w:r>
        <w:rPr>
          <w:rFonts w:hint="eastAsia" w:ascii="宋体" w:hAnsi="宋体"/>
          <w:szCs w:val="24"/>
        </w:rPr>
        <w:t>注：表中本项目分工一栏应包括项目负责人、联络人、专业技术员等。</w:t>
      </w:r>
    </w:p>
    <w:p>
      <w:pPr>
        <w:spacing w:line="360" w:lineRule="auto"/>
        <w:ind w:firstLine="420" w:firstLineChars="200"/>
        <w:jc w:val="right"/>
        <w:rPr>
          <w:rFonts w:ascii="宋体" w:hAnsi="宋体"/>
          <w:szCs w:val="24"/>
        </w:rPr>
      </w:pPr>
      <w:r>
        <w:rPr>
          <w:rFonts w:hint="eastAsia" w:ascii="宋体" w:hAnsi="宋体"/>
          <w:szCs w:val="24"/>
        </w:rPr>
        <w:t>供应商名称:___________________</w:t>
      </w:r>
    </w:p>
    <w:p>
      <w:pPr>
        <w:spacing w:line="360" w:lineRule="auto"/>
        <w:ind w:firstLine="420" w:firstLineChars="200"/>
        <w:jc w:val="center"/>
        <w:rPr>
          <w:rFonts w:ascii="宋体" w:hAnsi="宋体"/>
          <w:szCs w:val="24"/>
          <w:u w:val="single"/>
        </w:rPr>
      </w:pPr>
      <w:r>
        <w:rPr>
          <w:rFonts w:hint="eastAsia" w:ascii="宋体" w:hAnsi="宋体"/>
          <w:szCs w:val="24"/>
        </w:rPr>
        <w:t>公章：________________________</w:t>
      </w:r>
    </w:p>
    <w:p>
      <w:pPr>
        <w:spacing w:line="360" w:lineRule="auto"/>
        <w:ind w:firstLine="420" w:firstLineChars="200"/>
        <w:jc w:val="right"/>
        <w:rPr>
          <w:rFonts w:ascii="宋体" w:hAnsi="宋体"/>
          <w:szCs w:val="24"/>
        </w:rPr>
      </w:pP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ind w:firstLine="420" w:firstLineChars="200"/>
        <w:jc w:val="center"/>
      </w:pPr>
      <w:r>
        <w:rPr>
          <w:rFonts w:hint="eastAsia" w:ascii="宋体" w:hAnsi="宋体"/>
          <w:szCs w:val="24"/>
        </w:rPr>
        <w:br w:type="page"/>
      </w:r>
      <w:r>
        <w:t xml:space="preserve"> </w:t>
      </w:r>
    </w:p>
    <w:p>
      <w:pPr>
        <w:ind w:firstLine="422" w:firstLineChars="200"/>
        <w:rPr>
          <w:rFonts w:ascii="宋体" w:hAnsi="宋体" w:cs="黑体"/>
          <w:b/>
          <w:spacing w:val="8"/>
          <w:szCs w:val="24"/>
        </w:rPr>
      </w:pPr>
      <w:r>
        <w:rPr>
          <w:rFonts w:hint="eastAsia" w:ascii="宋体" w:hAnsi="宋体"/>
          <w:b/>
          <w:szCs w:val="24"/>
        </w:rPr>
        <w:t xml:space="preserve">附件三：             </w:t>
      </w:r>
      <w:r>
        <w:rPr>
          <w:rFonts w:hint="eastAsia" w:ascii="宋体" w:hAnsi="宋体"/>
          <w:szCs w:val="24"/>
        </w:rPr>
        <w:t xml:space="preserve"> </w:t>
      </w:r>
      <w:r>
        <w:rPr>
          <w:rFonts w:hint="eastAsia" w:ascii="宋体" w:hAnsi="宋体" w:cs="黑体"/>
          <w:b/>
          <w:spacing w:val="8"/>
          <w:szCs w:val="24"/>
        </w:rPr>
        <w:t>无重大违法记录承诺函（格式）</w:t>
      </w:r>
    </w:p>
    <w:p>
      <w:pPr>
        <w:pStyle w:val="18"/>
        <w:ind w:firstLine="480" w:firstLineChars="200"/>
      </w:pPr>
      <w:r>
        <w:rPr>
          <w:rFonts w:hint="eastAsia"/>
          <w:u w:val="single"/>
        </w:rPr>
        <w:t>上海市中医医院</w:t>
      </w:r>
      <w:r>
        <w:rPr>
          <w:rFonts w:hint="eastAsia"/>
        </w:rPr>
        <w:t xml:space="preserve">：         </w:t>
      </w:r>
    </w:p>
    <w:p>
      <w:pPr>
        <w:spacing w:beforeLines="50" w:afterLines="50" w:line="360" w:lineRule="auto"/>
        <w:ind w:firstLine="420" w:firstLineChars="200"/>
        <w:rPr>
          <w:rFonts w:ascii="宋体" w:hAnsi="宋体"/>
        </w:rPr>
      </w:pPr>
      <w:r>
        <w:rPr>
          <w:rFonts w:hint="eastAsia" w:ascii="宋体" w:hAnsi="宋体"/>
          <w:u w:val="single"/>
        </w:rPr>
        <w:t xml:space="preserve">（投标人名称）     </w:t>
      </w:r>
      <w:r>
        <w:rPr>
          <w:rFonts w:hint="eastAsia" w:ascii="宋体" w:hAnsi="宋体"/>
        </w:rPr>
        <w:t>参加贵院组织的</w:t>
      </w:r>
      <w:r>
        <w:rPr>
          <w:rFonts w:hint="eastAsia" w:ascii="宋体" w:hAnsi="宋体"/>
          <w:szCs w:val="24"/>
        </w:rPr>
        <w:t>上海市中医医院</w:t>
      </w:r>
      <w:r>
        <w:rPr>
          <w:rFonts w:hint="eastAsia" w:ascii="宋体" w:hAnsi="宋体"/>
          <w:szCs w:val="24"/>
          <w:u w:val="single"/>
          <w:lang w:val="en-US" w:eastAsia="zh-CN"/>
        </w:rPr>
        <w:t xml:space="preserve">       </w:t>
      </w:r>
      <w:r>
        <w:rPr>
          <w:rFonts w:hint="eastAsia" w:cs="微软雅黑" w:asciiTheme="minorEastAsia" w:hAnsiTheme="minorEastAsia" w:eastAsiaTheme="minorEastAsia"/>
          <w:bCs/>
          <w:szCs w:val="21"/>
          <w:u w:val="single"/>
          <w:lang w:val="en-US" w:eastAsia="zh-CN"/>
        </w:rPr>
        <w:t xml:space="preserve">    </w:t>
      </w:r>
      <w:r>
        <w:rPr>
          <w:rFonts w:hint="eastAsia" w:ascii="宋体" w:hAnsi="宋体" w:cs="宋体"/>
          <w:szCs w:val="21"/>
        </w:rPr>
        <w:t>维保服务项目</w:t>
      </w:r>
      <w:r>
        <w:rPr>
          <w:rFonts w:hint="eastAsia" w:ascii="宋体" w:hAnsi="宋体"/>
        </w:rPr>
        <w:t>的招标。在此郑重声明：我公司参加招标活动前三年内，在经营活动中没有重大违法记录。</w:t>
      </w:r>
    </w:p>
    <w:p>
      <w:pPr>
        <w:spacing w:line="360" w:lineRule="auto"/>
        <w:ind w:right="720" w:firstLine="420" w:firstLineChars="200"/>
        <w:jc w:val="right"/>
        <w:rPr>
          <w:rFonts w:ascii="宋体" w:hAnsi="宋体"/>
        </w:rPr>
      </w:pPr>
      <w:r>
        <w:rPr>
          <w:rFonts w:hint="eastAsia" w:ascii="宋体" w:hAnsi="宋体"/>
        </w:rPr>
        <w:t xml:space="preserve">供应商名称:______________________   </w:t>
      </w:r>
    </w:p>
    <w:p>
      <w:pPr>
        <w:spacing w:line="360" w:lineRule="auto"/>
        <w:ind w:firstLine="420" w:firstLineChars="200"/>
        <w:jc w:val="center"/>
        <w:rPr>
          <w:rFonts w:ascii="宋体" w:hAnsi="宋体"/>
          <w:u w:val="single"/>
        </w:rPr>
      </w:pPr>
      <w:r>
        <w:rPr>
          <w:rFonts w:hint="eastAsia" w:ascii="宋体" w:hAnsi="宋体"/>
        </w:rPr>
        <w:t>公章：</w:t>
      </w:r>
      <w:r>
        <w:rPr>
          <w:rFonts w:hint="eastAsia" w:ascii="宋体" w:hAnsi="宋体"/>
          <w:u w:val="single"/>
        </w:rPr>
        <w:t xml:space="preserve">                         </w:t>
      </w:r>
    </w:p>
    <w:p>
      <w:pPr>
        <w:spacing w:line="360" w:lineRule="auto"/>
        <w:ind w:firstLine="420" w:firstLineChars="200"/>
        <w:jc w:val="center"/>
        <w:rPr>
          <w:rFonts w:hint="eastAsia" w:ascii="宋体" w:hAnsi="宋体"/>
        </w:rPr>
      </w:pPr>
      <w:r>
        <w:rPr>
          <w:rFonts w:hint="eastAsia" w:ascii="宋体" w:hAnsi="宋体"/>
          <w:szCs w:val="24"/>
        </w:rPr>
        <w:t>日期</w:t>
      </w:r>
      <w:r>
        <w:rPr>
          <w:rFonts w:hint="eastAsia" w:ascii="宋体" w:hAnsi="宋体"/>
          <w:szCs w:val="24"/>
          <w:lang w:eastAsia="zh-CN"/>
        </w:rPr>
        <w:t>：</w:t>
      </w:r>
      <w:r>
        <w:rPr>
          <w:rFonts w:hint="eastAsia" w:ascii="宋体" w:hAnsi="宋体"/>
        </w:rPr>
        <w:t>_________________________</w:t>
      </w:r>
    </w:p>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0B6B8"/>
    <w:multiLevelType w:val="singleLevel"/>
    <w:tmpl w:val="D3C0B6B8"/>
    <w:lvl w:ilvl="0" w:tentative="0">
      <w:start w:val="3"/>
      <w:numFmt w:val="chineseCounting"/>
      <w:suff w:val="space"/>
      <w:lvlText w:val="第%1章"/>
      <w:lvlJc w:val="left"/>
      <w:rPr>
        <w:rFonts w:hint="eastAsia"/>
      </w:rPr>
    </w:lvl>
  </w:abstractNum>
  <w:abstractNum w:abstractNumId="1">
    <w:nsid w:val="022D15E0"/>
    <w:multiLevelType w:val="multilevel"/>
    <w:tmpl w:val="022D15E0"/>
    <w:lvl w:ilvl="0" w:tentative="0">
      <w:start w:val="1"/>
      <w:numFmt w:val="decimal"/>
      <w:pStyle w:val="3"/>
      <w:lvlText w:val="%1."/>
      <w:lvlJc w:val="left"/>
      <w:pPr>
        <w:ind w:left="425" w:hanging="425"/>
      </w:pPr>
      <w:rPr>
        <w:rFonts w:hint="eastAsia" w:ascii="黑体" w:hAnsi="黑体" w:eastAsia="黑体"/>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5386" w:hanging="425"/>
      </w:pPr>
    </w:lvl>
    <w:lvl w:ilvl="3" w:tentative="0">
      <w:start w:val="1"/>
      <w:numFmt w:val="decimal"/>
      <w:pStyle w:val="6"/>
      <w:lvlText w:val="%1.%2.%3.%4."/>
      <w:lvlJc w:val="left"/>
      <w:pPr>
        <w:ind w:left="425" w:hanging="425"/>
      </w:pPr>
    </w:lvl>
    <w:lvl w:ilvl="4" w:tentative="0">
      <w:start w:val="1"/>
      <w:numFmt w:val="decimal"/>
      <w:pStyle w:val="7"/>
      <w:lvlText w:val="%1.%2.%3.%4.%5."/>
      <w:lvlJc w:val="left"/>
      <w:pPr>
        <w:ind w:left="425" w:hanging="425"/>
      </w:pPr>
      <w:rPr>
        <w:rFonts w:hint="eastAsia"/>
      </w:rPr>
    </w:lvl>
    <w:lvl w:ilvl="5" w:tentative="0">
      <w:start w:val="1"/>
      <w:numFmt w:val="decimal"/>
      <w:pStyle w:val="8"/>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67B2CF5"/>
    <w:multiLevelType w:val="multilevel"/>
    <w:tmpl w:val="467B2CF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5A"/>
    <w:rsid w:val="00000338"/>
    <w:rsid w:val="00002FBA"/>
    <w:rsid w:val="00004308"/>
    <w:rsid w:val="0000450E"/>
    <w:rsid w:val="00006D23"/>
    <w:rsid w:val="00010B62"/>
    <w:rsid w:val="00010B6A"/>
    <w:rsid w:val="00010D7C"/>
    <w:rsid w:val="00011773"/>
    <w:rsid w:val="00012912"/>
    <w:rsid w:val="00012D32"/>
    <w:rsid w:val="00014313"/>
    <w:rsid w:val="000161A5"/>
    <w:rsid w:val="00016A2C"/>
    <w:rsid w:val="00017D35"/>
    <w:rsid w:val="00021774"/>
    <w:rsid w:val="00022255"/>
    <w:rsid w:val="00023EFA"/>
    <w:rsid w:val="00025B18"/>
    <w:rsid w:val="00026B0E"/>
    <w:rsid w:val="00027378"/>
    <w:rsid w:val="00030348"/>
    <w:rsid w:val="00030EBD"/>
    <w:rsid w:val="00031D83"/>
    <w:rsid w:val="00033A08"/>
    <w:rsid w:val="000374B4"/>
    <w:rsid w:val="00037757"/>
    <w:rsid w:val="00042A99"/>
    <w:rsid w:val="00042C97"/>
    <w:rsid w:val="0004486C"/>
    <w:rsid w:val="00045C15"/>
    <w:rsid w:val="00055315"/>
    <w:rsid w:val="00055AFA"/>
    <w:rsid w:val="00055FE9"/>
    <w:rsid w:val="0006107D"/>
    <w:rsid w:val="00061A15"/>
    <w:rsid w:val="00061AE6"/>
    <w:rsid w:val="00061C8B"/>
    <w:rsid w:val="00063902"/>
    <w:rsid w:val="000643D2"/>
    <w:rsid w:val="00064C4E"/>
    <w:rsid w:val="00066388"/>
    <w:rsid w:val="00066400"/>
    <w:rsid w:val="0007140D"/>
    <w:rsid w:val="00080581"/>
    <w:rsid w:val="00082FDB"/>
    <w:rsid w:val="00086E4F"/>
    <w:rsid w:val="00087239"/>
    <w:rsid w:val="00087D1D"/>
    <w:rsid w:val="000912DA"/>
    <w:rsid w:val="00091B1E"/>
    <w:rsid w:val="00093092"/>
    <w:rsid w:val="000939AD"/>
    <w:rsid w:val="0009467D"/>
    <w:rsid w:val="00095CD2"/>
    <w:rsid w:val="00096735"/>
    <w:rsid w:val="000A0647"/>
    <w:rsid w:val="000A1277"/>
    <w:rsid w:val="000A21D0"/>
    <w:rsid w:val="000A2AE1"/>
    <w:rsid w:val="000A4C13"/>
    <w:rsid w:val="000A6DCA"/>
    <w:rsid w:val="000A7F9D"/>
    <w:rsid w:val="000B0E37"/>
    <w:rsid w:val="000B13CD"/>
    <w:rsid w:val="000B168E"/>
    <w:rsid w:val="000B2149"/>
    <w:rsid w:val="000B22BD"/>
    <w:rsid w:val="000B369B"/>
    <w:rsid w:val="000B6256"/>
    <w:rsid w:val="000B65FB"/>
    <w:rsid w:val="000B7C16"/>
    <w:rsid w:val="000B7F7B"/>
    <w:rsid w:val="000C066D"/>
    <w:rsid w:val="000C098A"/>
    <w:rsid w:val="000C1786"/>
    <w:rsid w:val="000C736E"/>
    <w:rsid w:val="000C7FBA"/>
    <w:rsid w:val="000D17D1"/>
    <w:rsid w:val="000D25A5"/>
    <w:rsid w:val="000D25DC"/>
    <w:rsid w:val="000D34A6"/>
    <w:rsid w:val="000D4AFF"/>
    <w:rsid w:val="000D5546"/>
    <w:rsid w:val="000D709A"/>
    <w:rsid w:val="000D7790"/>
    <w:rsid w:val="000D7C89"/>
    <w:rsid w:val="000D7F06"/>
    <w:rsid w:val="000E145C"/>
    <w:rsid w:val="000E3964"/>
    <w:rsid w:val="000E447A"/>
    <w:rsid w:val="000E50C2"/>
    <w:rsid w:val="000E627B"/>
    <w:rsid w:val="000E707E"/>
    <w:rsid w:val="000E7398"/>
    <w:rsid w:val="000F1CB6"/>
    <w:rsid w:val="000F3767"/>
    <w:rsid w:val="000F3EEB"/>
    <w:rsid w:val="000F5ADA"/>
    <w:rsid w:val="000F7437"/>
    <w:rsid w:val="000F7929"/>
    <w:rsid w:val="00100E56"/>
    <w:rsid w:val="00101491"/>
    <w:rsid w:val="00101704"/>
    <w:rsid w:val="00102C31"/>
    <w:rsid w:val="001032AA"/>
    <w:rsid w:val="00103E60"/>
    <w:rsid w:val="00103F25"/>
    <w:rsid w:val="0010428E"/>
    <w:rsid w:val="00104B6C"/>
    <w:rsid w:val="0010556D"/>
    <w:rsid w:val="00105948"/>
    <w:rsid w:val="0010739B"/>
    <w:rsid w:val="00112409"/>
    <w:rsid w:val="00112A16"/>
    <w:rsid w:val="00112F8C"/>
    <w:rsid w:val="0011492F"/>
    <w:rsid w:val="00116708"/>
    <w:rsid w:val="0011693C"/>
    <w:rsid w:val="00116FE7"/>
    <w:rsid w:val="00117057"/>
    <w:rsid w:val="00117CBF"/>
    <w:rsid w:val="00121362"/>
    <w:rsid w:val="00123518"/>
    <w:rsid w:val="001239C5"/>
    <w:rsid w:val="001244E0"/>
    <w:rsid w:val="00125EDB"/>
    <w:rsid w:val="00127507"/>
    <w:rsid w:val="00127E0D"/>
    <w:rsid w:val="001302C3"/>
    <w:rsid w:val="0013466B"/>
    <w:rsid w:val="00135240"/>
    <w:rsid w:val="00135532"/>
    <w:rsid w:val="0013609D"/>
    <w:rsid w:val="001410F6"/>
    <w:rsid w:val="001435DC"/>
    <w:rsid w:val="00145609"/>
    <w:rsid w:val="00145FA4"/>
    <w:rsid w:val="00146008"/>
    <w:rsid w:val="00146E1A"/>
    <w:rsid w:val="001501D6"/>
    <w:rsid w:val="0015077A"/>
    <w:rsid w:val="0015672D"/>
    <w:rsid w:val="00160214"/>
    <w:rsid w:val="00160D97"/>
    <w:rsid w:val="00160F46"/>
    <w:rsid w:val="001644F5"/>
    <w:rsid w:val="001653FC"/>
    <w:rsid w:val="001713FF"/>
    <w:rsid w:val="0017225C"/>
    <w:rsid w:val="0017261F"/>
    <w:rsid w:val="001728F0"/>
    <w:rsid w:val="00173123"/>
    <w:rsid w:val="00176B56"/>
    <w:rsid w:val="0017708A"/>
    <w:rsid w:val="00182BCF"/>
    <w:rsid w:val="00187771"/>
    <w:rsid w:val="00187B03"/>
    <w:rsid w:val="001903EB"/>
    <w:rsid w:val="00190854"/>
    <w:rsid w:val="00192BF0"/>
    <w:rsid w:val="00192E2F"/>
    <w:rsid w:val="0019605D"/>
    <w:rsid w:val="001A0351"/>
    <w:rsid w:val="001A200D"/>
    <w:rsid w:val="001A2603"/>
    <w:rsid w:val="001A2A1E"/>
    <w:rsid w:val="001A30C1"/>
    <w:rsid w:val="001A3704"/>
    <w:rsid w:val="001A3B6C"/>
    <w:rsid w:val="001A3EE3"/>
    <w:rsid w:val="001A5320"/>
    <w:rsid w:val="001B21E9"/>
    <w:rsid w:val="001B4A9F"/>
    <w:rsid w:val="001B4C0A"/>
    <w:rsid w:val="001B539D"/>
    <w:rsid w:val="001B6906"/>
    <w:rsid w:val="001B6EE5"/>
    <w:rsid w:val="001B7F89"/>
    <w:rsid w:val="001C18EA"/>
    <w:rsid w:val="001C1DD0"/>
    <w:rsid w:val="001C2837"/>
    <w:rsid w:val="001C30A8"/>
    <w:rsid w:val="001C3951"/>
    <w:rsid w:val="001C3EB9"/>
    <w:rsid w:val="001C4E44"/>
    <w:rsid w:val="001C7908"/>
    <w:rsid w:val="001D0247"/>
    <w:rsid w:val="001D04EA"/>
    <w:rsid w:val="001D150A"/>
    <w:rsid w:val="001D23E9"/>
    <w:rsid w:val="001D33A1"/>
    <w:rsid w:val="001D3B11"/>
    <w:rsid w:val="001D726A"/>
    <w:rsid w:val="001E127F"/>
    <w:rsid w:val="001E2063"/>
    <w:rsid w:val="001E3FD4"/>
    <w:rsid w:val="001E4A4B"/>
    <w:rsid w:val="001E55E7"/>
    <w:rsid w:val="001E6F2D"/>
    <w:rsid w:val="001E7DCB"/>
    <w:rsid w:val="001F0A01"/>
    <w:rsid w:val="001F2690"/>
    <w:rsid w:val="001F777D"/>
    <w:rsid w:val="00203D86"/>
    <w:rsid w:val="00205C05"/>
    <w:rsid w:val="002115A3"/>
    <w:rsid w:val="0021367E"/>
    <w:rsid w:val="00214482"/>
    <w:rsid w:val="00214EF8"/>
    <w:rsid w:val="00214F32"/>
    <w:rsid w:val="0021583F"/>
    <w:rsid w:val="00215C20"/>
    <w:rsid w:val="002161A4"/>
    <w:rsid w:val="00216F2E"/>
    <w:rsid w:val="00217217"/>
    <w:rsid w:val="00217BEC"/>
    <w:rsid w:val="00221C6C"/>
    <w:rsid w:val="00223682"/>
    <w:rsid w:val="00227A27"/>
    <w:rsid w:val="00231A7F"/>
    <w:rsid w:val="002328B1"/>
    <w:rsid w:val="0023406A"/>
    <w:rsid w:val="002340BC"/>
    <w:rsid w:val="00235FAC"/>
    <w:rsid w:val="00236E41"/>
    <w:rsid w:val="00240131"/>
    <w:rsid w:val="0024248A"/>
    <w:rsid w:val="00243E4A"/>
    <w:rsid w:val="0024539F"/>
    <w:rsid w:val="00247FA4"/>
    <w:rsid w:val="00250547"/>
    <w:rsid w:val="00250938"/>
    <w:rsid w:val="002542EE"/>
    <w:rsid w:val="00257E12"/>
    <w:rsid w:val="00260781"/>
    <w:rsid w:val="00260E2C"/>
    <w:rsid w:val="002617A1"/>
    <w:rsid w:val="00263C36"/>
    <w:rsid w:val="00265BD2"/>
    <w:rsid w:val="00266CD1"/>
    <w:rsid w:val="0027409E"/>
    <w:rsid w:val="00277972"/>
    <w:rsid w:val="00281421"/>
    <w:rsid w:val="00285F3D"/>
    <w:rsid w:val="002860FD"/>
    <w:rsid w:val="00286C30"/>
    <w:rsid w:val="00287DDC"/>
    <w:rsid w:val="0029054E"/>
    <w:rsid w:val="00293010"/>
    <w:rsid w:val="00293141"/>
    <w:rsid w:val="00294EAE"/>
    <w:rsid w:val="002A15E3"/>
    <w:rsid w:val="002A5143"/>
    <w:rsid w:val="002A67F4"/>
    <w:rsid w:val="002B3C42"/>
    <w:rsid w:val="002B5367"/>
    <w:rsid w:val="002B5908"/>
    <w:rsid w:val="002C017C"/>
    <w:rsid w:val="002C19A9"/>
    <w:rsid w:val="002C413F"/>
    <w:rsid w:val="002D0509"/>
    <w:rsid w:val="002D0542"/>
    <w:rsid w:val="002D0F1B"/>
    <w:rsid w:val="002D28C3"/>
    <w:rsid w:val="002D3A85"/>
    <w:rsid w:val="002D42C7"/>
    <w:rsid w:val="002D515B"/>
    <w:rsid w:val="002E061C"/>
    <w:rsid w:val="002E161C"/>
    <w:rsid w:val="002E1D79"/>
    <w:rsid w:val="002E5891"/>
    <w:rsid w:val="002E77A7"/>
    <w:rsid w:val="002F0389"/>
    <w:rsid w:val="002F155E"/>
    <w:rsid w:val="002F166A"/>
    <w:rsid w:val="002F24B9"/>
    <w:rsid w:val="002F3967"/>
    <w:rsid w:val="002F3AF1"/>
    <w:rsid w:val="002F46D5"/>
    <w:rsid w:val="00300022"/>
    <w:rsid w:val="00303FF1"/>
    <w:rsid w:val="00305423"/>
    <w:rsid w:val="003057E3"/>
    <w:rsid w:val="00305F86"/>
    <w:rsid w:val="00307220"/>
    <w:rsid w:val="00307257"/>
    <w:rsid w:val="003078DB"/>
    <w:rsid w:val="00310AE3"/>
    <w:rsid w:val="00310F97"/>
    <w:rsid w:val="00311662"/>
    <w:rsid w:val="00311A44"/>
    <w:rsid w:val="00312E2E"/>
    <w:rsid w:val="003140D0"/>
    <w:rsid w:val="00315D57"/>
    <w:rsid w:val="00320969"/>
    <w:rsid w:val="00321FF8"/>
    <w:rsid w:val="00322AF8"/>
    <w:rsid w:val="00324532"/>
    <w:rsid w:val="0032515E"/>
    <w:rsid w:val="0033085C"/>
    <w:rsid w:val="00330935"/>
    <w:rsid w:val="00334866"/>
    <w:rsid w:val="0033666E"/>
    <w:rsid w:val="00336752"/>
    <w:rsid w:val="00341AF9"/>
    <w:rsid w:val="00343146"/>
    <w:rsid w:val="0034551D"/>
    <w:rsid w:val="00346F2A"/>
    <w:rsid w:val="00346F83"/>
    <w:rsid w:val="00355967"/>
    <w:rsid w:val="0036004E"/>
    <w:rsid w:val="0036211A"/>
    <w:rsid w:val="00363134"/>
    <w:rsid w:val="00364C00"/>
    <w:rsid w:val="00374B79"/>
    <w:rsid w:val="003750FF"/>
    <w:rsid w:val="00376C16"/>
    <w:rsid w:val="0038130A"/>
    <w:rsid w:val="003814C4"/>
    <w:rsid w:val="00381F79"/>
    <w:rsid w:val="00382233"/>
    <w:rsid w:val="00383EED"/>
    <w:rsid w:val="00383FC4"/>
    <w:rsid w:val="00385780"/>
    <w:rsid w:val="003865F2"/>
    <w:rsid w:val="003878FC"/>
    <w:rsid w:val="00390747"/>
    <w:rsid w:val="00390801"/>
    <w:rsid w:val="00391578"/>
    <w:rsid w:val="003916B7"/>
    <w:rsid w:val="00393401"/>
    <w:rsid w:val="00396B0E"/>
    <w:rsid w:val="00396C53"/>
    <w:rsid w:val="003977CD"/>
    <w:rsid w:val="003A06D3"/>
    <w:rsid w:val="003A1D9C"/>
    <w:rsid w:val="003A2DC7"/>
    <w:rsid w:val="003A4999"/>
    <w:rsid w:val="003A4EA9"/>
    <w:rsid w:val="003B2548"/>
    <w:rsid w:val="003C1D9A"/>
    <w:rsid w:val="003C55F0"/>
    <w:rsid w:val="003D1500"/>
    <w:rsid w:val="003D1AAD"/>
    <w:rsid w:val="003D2201"/>
    <w:rsid w:val="003D3B31"/>
    <w:rsid w:val="003D69B0"/>
    <w:rsid w:val="003D6E71"/>
    <w:rsid w:val="003D738F"/>
    <w:rsid w:val="003D7BE3"/>
    <w:rsid w:val="003D7DE3"/>
    <w:rsid w:val="003E0F49"/>
    <w:rsid w:val="003E526D"/>
    <w:rsid w:val="003F2D7A"/>
    <w:rsid w:val="003F2E45"/>
    <w:rsid w:val="003F30C8"/>
    <w:rsid w:val="003F51E2"/>
    <w:rsid w:val="003F741F"/>
    <w:rsid w:val="00402336"/>
    <w:rsid w:val="004060F5"/>
    <w:rsid w:val="004071F7"/>
    <w:rsid w:val="0041075F"/>
    <w:rsid w:val="004135B6"/>
    <w:rsid w:val="00414E9D"/>
    <w:rsid w:val="00414F00"/>
    <w:rsid w:val="00421596"/>
    <w:rsid w:val="004227F6"/>
    <w:rsid w:val="00422882"/>
    <w:rsid w:val="00423304"/>
    <w:rsid w:val="00425F85"/>
    <w:rsid w:val="00426767"/>
    <w:rsid w:val="0042788E"/>
    <w:rsid w:val="0043163E"/>
    <w:rsid w:val="00431D02"/>
    <w:rsid w:val="0043335B"/>
    <w:rsid w:val="00433CF0"/>
    <w:rsid w:val="0043616B"/>
    <w:rsid w:val="00436B97"/>
    <w:rsid w:val="004372F4"/>
    <w:rsid w:val="00441E13"/>
    <w:rsid w:val="00442CA4"/>
    <w:rsid w:val="00443420"/>
    <w:rsid w:val="004441EB"/>
    <w:rsid w:val="0044528B"/>
    <w:rsid w:val="004459EF"/>
    <w:rsid w:val="0044696D"/>
    <w:rsid w:val="00446CBD"/>
    <w:rsid w:val="00451D06"/>
    <w:rsid w:val="00452716"/>
    <w:rsid w:val="00454532"/>
    <w:rsid w:val="00455F84"/>
    <w:rsid w:val="004606C8"/>
    <w:rsid w:val="00460A26"/>
    <w:rsid w:val="00462767"/>
    <w:rsid w:val="00462C81"/>
    <w:rsid w:val="004651B3"/>
    <w:rsid w:val="00473B2D"/>
    <w:rsid w:val="00473D8A"/>
    <w:rsid w:val="004746AC"/>
    <w:rsid w:val="00476368"/>
    <w:rsid w:val="00485113"/>
    <w:rsid w:val="00485AD2"/>
    <w:rsid w:val="00486DBA"/>
    <w:rsid w:val="00490821"/>
    <w:rsid w:val="00492072"/>
    <w:rsid w:val="004A13DC"/>
    <w:rsid w:val="004A560D"/>
    <w:rsid w:val="004A68EB"/>
    <w:rsid w:val="004B2820"/>
    <w:rsid w:val="004B7EC0"/>
    <w:rsid w:val="004C04BF"/>
    <w:rsid w:val="004C0774"/>
    <w:rsid w:val="004C0D25"/>
    <w:rsid w:val="004C14FF"/>
    <w:rsid w:val="004C4797"/>
    <w:rsid w:val="004C6696"/>
    <w:rsid w:val="004D1CB5"/>
    <w:rsid w:val="004D4770"/>
    <w:rsid w:val="004D4B65"/>
    <w:rsid w:val="004D6113"/>
    <w:rsid w:val="004E0541"/>
    <w:rsid w:val="004E17C7"/>
    <w:rsid w:val="004E1DE1"/>
    <w:rsid w:val="004E1EA9"/>
    <w:rsid w:val="004E27FA"/>
    <w:rsid w:val="004E36BB"/>
    <w:rsid w:val="004E5246"/>
    <w:rsid w:val="004E65F4"/>
    <w:rsid w:val="004F0466"/>
    <w:rsid w:val="004F0B0D"/>
    <w:rsid w:val="004F1920"/>
    <w:rsid w:val="004F2CB4"/>
    <w:rsid w:val="004F5BC6"/>
    <w:rsid w:val="004F64A4"/>
    <w:rsid w:val="004F6665"/>
    <w:rsid w:val="0050021B"/>
    <w:rsid w:val="00501708"/>
    <w:rsid w:val="00502D1F"/>
    <w:rsid w:val="00503BFC"/>
    <w:rsid w:val="0050623E"/>
    <w:rsid w:val="0051705C"/>
    <w:rsid w:val="00520A7B"/>
    <w:rsid w:val="00523A53"/>
    <w:rsid w:val="00524677"/>
    <w:rsid w:val="005247AF"/>
    <w:rsid w:val="00524F22"/>
    <w:rsid w:val="005250DB"/>
    <w:rsid w:val="005263C8"/>
    <w:rsid w:val="00527BE1"/>
    <w:rsid w:val="005309B6"/>
    <w:rsid w:val="0053183A"/>
    <w:rsid w:val="0053228B"/>
    <w:rsid w:val="00532727"/>
    <w:rsid w:val="00533DD0"/>
    <w:rsid w:val="00534620"/>
    <w:rsid w:val="00534FB0"/>
    <w:rsid w:val="00534FFB"/>
    <w:rsid w:val="00535270"/>
    <w:rsid w:val="00543EC8"/>
    <w:rsid w:val="005442CA"/>
    <w:rsid w:val="00546968"/>
    <w:rsid w:val="00547484"/>
    <w:rsid w:val="0055070B"/>
    <w:rsid w:val="00550733"/>
    <w:rsid w:val="00553E85"/>
    <w:rsid w:val="00554168"/>
    <w:rsid w:val="00556F45"/>
    <w:rsid w:val="00557313"/>
    <w:rsid w:val="00560C17"/>
    <w:rsid w:val="00561B88"/>
    <w:rsid w:val="00563664"/>
    <w:rsid w:val="005643DC"/>
    <w:rsid w:val="00565B8D"/>
    <w:rsid w:val="00565F4E"/>
    <w:rsid w:val="005673E0"/>
    <w:rsid w:val="00571598"/>
    <w:rsid w:val="0057215C"/>
    <w:rsid w:val="005737FF"/>
    <w:rsid w:val="005757D1"/>
    <w:rsid w:val="00575EEF"/>
    <w:rsid w:val="00577796"/>
    <w:rsid w:val="00580BDB"/>
    <w:rsid w:val="00580E46"/>
    <w:rsid w:val="00581E38"/>
    <w:rsid w:val="00582703"/>
    <w:rsid w:val="00585A11"/>
    <w:rsid w:val="00586A68"/>
    <w:rsid w:val="005910F3"/>
    <w:rsid w:val="00591466"/>
    <w:rsid w:val="005926A0"/>
    <w:rsid w:val="00592CD7"/>
    <w:rsid w:val="0059324B"/>
    <w:rsid w:val="00593B83"/>
    <w:rsid w:val="005946A0"/>
    <w:rsid w:val="00594D99"/>
    <w:rsid w:val="00595B79"/>
    <w:rsid w:val="005962D9"/>
    <w:rsid w:val="00596DB0"/>
    <w:rsid w:val="00597EFC"/>
    <w:rsid w:val="005A25C9"/>
    <w:rsid w:val="005A2D2E"/>
    <w:rsid w:val="005A32ED"/>
    <w:rsid w:val="005A383C"/>
    <w:rsid w:val="005A4A36"/>
    <w:rsid w:val="005A5270"/>
    <w:rsid w:val="005A5C91"/>
    <w:rsid w:val="005A65C7"/>
    <w:rsid w:val="005B0F17"/>
    <w:rsid w:val="005B3CF7"/>
    <w:rsid w:val="005B4D4A"/>
    <w:rsid w:val="005B5A19"/>
    <w:rsid w:val="005B773A"/>
    <w:rsid w:val="005C1836"/>
    <w:rsid w:val="005C530B"/>
    <w:rsid w:val="005C7B50"/>
    <w:rsid w:val="005D1047"/>
    <w:rsid w:val="005D3B93"/>
    <w:rsid w:val="005D45FF"/>
    <w:rsid w:val="005D4FCB"/>
    <w:rsid w:val="005D57EE"/>
    <w:rsid w:val="005D665F"/>
    <w:rsid w:val="005E0245"/>
    <w:rsid w:val="005E02BB"/>
    <w:rsid w:val="005E084E"/>
    <w:rsid w:val="005E2DF9"/>
    <w:rsid w:val="005E3034"/>
    <w:rsid w:val="005E5A8F"/>
    <w:rsid w:val="005F1D07"/>
    <w:rsid w:val="005F3065"/>
    <w:rsid w:val="005F3BBC"/>
    <w:rsid w:val="005F4BAA"/>
    <w:rsid w:val="005F71DB"/>
    <w:rsid w:val="005F77AD"/>
    <w:rsid w:val="005F7DCC"/>
    <w:rsid w:val="00601B98"/>
    <w:rsid w:val="00603595"/>
    <w:rsid w:val="00605502"/>
    <w:rsid w:val="00606339"/>
    <w:rsid w:val="0060697B"/>
    <w:rsid w:val="006071D9"/>
    <w:rsid w:val="00610190"/>
    <w:rsid w:val="00611843"/>
    <w:rsid w:val="006120BC"/>
    <w:rsid w:val="0061224E"/>
    <w:rsid w:val="006127FB"/>
    <w:rsid w:val="00615423"/>
    <w:rsid w:val="0061620C"/>
    <w:rsid w:val="0061796D"/>
    <w:rsid w:val="00620CEC"/>
    <w:rsid w:val="006253CB"/>
    <w:rsid w:val="00626407"/>
    <w:rsid w:val="00630D05"/>
    <w:rsid w:val="00630EAF"/>
    <w:rsid w:val="00630FFD"/>
    <w:rsid w:val="00631960"/>
    <w:rsid w:val="00631FB5"/>
    <w:rsid w:val="006349A4"/>
    <w:rsid w:val="006349CD"/>
    <w:rsid w:val="00634B13"/>
    <w:rsid w:val="00635FAD"/>
    <w:rsid w:val="00637937"/>
    <w:rsid w:val="006416B2"/>
    <w:rsid w:val="00641852"/>
    <w:rsid w:val="00645800"/>
    <w:rsid w:val="006464D6"/>
    <w:rsid w:val="006469DC"/>
    <w:rsid w:val="006513D5"/>
    <w:rsid w:val="00653091"/>
    <w:rsid w:val="0065352C"/>
    <w:rsid w:val="00653710"/>
    <w:rsid w:val="00654602"/>
    <w:rsid w:val="00654E55"/>
    <w:rsid w:val="006557F6"/>
    <w:rsid w:val="00657D8F"/>
    <w:rsid w:val="00662EE5"/>
    <w:rsid w:val="00663130"/>
    <w:rsid w:val="00663B1F"/>
    <w:rsid w:val="00663D8B"/>
    <w:rsid w:val="00665058"/>
    <w:rsid w:val="006671D2"/>
    <w:rsid w:val="0067030C"/>
    <w:rsid w:val="006729D2"/>
    <w:rsid w:val="00674788"/>
    <w:rsid w:val="00674AF4"/>
    <w:rsid w:val="0067565A"/>
    <w:rsid w:val="00675D77"/>
    <w:rsid w:val="0067656E"/>
    <w:rsid w:val="00680459"/>
    <w:rsid w:val="00680623"/>
    <w:rsid w:val="00680979"/>
    <w:rsid w:val="006819DB"/>
    <w:rsid w:val="006856C6"/>
    <w:rsid w:val="00686342"/>
    <w:rsid w:val="00686441"/>
    <w:rsid w:val="00690121"/>
    <w:rsid w:val="006928FA"/>
    <w:rsid w:val="006954AD"/>
    <w:rsid w:val="006971EE"/>
    <w:rsid w:val="006A24D9"/>
    <w:rsid w:val="006A2B19"/>
    <w:rsid w:val="006A5B24"/>
    <w:rsid w:val="006A6461"/>
    <w:rsid w:val="006B117E"/>
    <w:rsid w:val="006B3309"/>
    <w:rsid w:val="006B4803"/>
    <w:rsid w:val="006B4ECD"/>
    <w:rsid w:val="006B56AF"/>
    <w:rsid w:val="006B5E7B"/>
    <w:rsid w:val="006B6623"/>
    <w:rsid w:val="006B6990"/>
    <w:rsid w:val="006C0BBF"/>
    <w:rsid w:val="006C0C3A"/>
    <w:rsid w:val="006C1CA6"/>
    <w:rsid w:val="006C24CE"/>
    <w:rsid w:val="006C2D7B"/>
    <w:rsid w:val="006C2E42"/>
    <w:rsid w:val="006C41C2"/>
    <w:rsid w:val="006D0FCB"/>
    <w:rsid w:val="006D133A"/>
    <w:rsid w:val="006D192A"/>
    <w:rsid w:val="006D2779"/>
    <w:rsid w:val="006D29B5"/>
    <w:rsid w:val="006D2CED"/>
    <w:rsid w:val="006D317C"/>
    <w:rsid w:val="006D31FD"/>
    <w:rsid w:val="006D32C1"/>
    <w:rsid w:val="006E28AA"/>
    <w:rsid w:val="006E2DD7"/>
    <w:rsid w:val="006E39C2"/>
    <w:rsid w:val="006E4278"/>
    <w:rsid w:val="006E5526"/>
    <w:rsid w:val="006F1DD6"/>
    <w:rsid w:val="006F2A29"/>
    <w:rsid w:val="006F51E8"/>
    <w:rsid w:val="006F6CC3"/>
    <w:rsid w:val="007007A9"/>
    <w:rsid w:val="0070084B"/>
    <w:rsid w:val="00707A7D"/>
    <w:rsid w:val="00710D56"/>
    <w:rsid w:val="00711DC0"/>
    <w:rsid w:val="007166AF"/>
    <w:rsid w:val="007218ED"/>
    <w:rsid w:val="0072444E"/>
    <w:rsid w:val="00724A44"/>
    <w:rsid w:val="00724CB3"/>
    <w:rsid w:val="007266AC"/>
    <w:rsid w:val="007305DE"/>
    <w:rsid w:val="00730C90"/>
    <w:rsid w:val="00731548"/>
    <w:rsid w:val="00735B65"/>
    <w:rsid w:val="007366AA"/>
    <w:rsid w:val="00737584"/>
    <w:rsid w:val="007416E1"/>
    <w:rsid w:val="00744FA8"/>
    <w:rsid w:val="00745657"/>
    <w:rsid w:val="00747AA0"/>
    <w:rsid w:val="00750675"/>
    <w:rsid w:val="00751EB2"/>
    <w:rsid w:val="00752016"/>
    <w:rsid w:val="00753BB8"/>
    <w:rsid w:val="00755FB2"/>
    <w:rsid w:val="0075608B"/>
    <w:rsid w:val="00756AAE"/>
    <w:rsid w:val="00761710"/>
    <w:rsid w:val="00765518"/>
    <w:rsid w:val="00765581"/>
    <w:rsid w:val="00765F29"/>
    <w:rsid w:val="00767AC8"/>
    <w:rsid w:val="007701AC"/>
    <w:rsid w:val="00771129"/>
    <w:rsid w:val="0077141C"/>
    <w:rsid w:val="00775A0C"/>
    <w:rsid w:val="00777409"/>
    <w:rsid w:val="00781711"/>
    <w:rsid w:val="0078385E"/>
    <w:rsid w:val="00784528"/>
    <w:rsid w:val="00784AE5"/>
    <w:rsid w:val="0078599C"/>
    <w:rsid w:val="00787AD9"/>
    <w:rsid w:val="00790B0C"/>
    <w:rsid w:val="00791928"/>
    <w:rsid w:val="00794C43"/>
    <w:rsid w:val="00795E66"/>
    <w:rsid w:val="007961DE"/>
    <w:rsid w:val="00797529"/>
    <w:rsid w:val="007977A3"/>
    <w:rsid w:val="007A11C2"/>
    <w:rsid w:val="007A19BD"/>
    <w:rsid w:val="007A26F1"/>
    <w:rsid w:val="007A3165"/>
    <w:rsid w:val="007A3EAD"/>
    <w:rsid w:val="007A5A04"/>
    <w:rsid w:val="007A71CC"/>
    <w:rsid w:val="007A75E9"/>
    <w:rsid w:val="007B0C71"/>
    <w:rsid w:val="007B26F3"/>
    <w:rsid w:val="007B27A6"/>
    <w:rsid w:val="007B38E8"/>
    <w:rsid w:val="007B42F1"/>
    <w:rsid w:val="007B6204"/>
    <w:rsid w:val="007C13AA"/>
    <w:rsid w:val="007C5048"/>
    <w:rsid w:val="007C60E5"/>
    <w:rsid w:val="007D1B88"/>
    <w:rsid w:val="007D2A27"/>
    <w:rsid w:val="007D2D77"/>
    <w:rsid w:val="007D2EF3"/>
    <w:rsid w:val="007D2F6A"/>
    <w:rsid w:val="007D36BA"/>
    <w:rsid w:val="007D474D"/>
    <w:rsid w:val="007D4991"/>
    <w:rsid w:val="007D71E9"/>
    <w:rsid w:val="007D78C4"/>
    <w:rsid w:val="007D7CB0"/>
    <w:rsid w:val="007E254F"/>
    <w:rsid w:val="007E5B73"/>
    <w:rsid w:val="007E5CEB"/>
    <w:rsid w:val="007E62D1"/>
    <w:rsid w:val="007E7B85"/>
    <w:rsid w:val="007E7C4D"/>
    <w:rsid w:val="007F0D34"/>
    <w:rsid w:val="007F605F"/>
    <w:rsid w:val="007F64B7"/>
    <w:rsid w:val="00800141"/>
    <w:rsid w:val="00800912"/>
    <w:rsid w:val="008024F8"/>
    <w:rsid w:val="008046F0"/>
    <w:rsid w:val="008056A3"/>
    <w:rsid w:val="00810F61"/>
    <w:rsid w:val="008120EF"/>
    <w:rsid w:val="00813C17"/>
    <w:rsid w:val="00813E35"/>
    <w:rsid w:val="008148E6"/>
    <w:rsid w:val="00815288"/>
    <w:rsid w:val="0081551A"/>
    <w:rsid w:val="008155A9"/>
    <w:rsid w:val="00815EF8"/>
    <w:rsid w:val="00816A72"/>
    <w:rsid w:val="008261A6"/>
    <w:rsid w:val="00827AAA"/>
    <w:rsid w:val="008364DD"/>
    <w:rsid w:val="00836CF5"/>
    <w:rsid w:val="00837296"/>
    <w:rsid w:val="00840CB9"/>
    <w:rsid w:val="00841DE5"/>
    <w:rsid w:val="00843544"/>
    <w:rsid w:val="008435AD"/>
    <w:rsid w:val="008449D5"/>
    <w:rsid w:val="008458D1"/>
    <w:rsid w:val="00846C70"/>
    <w:rsid w:val="008515B5"/>
    <w:rsid w:val="008528D3"/>
    <w:rsid w:val="00852CA7"/>
    <w:rsid w:val="00853607"/>
    <w:rsid w:val="0085411C"/>
    <w:rsid w:val="00857459"/>
    <w:rsid w:val="00861328"/>
    <w:rsid w:val="008641AC"/>
    <w:rsid w:val="008643BF"/>
    <w:rsid w:val="0086633F"/>
    <w:rsid w:val="00866A2A"/>
    <w:rsid w:val="00872D4E"/>
    <w:rsid w:val="008736AE"/>
    <w:rsid w:val="0087374F"/>
    <w:rsid w:val="00875DAD"/>
    <w:rsid w:val="00876154"/>
    <w:rsid w:val="0087750F"/>
    <w:rsid w:val="00883DF0"/>
    <w:rsid w:val="0088503D"/>
    <w:rsid w:val="00885403"/>
    <w:rsid w:val="00896237"/>
    <w:rsid w:val="00897BD8"/>
    <w:rsid w:val="008A102C"/>
    <w:rsid w:val="008A19B6"/>
    <w:rsid w:val="008A316C"/>
    <w:rsid w:val="008A5087"/>
    <w:rsid w:val="008A7C73"/>
    <w:rsid w:val="008B0DFC"/>
    <w:rsid w:val="008B3032"/>
    <w:rsid w:val="008B347B"/>
    <w:rsid w:val="008B608D"/>
    <w:rsid w:val="008B686D"/>
    <w:rsid w:val="008B6C34"/>
    <w:rsid w:val="008B7C68"/>
    <w:rsid w:val="008C402F"/>
    <w:rsid w:val="008C6F08"/>
    <w:rsid w:val="008C7851"/>
    <w:rsid w:val="008C7FEF"/>
    <w:rsid w:val="008D108A"/>
    <w:rsid w:val="008D2119"/>
    <w:rsid w:val="008D3778"/>
    <w:rsid w:val="008D51D9"/>
    <w:rsid w:val="008D5E59"/>
    <w:rsid w:val="008D6FD3"/>
    <w:rsid w:val="008D7FCC"/>
    <w:rsid w:val="008E0151"/>
    <w:rsid w:val="008E0B4E"/>
    <w:rsid w:val="008E1ECF"/>
    <w:rsid w:val="008E41D8"/>
    <w:rsid w:val="008E5AE8"/>
    <w:rsid w:val="008E6908"/>
    <w:rsid w:val="008F0A66"/>
    <w:rsid w:val="008F0AE7"/>
    <w:rsid w:val="008F189A"/>
    <w:rsid w:val="008F2D62"/>
    <w:rsid w:val="008F57A1"/>
    <w:rsid w:val="008F62B4"/>
    <w:rsid w:val="008F750B"/>
    <w:rsid w:val="008F7590"/>
    <w:rsid w:val="008F7746"/>
    <w:rsid w:val="008F7E8C"/>
    <w:rsid w:val="009008BA"/>
    <w:rsid w:val="00904502"/>
    <w:rsid w:val="009128F0"/>
    <w:rsid w:val="00915422"/>
    <w:rsid w:val="00917D77"/>
    <w:rsid w:val="009206D4"/>
    <w:rsid w:val="0092112A"/>
    <w:rsid w:val="00922FFF"/>
    <w:rsid w:val="00923AF1"/>
    <w:rsid w:val="009242A7"/>
    <w:rsid w:val="0092509B"/>
    <w:rsid w:val="0092585F"/>
    <w:rsid w:val="00925B10"/>
    <w:rsid w:val="00927B74"/>
    <w:rsid w:val="009307E6"/>
    <w:rsid w:val="00934F3C"/>
    <w:rsid w:val="009373A0"/>
    <w:rsid w:val="00941089"/>
    <w:rsid w:val="009414D8"/>
    <w:rsid w:val="009443F8"/>
    <w:rsid w:val="00945F44"/>
    <w:rsid w:val="00946D3D"/>
    <w:rsid w:val="009479D3"/>
    <w:rsid w:val="00947B04"/>
    <w:rsid w:val="00947F52"/>
    <w:rsid w:val="009503F8"/>
    <w:rsid w:val="009512CF"/>
    <w:rsid w:val="009518D7"/>
    <w:rsid w:val="00953917"/>
    <w:rsid w:val="00956137"/>
    <w:rsid w:val="009566F2"/>
    <w:rsid w:val="00957B6E"/>
    <w:rsid w:val="00961789"/>
    <w:rsid w:val="00964E1D"/>
    <w:rsid w:val="00964EE5"/>
    <w:rsid w:val="00966CD5"/>
    <w:rsid w:val="00971F67"/>
    <w:rsid w:val="00974831"/>
    <w:rsid w:val="009761E0"/>
    <w:rsid w:val="00976588"/>
    <w:rsid w:val="00984FD2"/>
    <w:rsid w:val="00985789"/>
    <w:rsid w:val="00985A3A"/>
    <w:rsid w:val="00987E83"/>
    <w:rsid w:val="00990D3F"/>
    <w:rsid w:val="00992777"/>
    <w:rsid w:val="00997E31"/>
    <w:rsid w:val="009A154F"/>
    <w:rsid w:val="009A4F18"/>
    <w:rsid w:val="009A5961"/>
    <w:rsid w:val="009A6A9F"/>
    <w:rsid w:val="009A7461"/>
    <w:rsid w:val="009B1347"/>
    <w:rsid w:val="009B4679"/>
    <w:rsid w:val="009B46FC"/>
    <w:rsid w:val="009B4BBC"/>
    <w:rsid w:val="009B647E"/>
    <w:rsid w:val="009B66DE"/>
    <w:rsid w:val="009C19A2"/>
    <w:rsid w:val="009C31E9"/>
    <w:rsid w:val="009C5AED"/>
    <w:rsid w:val="009C618B"/>
    <w:rsid w:val="009D0B84"/>
    <w:rsid w:val="009D1E69"/>
    <w:rsid w:val="009D31DE"/>
    <w:rsid w:val="009D381B"/>
    <w:rsid w:val="009D504A"/>
    <w:rsid w:val="009D59F5"/>
    <w:rsid w:val="009D706D"/>
    <w:rsid w:val="009D70D1"/>
    <w:rsid w:val="009E05FE"/>
    <w:rsid w:val="009E263C"/>
    <w:rsid w:val="009E263D"/>
    <w:rsid w:val="009E3F26"/>
    <w:rsid w:val="009E405E"/>
    <w:rsid w:val="009E651B"/>
    <w:rsid w:val="009E78AA"/>
    <w:rsid w:val="009E7C82"/>
    <w:rsid w:val="009F0DC0"/>
    <w:rsid w:val="009F1267"/>
    <w:rsid w:val="009F14B2"/>
    <w:rsid w:val="009F2F3C"/>
    <w:rsid w:val="009F4A5F"/>
    <w:rsid w:val="009F59A8"/>
    <w:rsid w:val="009F5BCF"/>
    <w:rsid w:val="009F629F"/>
    <w:rsid w:val="00A00717"/>
    <w:rsid w:val="00A03439"/>
    <w:rsid w:val="00A03923"/>
    <w:rsid w:val="00A03CEA"/>
    <w:rsid w:val="00A04D17"/>
    <w:rsid w:val="00A05EF6"/>
    <w:rsid w:val="00A05F1A"/>
    <w:rsid w:val="00A06DF9"/>
    <w:rsid w:val="00A10AB5"/>
    <w:rsid w:val="00A12CD6"/>
    <w:rsid w:val="00A13330"/>
    <w:rsid w:val="00A13E5A"/>
    <w:rsid w:val="00A15F2F"/>
    <w:rsid w:val="00A1614A"/>
    <w:rsid w:val="00A1681B"/>
    <w:rsid w:val="00A1686F"/>
    <w:rsid w:val="00A174D4"/>
    <w:rsid w:val="00A17E41"/>
    <w:rsid w:val="00A20038"/>
    <w:rsid w:val="00A21378"/>
    <w:rsid w:val="00A21D95"/>
    <w:rsid w:val="00A23C9E"/>
    <w:rsid w:val="00A24323"/>
    <w:rsid w:val="00A25112"/>
    <w:rsid w:val="00A26025"/>
    <w:rsid w:val="00A26026"/>
    <w:rsid w:val="00A2733E"/>
    <w:rsid w:val="00A27961"/>
    <w:rsid w:val="00A355CA"/>
    <w:rsid w:val="00A36C33"/>
    <w:rsid w:val="00A37513"/>
    <w:rsid w:val="00A41C22"/>
    <w:rsid w:val="00A449BD"/>
    <w:rsid w:val="00A4751A"/>
    <w:rsid w:val="00A47533"/>
    <w:rsid w:val="00A47E12"/>
    <w:rsid w:val="00A509DE"/>
    <w:rsid w:val="00A50D7A"/>
    <w:rsid w:val="00A516AC"/>
    <w:rsid w:val="00A540F2"/>
    <w:rsid w:val="00A54A31"/>
    <w:rsid w:val="00A54AC3"/>
    <w:rsid w:val="00A56A88"/>
    <w:rsid w:val="00A606E3"/>
    <w:rsid w:val="00A60E7C"/>
    <w:rsid w:val="00A629C0"/>
    <w:rsid w:val="00A64529"/>
    <w:rsid w:val="00A669D0"/>
    <w:rsid w:val="00A66BDF"/>
    <w:rsid w:val="00A70335"/>
    <w:rsid w:val="00A77B39"/>
    <w:rsid w:val="00A8194A"/>
    <w:rsid w:val="00A8441E"/>
    <w:rsid w:val="00A85BD6"/>
    <w:rsid w:val="00A8737A"/>
    <w:rsid w:val="00A87645"/>
    <w:rsid w:val="00A9335A"/>
    <w:rsid w:val="00A94BDC"/>
    <w:rsid w:val="00A94D05"/>
    <w:rsid w:val="00A97076"/>
    <w:rsid w:val="00AA0A93"/>
    <w:rsid w:val="00AA176C"/>
    <w:rsid w:val="00AA231A"/>
    <w:rsid w:val="00AA2794"/>
    <w:rsid w:val="00AA34BB"/>
    <w:rsid w:val="00AA7255"/>
    <w:rsid w:val="00AA7D67"/>
    <w:rsid w:val="00AB2615"/>
    <w:rsid w:val="00AB32DF"/>
    <w:rsid w:val="00AB577E"/>
    <w:rsid w:val="00AB7D80"/>
    <w:rsid w:val="00AC0D3C"/>
    <w:rsid w:val="00AC169B"/>
    <w:rsid w:val="00AC1CFF"/>
    <w:rsid w:val="00AC2228"/>
    <w:rsid w:val="00AC2412"/>
    <w:rsid w:val="00AC2B5E"/>
    <w:rsid w:val="00AC2E62"/>
    <w:rsid w:val="00AC3ECA"/>
    <w:rsid w:val="00AC63F0"/>
    <w:rsid w:val="00AD1F8D"/>
    <w:rsid w:val="00AD2BE1"/>
    <w:rsid w:val="00AD3AA9"/>
    <w:rsid w:val="00AD7BE9"/>
    <w:rsid w:val="00AE491B"/>
    <w:rsid w:val="00AF1BAE"/>
    <w:rsid w:val="00AF2E3B"/>
    <w:rsid w:val="00B05861"/>
    <w:rsid w:val="00B05994"/>
    <w:rsid w:val="00B06A7F"/>
    <w:rsid w:val="00B06D06"/>
    <w:rsid w:val="00B1082F"/>
    <w:rsid w:val="00B10CB0"/>
    <w:rsid w:val="00B12380"/>
    <w:rsid w:val="00B1304A"/>
    <w:rsid w:val="00B134A2"/>
    <w:rsid w:val="00B16ECC"/>
    <w:rsid w:val="00B208D4"/>
    <w:rsid w:val="00B211A1"/>
    <w:rsid w:val="00B22535"/>
    <w:rsid w:val="00B227DB"/>
    <w:rsid w:val="00B22903"/>
    <w:rsid w:val="00B22B38"/>
    <w:rsid w:val="00B23860"/>
    <w:rsid w:val="00B23F27"/>
    <w:rsid w:val="00B24315"/>
    <w:rsid w:val="00B25F69"/>
    <w:rsid w:val="00B2709F"/>
    <w:rsid w:val="00B2748B"/>
    <w:rsid w:val="00B27EC2"/>
    <w:rsid w:val="00B33011"/>
    <w:rsid w:val="00B41258"/>
    <w:rsid w:val="00B42C9C"/>
    <w:rsid w:val="00B4350D"/>
    <w:rsid w:val="00B44CCF"/>
    <w:rsid w:val="00B45507"/>
    <w:rsid w:val="00B461FA"/>
    <w:rsid w:val="00B46444"/>
    <w:rsid w:val="00B607CF"/>
    <w:rsid w:val="00B63704"/>
    <w:rsid w:val="00B63DAC"/>
    <w:rsid w:val="00B64091"/>
    <w:rsid w:val="00B64A01"/>
    <w:rsid w:val="00B6665D"/>
    <w:rsid w:val="00B67B39"/>
    <w:rsid w:val="00B71000"/>
    <w:rsid w:val="00B712C4"/>
    <w:rsid w:val="00B7160D"/>
    <w:rsid w:val="00B71C96"/>
    <w:rsid w:val="00B769A4"/>
    <w:rsid w:val="00B76E22"/>
    <w:rsid w:val="00B77680"/>
    <w:rsid w:val="00B77AC7"/>
    <w:rsid w:val="00B84294"/>
    <w:rsid w:val="00B86A58"/>
    <w:rsid w:val="00B86F21"/>
    <w:rsid w:val="00B90160"/>
    <w:rsid w:val="00B94008"/>
    <w:rsid w:val="00B94485"/>
    <w:rsid w:val="00B94B0D"/>
    <w:rsid w:val="00B94D76"/>
    <w:rsid w:val="00B95EBE"/>
    <w:rsid w:val="00BA442A"/>
    <w:rsid w:val="00BA5C43"/>
    <w:rsid w:val="00BB3E44"/>
    <w:rsid w:val="00BB5A7F"/>
    <w:rsid w:val="00BC130D"/>
    <w:rsid w:val="00BC3968"/>
    <w:rsid w:val="00BC53A0"/>
    <w:rsid w:val="00BC56C3"/>
    <w:rsid w:val="00BC5E30"/>
    <w:rsid w:val="00BD1017"/>
    <w:rsid w:val="00BD5C5C"/>
    <w:rsid w:val="00BD649F"/>
    <w:rsid w:val="00BD7F6A"/>
    <w:rsid w:val="00BE152A"/>
    <w:rsid w:val="00BE2A19"/>
    <w:rsid w:val="00BE2F8C"/>
    <w:rsid w:val="00BE30DD"/>
    <w:rsid w:val="00BE43BA"/>
    <w:rsid w:val="00BE447D"/>
    <w:rsid w:val="00BE469B"/>
    <w:rsid w:val="00BE5AFE"/>
    <w:rsid w:val="00BE6583"/>
    <w:rsid w:val="00BF1549"/>
    <w:rsid w:val="00BF1E38"/>
    <w:rsid w:val="00BF2D44"/>
    <w:rsid w:val="00BF447F"/>
    <w:rsid w:val="00BF48E3"/>
    <w:rsid w:val="00BF523A"/>
    <w:rsid w:val="00BF69ED"/>
    <w:rsid w:val="00C0596B"/>
    <w:rsid w:val="00C14F48"/>
    <w:rsid w:val="00C17129"/>
    <w:rsid w:val="00C21E59"/>
    <w:rsid w:val="00C22D30"/>
    <w:rsid w:val="00C22EE4"/>
    <w:rsid w:val="00C23738"/>
    <w:rsid w:val="00C26B66"/>
    <w:rsid w:val="00C26CF6"/>
    <w:rsid w:val="00C273A6"/>
    <w:rsid w:val="00C3270F"/>
    <w:rsid w:val="00C32C7F"/>
    <w:rsid w:val="00C34E9E"/>
    <w:rsid w:val="00C360B5"/>
    <w:rsid w:val="00C362D6"/>
    <w:rsid w:val="00C3788E"/>
    <w:rsid w:val="00C37A9C"/>
    <w:rsid w:val="00C4057B"/>
    <w:rsid w:val="00C44453"/>
    <w:rsid w:val="00C44856"/>
    <w:rsid w:val="00C44C2C"/>
    <w:rsid w:val="00C450BA"/>
    <w:rsid w:val="00C452EC"/>
    <w:rsid w:val="00C4669E"/>
    <w:rsid w:val="00C46BF7"/>
    <w:rsid w:val="00C503BF"/>
    <w:rsid w:val="00C50426"/>
    <w:rsid w:val="00C542F9"/>
    <w:rsid w:val="00C56934"/>
    <w:rsid w:val="00C57061"/>
    <w:rsid w:val="00C57535"/>
    <w:rsid w:val="00C639C9"/>
    <w:rsid w:val="00C67333"/>
    <w:rsid w:val="00C6733E"/>
    <w:rsid w:val="00C7243F"/>
    <w:rsid w:val="00C737AC"/>
    <w:rsid w:val="00C75217"/>
    <w:rsid w:val="00C75868"/>
    <w:rsid w:val="00C76367"/>
    <w:rsid w:val="00C802E9"/>
    <w:rsid w:val="00C804EE"/>
    <w:rsid w:val="00C80B7C"/>
    <w:rsid w:val="00C83C6D"/>
    <w:rsid w:val="00C83DA5"/>
    <w:rsid w:val="00C84838"/>
    <w:rsid w:val="00C85B8B"/>
    <w:rsid w:val="00C86053"/>
    <w:rsid w:val="00C90C3B"/>
    <w:rsid w:val="00C94CFB"/>
    <w:rsid w:val="00C94D88"/>
    <w:rsid w:val="00C955AF"/>
    <w:rsid w:val="00C958AC"/>
    <w:rsid w:val="00CA0321"/>
    <w:rsid w:val="00CA267C"/>
    <w:rsid w:val="00CA48AA"/>
    <w:rsid w:val="00CB014A"/>
    <w:rsid w:val="00CB079A"/>
    <w:rsid w:val="00CB0C84"/>
    <w:rsid w:val="00CB102A"/>
    <w:rsid w:val="00CB36DB"/>
    <w:rsid w:val="00CB4655"/>
    <w:rsid w:val="00CB5E4E"/>
    <w:rsid w:val="00CB7656"/>
    <w:rsid w:val="00CC0516"/>
    <w:rsid w:val="00CC0610"/>
    <w:rsid w:val="00CC174F"/>
    <w:rsid w:val="00CC280E"/>
    <w:rsid w:val="00CC3CFA"/>
    <w:rsid w:val="00CC46DB"/>
    <w:rsid w:val="00CC7BB5"/>
    <w:rsid w:val="00CD016A"/>
    <w:rsid w:val="00CD0DB5"/>
    <w:rsid w:val="00CD30FE"/>
    <w:rsid w:val="00CD367B"/>
    <w:rsid w:val="00CD36F0"/>
    <w:rsid w:val="00CD501A"/>
    <w:rsid w:val="00CD6271"/>
    <w:rsid w:val="00CD750C"/>
    <w:rsid w:val="00CE0C48"/>
    <w:rsid w:val="00CE1224"/>
    <w:rsid w:val="00CE2B52"/>
    <w:rsid w:val="00CE4CAC"/>
    <w:rsid w:val="00CE52CD"/>
    <w:rsid w:val="00CE78C5"/>
    <w:rsid w:val="00CE7D19"/>
    <w:rsid w:val="00CF1033"/>
    <w:rsid w:val="00CF1D33"/>
    <w:rsid w:val="00CF640D"/>
    <w:rsid w:val="00D0203A"/>
    <w:rsid w:val="00D03272"/>
    <w:rsid w:val="00D034E9"/>
    <w:rsid w:val="00D07672"/>
    <w:rsid w:val="00D109FB"/>
    <w:rsid w:val="00D1365A"/>
    <w:rsid w:val="00D14A21"/>
    <w:rsid w:val="00D1501D"/>
    <w:rsid w:val="00D16A43"/>
    <w:rsid w:val="00D16F6C"/>
    <w:rsid w:val="00D23B61"/>
    <w:rsid w:val="00D2407C"/>
    <w:rsid w:val="00D26115"/>
    <w:rsid w:val="00D30A77"/>
    <w:rsid w:val="00D32356"/>
    <w:rsid w:val="00D32D45"/>
    <w:rsid w:val="00D34457"/>
    <w:rsid w:val="00D3482A"/>
    <w:rsid w:val="00D35955"/>
    <w:rsid w:val="00D36300"/>
    <w:rsid w:val="00D41DF9"/>
    <w:rsid w:val="00D46BA7"/>
    <w:rsid w:val="00D4741D"/>
    <w:rsid w:val="00D5092F"/>
    <w:rsid w:val="00D51418"/>
    <w:rsid w:val="00D51B63"/>
    <w:rsid w:val="00D51C5A"/>
    <w:rsid w:val="00D5432C"/>
    <w:rsid w:val="00D55291"/>
    <w:rsid w:val="00D561E2"/>
    <w:rsid w:val="00D575D1"/>
    <w:rsid w:val="00D61710"/>
    <w:rsid w:val="00D626E1"/>
    <w:rsid w:val="00D645A0"/>
    <w:rsid w:val="00D65264"/>
    <w:rsid w:val="00D679B6"/>
    <w:rsid w:val="00D7027D"/>
    <w:rsid w:val="00D705BB"/>
    <w:rsid w:val="00D733CA"/>
    <w:rsid w:val="00D743A2"/>
    <w:rsid w:val="00D75D51"/>
    <w:rsid w:val="00D76F78"/>
    <w:rsid w:val="00D774E1"/>
    <w:rsid w:val="00D814EE"/>
    <w:rsid w:val="00D81919"/>
    <w:rsid w:val="00D83C69"/>
    <w:rsid w:val="00D875F6"/>
    <w:rsid w:val="00D923B4"/>
    <w:rsid w:val="00D927D3"/>
    <w:rsid w:val="00D93211"/>
    <w:rsid w:val="00D9459F"/>
    <w:rsid w:val="00D95578"/>
    <w:rsid w:val="00DB3DCA"/>
    <w:rsid w:val="00DB6DC4"/>
    <w:rsid w:val="00DC2451"/>
    <w:rsid w:val="00DC4B67"/>
    <w:rsid w:val="00DC629D"/>
    <w:rsid w:val="00DD1390"/>
    <w:rsid w:val="00DD1AA3"/>
    <w:rsid w:val="00DD1CAF"/>
    <w:rsid w:val="00DD2293"/>
    <w:rsid w:val="00DD2CAC"/>
    <w:rsid w:val="00DD4661"/>
    <w:rsid w:val="00DD5860"/>
    <w:rsid w:val="00DD74A8"/>
    <w:rsid w:val="00DD7832"/>
    <w:rsid w:val="00DE0498"/>
    <w:rsid w:val="00DE092E"/>
    <w:rsid w:val="00DE383B"/>
    <w:rsid w:val="00DE3AFA"/>
    <w:rsid w:val="00DE46BC"/>
    <w:rsid w:val="00DE7544"/>
    <w:rsid w:val="00DF0E63"/>
    <w:rsid w:val="00DF1440"/>
    <w:rsid w:val="00DF2088"/>
    <w:rsid w:val="00DF3CA7"/>
    <w:rsid w:val="00DF48F2"/>
    <w:rsid w:val="00DF535D"/>
    <w:rsid w:val="00DF7A3C"/>
    <w:rsid w:val="00E007D0"/>
    <w:rsid w:val="00E02F4B"/>
    <w:rsid w:val="00E03441"/>
    <w:rsid w:val="00E03914"/>
    <w:rsid w:val="00E03DCA"/>
    <w:rsid w:val="00E07659"/>
    <w:rsid w:val="00E0780B"/>
    <w:rsid w:val="00E07A8B"/>
    <w:rsid w:val="00E1052A"/>
    <w:rsid w:val="00E12351"/>
    <w:rsid w:val="00E12F54"/>
    <w:rsid w:val="00E20131"/>
    <w:rsid w:val="00E20D25"/>
    <w:rsid w:val="00E22215"/>
    <w:rsid w:val="00E272F7"/>
    <w:rsid w:val="00E30943"/>
    <w:rsid w:val="00E30E51"/>
    <w:rsid w:val="00E30F00"/>
    <w:rsid w:val="00E316CA"/>
    <w:rsid w:val="00E33F75"/>
    <w:rsid w:val="00E35C2C"/>
    <w:rsid w:val="00E36D40"/>
    <w:rsid w:val="00E4068F"/>
    <w:rsid w:val="00E4175A"/>
    <w:rsid w:val="00E41966"/>
    <w:rsid w:val="00E42087"/>
    <w:rsid w:val="00E42EC1"/>
    <w:rsid w:val="00E43CE4"/>
    <w:rsid w:val="00E449DD"/>
    <w:rsid w:val="00E44DA4"/>
    <w:rsid w:val="00E46941"/>
    <w:rsid w:val="00E472B1"/>
    <w:rsid w:val="00E478EF"/>
    <w:rsid w:val="00E51083"/>
    <w:rsid w:val="00E517E3"/>
    <w:rsid w:val="00E5207D"/>
    <w:rsid w:val="00E52663"/>
    <w:rsid w:val="00E533A8"/>
    <w:rsid w:val="00E54C6A"/>
    <w:rsid w:val="00E552D6"/>
    <w:rsid w:val="00E55E8E"/>
    <w:rsid w:val="00E614C0"/>
    <w:rsid w:val="00E6185A"/>
    <w:rsid w:val="00E63533"/>
    <w:rsid w:val="00E6492A"/>
    <w:rsid w:val="00E64FCE"/>
    <w:rsid w:val="00E65EAA"/>
    <w:rsid w:val="00E708A8"/>
    <w:rsid w:val="00E71EA5"/>
    <w:rsid w:val="00E75459"/>
    <w:rsid w:val="00E76F66"/>
    <w:rsid w:val="00E770A3"/>
    <w:rsid w:val="00E77509"/>
    <w:rsid w:val="00E83364"/>
    <w:rsid w:val="00E84AB2"/>
    <w:rsid w:val="00E84B8E"/>
    <w:rsid w:val="00E84C84"/>
    <w:rsid w:val="00E868E0"/>
    <w:rsid w:val="00E87058"/>
    <w:rsid w:val="00E93640"/>
    <w:rsid w:val="00E942A9"/>
    <w:rsid w:val="00E97631"/>
    <w:rsid w:val="00E976E0"/>
    <w:rsid w:val="00EA3B72"/>
    <w:rsid w:val="00EA597B"/>
    <w:rsid w:val="00EA64CE"/>
    <w:rsid w:val="00EA68C5"/>
    <w:rsid w:val="00EA6EBF"/>
    <w:rsid w:val="00EA6EFA"/>
    <w:rsid w:val="00EB1FDB"/>
    <w:rsid w:val="00EB361C"/>
    <w:rsid w:val="00EB50B7"/>
    <w:rsid w:val="00EB6726"/>
    <w:rsid w:val="00EB6869"/>
    <w:rsid w:val="00EB6E85"/>
    <w:rsid w:val="00EB7FB4"/>
    <w:rsid w:val="00EC18B2"/>
    <w:rsid w:val="00EC19D5"/>
    <w:rsid w:val="00EC2441"/>
    <w:rsid w:val="00EC2887"/>
    <w:rsid w:val="00EC2BD2"/>
    <w:rsid w:val="00EC373A"/>
    <w:rsid w:val="00EC5B39"/>
    <w:rsid w:val="00EC5FFC"/>
    <w:rsid w:val="00EC75A1"/>
    <w:rsid w:val="00ED0AD8"/>
    <w:rsid w:val="00ED2C76"/>
    <w:rsid w:val="00ED4983"/>
    <w:rsid w:val="00ED5D7C"/>
    <w:rsid w:val="00ED63D1"/>
    <w:rsid w:val="00ED6E99"/>
    <w:rsid w:val="00EE3D0F"/>
    <w:rsid w:val="00EE44BE"/>
    <w:rsid w:val="00EE605B"/>
    <w:rsid w:val="00EE7875"/>
    <w:rsid w:val="00EE7DB9"/>
    <w:rsid w:val="00EE7F57"/>
    <w:rsid w:val="00EF04DF"/>
    <w:rsid w:val="00EF0D56"/>
    <w:rsid w:val="00EF1061"/>
    <w:rsid w:val="00EF1A10"/>
    <w:rsid w:val="00EF211E"/>
    <w:rsid w:val="00EF2174"/>
    <w:rsid w:val="00EF383E"/>
    <w:rsid w:val="00EF67B9"/>
    <w:rsid w:val="00EF7AB1"/>
    <w:rsid w:val="00F00E8D"/>
    <w:rsid w:val="00F0149B"/>
    <w:rsid w:val="00F01C09"/>
    <w:rsid w:val="00F055BB"/>
    <w:rsid w:val="00F0607C"/>
    <w:rsid w:val="00F136AE"/>
    <w:rsid w:val="00F13F95"/>
    <w:rsid w:val="00F14588"/>
    <w:rsid w:val="00F15BCC"/>
    <w:rsid w:val="00F16E0C"/>
    <w:rsid w:val="00F16EED"/>
    <w:rsid w:val="00F21B51"/>
    <w:rsid w:val="00F241EE"/>
    <w:rsid w:val="00F26178"/>
    <w:rsid w:val="00F30EE0"/>
    <w:rsid w:val="00F32D70"/>
    <w:rsid w:val="00F3326A"/>
    <w:rsid w:val="00F334B3"/>
    <w:rsid w:val="00F338BB"/>
    <w:rsid w:val="00F34A69"/>
    <w:rsid w:val="00F355D1"/>
    <w:rsid w:val="00F3570B"/>
    <w:rsid w:val="00F3594C"/>
    <w:rsid w:val="00F40568"/>
    <w:rsid w:val="00F411E5"/>
    <w:rsid w:val="00F43715"/>
    <w:rsid w:val="00F43A19"/>
    <w:rsid w:val="00F43AA5"/>
    <w:rsid w:val="00F44765"/>
    <w:rsid w:val="00F474E4"/>
    <w:rsid w:val="00F54F85"/>
    <w:rsid w:val="00F56763"/>
    <w:rsid w:val="00F56FA9"/>
    <w:rsid w:val="00F61B95"/>
    <w:rsid w:val="00F62081"/>
    <w:rsid w:val="00F64BC9"/>
    <w:rsid w:val="00F65428"/>
    <w:rsid w:val="00F6565E"/>
    <w:rsid w:val="00F65832"/>
    <w:rsid w:val="00F67D87"/>
    <w:rsid w:val="00F67E4A"/>
    <w:rsid w:val="00F70B1A"/>
    <w:rsid w:val="00F70BA7"/>
    <w:rsid w:val="00F7246F"/>
    <w:rsid w:val="00F75DC6"/>
    <w:rsid w:val="00F77902"/>
    <w:rsid w:val="00F83957"/>
    <w:rsid w:val="00F83E34"/>
    <w:rsid w:val="00F8627F"/>
    <w:rsid w:val="00F86B65"/>
    <w:rsid w:val="00F87770"/>
    <w:rsid w:val="00F92C8D"/>
    <w:rsid w:val="00F93A77"/>
    <w:rsid w:val="00F94234"/>
    <w:rsid w:val="00F9686D"/>
    <w:rsid w:val="00F97CFB"/>
    <w:rsid w:val="00FA0424"/>
    <w:rsid w:val="00FA2E3D"/>
    <w:rsid w:val="00FA5098"/>
    <w:rsid w:val="00FA5309"/>
    <w:rsid w:val="00FA5D3C"/>
    <w:rsid w:val="00FA5E5B"/>
    <w:rsid w:val="00FB2D96"/>
    <w:rsid w:val="00FB5AF4"/>
    <w:rsid w:val="00FB625A"/>
    <w:rsid w:val="00FC6C70"/>
    <w:rsid w:val="00FC6F10"/>
    <w:rsid w:val="00FD0C61"/>
    <w:rsid w:val="00FD22CC"/>
    <w:rsid w:val="00FD2F63"/>
    <w:rsid w:val="00FD3697"/>
    <w:rsid w:val="00FD5B0D"/>
    <w:rsid w:val="00FD725F"/>
    <w:rsid w:val="00FE18EB"/>
    <w:rsid w:val="00FE2D75"/>
    <w:rsid w:val="00FE4ED4"/>
    <w:rsid w:val="00FE5387"/>
    <w:rsid w:val="00FE739C"/>
    <w:rsid w:val="00FF1442"/>
    <w:rsid w:val="00FF3228"/>
    <w:rsid w:val="00FF5647"/>
    <w:rsid w:val="00FF6F6B"/>
    <w:rsid w:val="00FF7D7C"/>
    <w:rsid w:val="078B7CC5"/>
    <w:rsid w:val="0B1E58D9"/>
    <w:rsid w:val="0D0261C3"/>
    <w:rsid w:val="0F587009"/>
    <w:rsid w:val="19316DB0"/>
    <w:rsid w:val="1C9D7D3E"/>
    <w:rsid w:val="2365610F"/>
    <w:rsid w:val="23F612E6"/>
    <w:rsid w:val="27E61AA7"/>
    <w:rsid w:val="29FE7992"/>
    <w:rsid w:val="2B3242B5"/>
    <w:rsid w:val="33F50A39"/>
    <w:rsid w:val="38147FA5"/>
    <w:rsid w:val="3DB640EC"/>
    <w:rsid w:val="47AA14A8"/>
    <w:rsid w:val="4F435EE6"/>
    <w:rsid w:val="52ED14E6"/>
    <w:rsid w:val="586D4F07"/>
    <w:rsid w:val="587379D5"/>
    <w:rsid w:val="5C7E5D05"/>
    <w:rsid w:val="62347E94"/>
    <w:rsid w:val="63AD2BCF"/>
    <w:rsid w:val="66A40A13"/>
    <w:rsid w:val="6945176D"/>
    <w:rsid w:val="704002C1"/>
    <w:rsid w:val="712B1C85"/>
    <w:rsid w:val="746D665E"/>
    <w:rsid w:val="77B814A6"/>
    <w:rsid w:val="786568DC"/>
    <w:rsid w:val="7DE16282"/>
    <w:rsid w:val="7F87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pageBreakBefore/>
      <w:numPr>
        <w:ilvl w:val="0"/>
        <w:numId w:val="1"/>
      </w:numPr>
      <w:spacing w:before="340" w:afterLines="50" w:line="578" w:lineRule="atLeast"/>
      <w:outlineLvl w:val="0"/>
    </w:pPr>
    <w:rPr>
      <w:rFonts w:eastAsia="华文中宋"/>
      <w:b/>
      <w:bCs/>
      <w:kern w:val="44"/>
      <w:sz w:val="36"/>
      <w:szCs w:val="36"/>
    </w:rPr>
  </w:style>
  <w:style w:type="paragraph" w:styleId="4">
    <w:name w:val="heading 2"/>
    <w:basedOn w:val="1"/>
    <w:next w:val="1"/>
    <w:link w:val="26"/>
    <w:qFormat/>
    <w:uiPriority w:val="0"/>
    <w:pPr>
      <w:keepNext/>
      <w:keepLines/>
      <w:numPr>
        <w:ilvl w:val="1"/>
        <w:numId w:val="1"/>
      </w:numPr>
      <w:spacing w:before="260" w:afterLines="50" w:line="416" w:lineRule="atLeast"/>
      <w:outlineLvl w:val="1"/>
    </w:pPr>
    <w:rPr>
      <w:rFonts w:ascii="Arial" w:hAnsi="Arial" w:eastAsia="华文中宋"/>
      <w:b/>
      <w:bCs/>
      <w:sz w:val="32"/>
      <w:szCs w:val="32"/>
    </w:rPr>
  </w:style>
  <w:style w:type="paragraph" w:styleId="5">
    <w:name w:val="heading 3"/>
    <w:basedOn w:val="1"/>
    <w:next w:val="1"/>
    <w:link w:val="27"/>
    <w:qFormat/>
    <w:uiPriority w:val="9"/>
    <w:pPr>
      <w:keepNext/>
      <w:keepLines/>
      <w:numPr>
        <w:ilvl w:val="2"/>
        <w:numId w:val="1"/>
      </w:numPr>
      <w:spacing w:before="200" w:afterLines="50" w:line="416" w:lineRule="atLeast"/>
      <w:ind w:left="425"/>
      <w:outlineLvl w:val="2"/>
    </w:pPr>
    <w:rPr>
      <w:rFonts w:eastAsia="华文中宋"/>
      <w:b/>
      <w:bCs/>
      <w:sz w:val="30"/>
      <w:szCs w:val="28"/>
    </w:rPr>
  </w:style>
  <w:style w:type="paragraph" w:styleId="6">
    <w:name w:val="heading 4"/>
    <w:basedOn w:val="1"/>
    <w:next w:val="1"/>
    <w:link w:val="28"/>
    <w:qFormat/>
    <w:uiPriority w:val="9"/>
    <w:pPr>
      <w:keepNext/>
      <w:keepLines/>
      <w:numPr>
        <w:ilvl w:val="3"/>
        <w:numId w:val="1"/>
      </w:numPr>
      <w:spacing w:before="200" w:after="200" w:line="376" w:lineRule="atLeast"/>
      <w:outlineLvl w:val="3"/>
    </w:pPr>
    <w:rPr>
      <w:rFonts w:ascii="Arial" w:hAnsi="Arial" w:eastAsia="华文中宋"/>
      <w:b/>
      <w:bCs/>
      <w:sz w:val="28"/>
      <w:szCs w:val="28"/>
    </w:rPr>
  </w:style>
  <w:style w:type="paragraph" w:styleId="7">
    <w:name w:val="heading 5"/>
    <w:basedOn w:val="1"/>
    <w:next w:val="1"/>
    <w:link w:val="29"/>
    <w:qFormat/>
    <w:uiPriority w:val="9"/>
    <w:pPr>
      <w:keepNext/>
      <w:keepLines/>
      <w:numPr>
        <w:ilvl w:val="4"/>
        <w:numId w:val="1"/>
      </w:numPr>
      <w:spacing w:before="200" w:after="200" w:line="377" w:lineRule="auto"/>
      <w:outlineLvl w:val="4"/>
    </w:pPr>
    <w:rPr>
      <w:b/>
      <w:bCs/>
      <w:sz w:val="28"/>
      <w:szCs w:val="28"/>
    </w:rPr>
  </w:style>
  <w:style w:type="paragraph" w:styleId="8">
    <w:name w:val="heading 6"/>
    <w:basedOn w:val="1"/>
    <w:next w:val="1"/>
    <w:link w:val="30"/>
    <w:qFormat/>
    <w:uiPriority w:val="0"/>
    <w:pPr>
      <w:keepNext/>
      <w:keepLines/>
      <w:numPr>
        <w:ilvl w:val="5"/>
        <w:numId w:val="1"/>
      </w:numPr>
      <w:spacing w:before="240" w:after="64" w:line="320" w:lineRule="auto"/>
      <w:outlineLvl w:val="5"/>
    </w:pPr>
    <w:rPr>
      <w:rFonts w:ascii="Calibri Light" w:hAnsi="Calibri Light"/>
      <w:b/>
      <w:bCs/>
      <w:sz w:val="24"/>
      <w:szCs w:val="24"/>
    </w:rPr>
  </w:style>
  <w:style w:type="paragraph" w:styleId="9">
    <w:name w:val="heading 7"/>
    <w:basedOn w:val="1"/>
    <w:next w:val="1"/>
    <w:link w:val="31"/>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32"/>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3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12">
    <w:name w:val="annotation text"/>
    <w:basedOn w:val="1"/>
    <w:link w:val="40"/>
    <w:semiHidden/>
    <w:unhideWhenUsed/>
    <w:qFormat/>
    <w:uiPriority w:val="99"/>
    <w:pPr>
      <w:jc w:val="left"/>
    </w:pPr>
  </w:style>
  <w:style w:type="paragraph" w:styleId="13">
    <w:name w:val="Body Text"/>
    <w:basedOn w:val="1"/>
    <w:link w:val="43"/>
    <w:semiHidden/>
    <w:unhideWhenUsed/>
    <w:qFormat/>
    <w:uiPriority w:val="99"/>
    <w:pPr>
      <w:spacing w:after="120"/>
    </w:pPr>
    <w:rPr>
      <w:color w:val="000000"/>
      <w:sz w:val="24"/>
      <w:szCs w:val="21"/>
    </w:rPr>
  </w:style>
  <w:style w:type="paragraph" w:styleId="14">
    <w:name w:val="Body Text Indent"/>
    <w:basedOn w:val="1"/>
    <w:link w:val="44"/>
    <w:semiHidden/>
    <w:unhideWhenUsed/>
    <w:qFormat/>
    <w:uiPriority w:val="0"/>
    <w:pPr>
      <w:widowControl/>
      <w:spacing w:after="120"/>
      <w:ind w:left="420" w:leftChars="200"/>
      <w:jc w:val="left"/>
    </w:pPr>
    <w:rPr>
      <w:rFonts w:ascii="Calibri" w:hAnsi="Calibri"/>
      <w:kern w:val="0"/>
    </w:rPr>
  </w:style>
  <w:style w:type="paragraph" w:styleId="15">
    <w:name w:val="Balloon Text"/>
    <w:basedOn w:val="1"/>
    <w:link w:val="38"/>
    <w:semiHidden/>
    <w:unhideWhenUsed/>
    <w:qFormat/>
    <w:uiPriority w:val="99"/>
    <w:rPr>
      <w:rFonts w:ascii="宋体"/>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12"/>
    <w:next w:val="12"/>
    <w:link w:val="41"/>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semiHidden/>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标题 1 Char"/>
    <w:link w:val="3"/>
    <w:qFormat/>
    <w:uiPriority w:val="9"/>
    <w:rPr>
      <w:rFonts w:ascii="Times New Roman" w:hAnsi="Times New Roman" w:eastAsia="华文中宋" w:cs="Times New Roman"/>
      <w:b/>
      <w:bCs/>
      <w:kern w:val="44"/>
      <w:sz w:val="36"/>
      <w:szCs w:val="36"/>
    </w:rPr>
  </w:style>
  <w:style w:type="character" w:customStyle="1" w:styleId="26">
    <w:name w:val="标题 2 Char"/>
    <w:link w:val="4"/>
    <w:qFormat/>
    <w:uiPriority w:val="0"/>
    <w:rPr>
      <w:rFonts w:ascii="Arial" w:hAnsi="Arial" w:eastAsia="华文中宋" w:cs="Times New Roman"/>
      <w:b/>
      <w:bCs/>
      <w:sz w:val="32"/>
      <w:szCs w:val="32"/>
    </w:rPr>
  </w:style>
  <w:style w:type="character" w:customStyle="1" w:styleId="27">
    <w:name w:val="标题 3 Char"/>
    <w:link w:val="5"/>
    <w:qFormat/>
    <w:uiPriority w:val="9"/>
    <w:rPr>
      <w:rFonts w:ascii="Times New Roman" w:hAnsi="Times New Roman" w:eastAsia="华文中宋" w:cs="Times New Roman"/>
      <w:b/>
      <w:bCs/>
      <w:sz w:val="30"/>
      <w:szCs w:val="28"/>
    </w:rPr>
  </w:style>
  <w:style w:type="character" w:customStyle="1" w:styleId="28">
    <w:name w:val="标题 4 Char"/>
    <w:link w:val="6"/>
    <w:qFormat/>
    <w:uiPriority w:val="9"/>
    <w:rPr>
      <w:rFonts w:ascii="Arial" w:hAnsi="Arial" w:eastAsia="华文中宋" w:cs="Times New Roman"/>
      <w:b/>
      <w:bCs/>
      <w:sz w:val="28"/>
      <w:szCs w:val="28"/>
    </w:rPr>
  </w:style>
  <w:style w:type="character" w:customStyle="1" w:styleId="29">
    <w:name w:val="标题 5 Char"/>
    <w:link w:val="7"/>
    <w:qFormat/>
    <w:uiPriority w:val="9"/>
    <w:rPr>
      <w:rFonts w:ascii="Times New Roman" w:hAnsi="Times New Roman" w:eastAsia="宋体" w:cs="Times New Roman"/>
      <w:b/>
      <w:bCs/>
      <w:sz w:val="28"/>
      <w:szCs w:val="28"/>
    </w:rPr>
  </w:style>
  <w:style w:type="character" w:customStyle="1" w:styleId="30">
    <w:name w:val="标题 6 Char"/>
    <w:link w:val="8"/>
    <w:qFormat/>
    <w:uiPriority w:val="0"/>
    <w:rPr>
      <w:rFonts w:ascii="Calibri Light" w:hAnsi="Calibri Light" w:eastAsia="宋体" w:cs="Times New Roman"/>
      <w:b/>
      <w:bCs/>
      <w:sz w:val="24"/>
      <w:szCs w:val="24"/>
    </w:rPr>
  </w:style>
  <w:style w:type="character" w:customStyle="1" w:styleId="31">
    <w:name w:val="标题 7 Char"/>
    <w:link w:val="9"/>
    <w:qFormat/>
    <w:uiPriority w:val="0"/>
    <w:rPr>
      <w:rFonts w:ascii="Times New Roman" w:hAnsi="Times New Roman" w:eastAsia="宋体" w:cs="Times New Roman"/>
      <w:b/>
      <w:bCs/>
      <w:sz w:val="24"/>
      <w:szCs w:val="24"/>
    </w:rPr>
  </w:style>
  <w:style w:type="character" w:customStyle="1" w:styleId="32">
    <w:name w:val="标题 8 Char"/>
    <w:link w:val="10"/>
    <w:qFormat/>
    <w:uiPriority w:val="0"/>
    <w:rPr>
      <w:rFonts w:ascii="Arial" w:hAnsi="Arial" w:eastAsia="黑体" w:cs="Times New Roman"/>
      <w:sz w:val="24"/>
      <w:szCs w:val="24"/>
    </w:rPr>
  </w:style>
  <w:style w:type="character" w:customStyle="1" w:styleId="33">
    <w:name w:val="标题 9 Char"/>
    <w:link w:val="11"/>
    <w:qFormat/>
    <w:uiPriority w:val="0"/>
    <w:rPr>
      <w:rFonts w:ascii="Arial" w:hAnsi="Arial" w:eastAsia="黑体" w:cs="Times New Roman"/>
      <w:szCs w:val="21"/>
    </w:rPr>
  </w:style>
  <w:style w:type="character" w:customStyle="1" w:styleId="34">
    <w:name w:val="页眉 Char"/>
    <w:basedOn w:val="22"/>
    <w:link w:val="17"/>
    <w:qFormat/>
    <w:uiPriority w:val="99"/>
    <w:rPr>
      <w:sz w:val="18"/>
      <w:szCs w:val="18"/>
    </w:rPr>
  </w:style>
  <w:style w:type="character" w:customStyle="1" w:styleId="35">
    <w:name w:val="页脚 Char"/>
    <w:basedOn w:val="22"/>
    <w:link w:val="16"/>
    <w:qFormat/>
    <w:uiPriority w:val="99"/>
    <w:rPr>
      <w:sz w:val="18"/>
      <w:szCs w:val="18"/>
    </w:rPr>
  </w:style>
  <w:style w:type="character" w:customStyle="1" w:styleId="36">
    <w:name w:val="列出段落 Char"/>
    <w:link w:val="37"/>
    <w:qFormat/>
    <w:uiPriority w:val="34"/>
    <w:rPr>
      <w:rFonts w:ascii="宋体" w:hAnsi="宋体" w:cs="宋体"/>
      <w:sz w:val="24"/>
      <w:szCs w:val="24"/>
    </w:rPr>
  </w:style>
  <w:style w:type="paragraph" w:styleId="37">
    <w:name w:val="List Paragraph"/>
    <w:basedOn w:val="1"/>
    <w:link w:val="36"/>
    <w:qFormat/>
    <w:uiPriority w:val="34"/>
    <w:pPr>
      <w:widowControl/>
      <w:ind w:firstLine="420" w:firstLineChars="200"/>
      <w:jc w:val="left"/>
    </w:pPr>
    <w:rPr>
      <w:rFonts w:ascii="宋体" w:hAnsi="宋体" w:cs="宋体" w:eastAsiaTheme="minorEastAsia"/>
      <w:sz w:val="24"/>
      <w:szCs w:val="24"/>
    </w:rPr>
  </w:style>
  <w:style w:type="character" w:customStyle="1" w:styleId="38">
    <w:name w:val="批注框文本 Char"/>
    <w:basedOn w:val="22"/>
    <w:link w:val="15"/>
    <w:semiHidden/>
    <w:qFormat/>
    <w:uiPriority w:val="99"/>
    <w:rPr>
      <w:rFonts w:ascii="宋体" w:hAnsi="Times New Roman" w:eastAsia="宋体" w:cs="Times New Roman"/>
      <w:sz w:val="18"/>
      <w:szCs w:val="18"/>
    </w:rPr>
  </w:style>
  <w:style w:type="paragraph" w:customStyle="1" w:styleId="39">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40">
    <w:name w:val="批注文字 Char"/>
    <w:basedOn w:val="22"/>
    <w:link w:val="12"/>
    <w:semiHidden/>
    <w:qFormat/>
    <w:uiPriority w:val="99"/>
    <w:rPr>
      <w:rFonts w:ascii="Times New Roman" w:hAnsi="Times New Roman" w:eastAsia="宋体" w:cs="Times New Roman"/>
      <w:szCs w:val="20"/>
    </w:rPr>
  </w:style>
  <w:style w:type="character" w:customStyle="1" w:styleId="41">
    <w:name w:val="批注主题 Char"/>
    <w:basedOn w:val="40"/>
    <w:link w:val="19"/>
    <w:semiHidden/>
    <w:qFormat/>
    <w:uiPriority w:val="99"/>
    <w:rPr>
      <w:rFonts w:ascii="Times New Roman" w:hAnsi="Times New Roman" w:eastAsia="宋体" w:cs="Times New Roman"/>
      <w:b/>
      <w:bCs/>
      <w:szCs w:val="20"/>
    </w:rPr>
  </w:style>
  <w:style w:type="paragraph" w:customStyle="1" w:styleId="42">
    <w:name w:val="列表段落1"/>
    <w:basedOn w:val="1"/>
    <w:qFormat/>
    <w:uiPriority w:val="34"/>
    <w:pPr>
      <w:widowControl/>
      <w:ind w:firstLine="420" w:firstLineChars="200"/>
      <w:jc w:val="left"/>
    </w:pPr>
    <w:rPr>
      <w:rFonts w:ascii="宋体" w:hAnsi="宋体" w:cs="宋体"/>
      <w:sz w:val="24"/>
      <w:szCs w:val="24"/>
    </w:rPr>
  </w:style>
  <w:style w:type="character" w:customStyle="1" w:styleId="43">
    <w:name w:val="正文文本 Char"/>
    <w:basedOn w:val="22"/>
    <w:link w:val="13"/>
    <w:semiHidden/>
    <w:qFormat/>
    <w:uiPriority w:val="99"/>
    <w:rPr>
      <w:rFonts w:ascii="Times New Roman" w:hAnsi="Times New Roman" w:eastAsia="宋体" w:cs="Times New Roman"/>
      <w:color w:val="000000"/>
      <w:sz w:val="24"/>
      <w:szCs w:val="21"/>
    </w:rPr>
  </w:style>
  <w:style w:type="character" w:customStyle="1" w:styleId="44">
    <w:name w:val="正文文本缩进 Char"/>
    <w:basedOn w:val="22"/>
    <w:link w:val="14"/>
    <w:semiHidden/>
    <w:qFormat/>
    <w:uiPriority w:val="0"/>
    <w:rPr>
      <w:rFonts w:ascii="Calibri" w:hAnsi="Calibri" w:eastAsia="宋体" w:cs="Times New Roman"/>
      <w:kern w:val="0"/>
      <w:szCs w:val="20"/>
    </w:rPr>
  </w:style>
  <w:style w:type="paragraph" w:customStyle="1" w:styleId="45">
    <w:name w:val="_Style 31"/>
    <w:basedOn w:val="1"/>
    <w:next w:val="37"/>
    <w:qFormat/>
    <w:uiPriority w:val="34"/>
    <w:pPr>
      <w:ind w:left="720"/>
      <w:contextualSpacing/>
    </w:pPr>
    <w:rPr>
      <w:rFonts w:ascii="Times New Roman" w:hAnsi="Times New Roman" w:eastAsia="宋体" w:cs="Times New Roman"/>
      <w:szCs w:val="24"/>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2426B-91A5-49D9-965F-A76C5850C6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1139</Words>
  <Characters>6498</Characters>
  <Lines>54</Lines>
  <Paragraphs>15</Paragraphs>
  <TotalTime>42</TotalTime>
  <ScaleCrop>false</ScaleCrop>
  <LinksUpToDate>false</LinksUpToDate>
  <CharactersWithSpaces>7622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2021-05-14T08:20:00Z</dcterms:created>
  <dc:creator>Hayingway</dc:creator>
  <cp:lastModifiedBy>wt</cp:lastModifiedBy>
  <cp:lastPrinted>2020-11-05T11:55:00Z</cp:lastPrinted>
  <dcterms:modified xsi:type="dcterms:W3CDTF">2022-07-19T06:37:14Z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BA3D88F26EE145C4AFD4E458323930A4</vt:lpwstr>
  </property>
</Properties>
</file>