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F05620">
        <w:rPr>
          <w:rFonts w:ascii="黑体" w:eastAsia="黑体" w:hAnsi="黑体" w:hint="eastAsia"/>
          <w:color w:val="000000" w:themeColor="text1"/>
          <w:sz w:val="52"/>
          <w:szCs w:val="52"/>
        </w:rPr>
        <w:t>DSA布线</w:t>
      </w:r>
      <w:r w:rsidRPr="00A27FCA">
        <w:rPr>
          <w:rFonts w:ascii="黑体" w:eastAsia="黑体" w:hAnsi="宋体" w:cs="黑体" w:hint="eastAsia"/>
          <w:b/>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4E2607" w:rsidP="0005509A">
      <w:pPr>
        <w:jc w:val="center"/>
        <w:rPr>
          <w:rFonts w:ascii="宋体" w:hAnsi="宋体"/>
          <w:b/>
          <w:sz w:val="72"/>
          <w:szCs w:val="72"/>
        </w:rPr>
      </w:pPr>
      <w:r>
        <w:rPr>
          <w:rFonts w:ascii="宋体" w:hAnsi="宋体" w:hint="eastAsia"/>
          <w:b/>
          <w:sz w:val="72"/>
          <w:szCs w:val="72"/>
        </w:rPr>
        <w:t>招 标</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FB7DB0"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二〇二二年拾</w:t>
      </w:r>
      <w:r w:rsidR="0005509A">
        <w:rPr>
          <w:rFonts w:hint="eastAsia"/>
          <w:b/>
          <w:sz w:val="28"/>
          <w:szCs w:val="28"/>
        </w:rPr>
        <w:t>月</w:t>
      </w:r>
    </w:p>
    <w:p w:rsidR="00A65E35" w:rsidRDefault="00A65E35" w:rsidP="00A65E35">
      <w:pPr>
        <w:pStyle w:val="a0"/>
        <w:spacing w:line="360" w:lineRule="auto"/>
        <w:jc w:val="center"/>
        <w:rPr>
          <w:rFonts w:ascii="宋体" w:hAnsi="宋体"/>
          <w:sz w:val="28"/>
          <w:szCs w:val="28"/>
        </w:rPr>
      </w:pPr>
      <w:r>
        <w:rPr>
          <w:rFonts w:ascii="宋体" w:hAnsi="宋体" w:hint="eastAsia"/>
          <w:b/>
          <w:kern w:val="28"/>
          <w:sz w:val="28"/>
          <w:szCs w:val="28"/>
        </w:rPr>
        <w:lastRenderedPageBreak/>
        <w:t>第一章 招标须知</w:t>
      </w:r>
    </w:p>
    <w:p w:rsidR="00A65E35" w:rsidRPr="00AB1DC2" w:rsidRDefault="00A65E35" w:rsidP="00A65E35">
      <w:pPr>
        <w:spacing w:line="360" w:lineRule="auto"/>
        <w:ind w:firstLine="420"/>
        <w:rPr>
          <w:rFonts w:ascii="宋体" w:hAnsi="宋体"/>
          <w:kern w:val="28"/>
          <w:szCs w:val="21"/>
        </w:rPr>
      </w:pPr>
      <w:r w:rsidRPr="00AB1DC2">
        <w:rPr>
          <w:rFonts w:ascii="宋体" w:hAnsi="宋体" w:hint="eastAsia"/>
          <w:color w:val="000000"/>
          <w:szCs w:val="21"/>
        </w:rPr>
        <w:t>上海市中医医院</w:t>
      </w:r>
      <w:r w:rsidRPr="00AB1DC2">
        <w:rPr>
          <w:rFonts w:ascii="宋体" w:hAnsi="宋体" w:hint="eastAsia"/>
          <w:color w:val="000000"/>
          <w:kern w:val="28"/>
          <w:szCs w:val="21"/>
        </w:rPr>
        <w:t>（</w:t>
      </w:r>
      <w:r w:rsidRPr="00AB1DC2">
        <w:rPr>
          <w:rFonts w:ascii="宋体" w:hAnsi="宋体" w:hint="eastAsia"/>
          <w:kern w:val="28"/>
          <w:szCs w:val="21"/>
        </w:rPr>
        <w:t>以下称“采购人”）拟对下述项目进行招标，</w:t>
      </w:r>
      <w:r w:rsidR="002049EF">
        <w:rPr>
          <w:rFonts w:ascii="宋体" w:hAnsi="宋体" w:hint="eastAsia"/>
          <w:kern w:val="28"/>
          <w:szCs w:val="21"/>
        </w:rPr>
        <w:t>欢迎</w:t>
      </w:r>
      <w:r w:rsidRPr="00AB1DC2">
        <w:rPr>
          <w:rFonts w:ascii="宋体" w:hAnsi="宋体" w:hint="eastAsia"/>
          <w:kern w:val="28"/>
          <w:szCs w:val="21"/>
        </w:rPr>
        <w:t>合格的供应商参加招标：</w:t>
      </w:r>
    </w:p>
    <w:p w:rsidR="00A65E35" w:rsidRDefault="002049EF" w:rsidP="00AB1DC2">
      <w:pPr>
        <w:spacing w:line="360" w:lineRule="auto"/>
        <w:ind w:firstLineChars="200" w:firstLine="422"/>
        <w:rPr>
          <w:rFonts w:ascii="宋体" w:hAnsi="宋体" w:cs="黑体"/>
          <w:b/>
          <w:color w:val="000000"/>
          <w:szCs w:val="21"/>
        </w:rPr>
      </w:pPr>
      <w:r>
        <w:rPr>
          <w:rFonts w:ascii="宋体" w:hAnsi="宋体" w:cs="Arial" w:hint="eastAsia"/>
          <w:b/>
          <w:szCs w:val="21"/>
        </w:rPr>
        <w:t>1</w:t>
      </w:r>
      <w:r w:rsidR="00AB1DC2" w:rsidRPr="00AB1DC2">
        <w:rPr>
          <w:rFonts w:ascii="宋体" w:hAnsi="宋体" w:cs="Arial" w:hint="eastAsia"/>
          <w:b/>
          <w:szCs w:val="21"/>
        </w:rPr>
        <w:t>.</w:t>
      </w:r>
      <w:r w:rsidR="00A65E35" w:rsidRPr="00AB1DC2">
        <w:rPr>
          <w:rFonts w:ascii="宋体" w:hAnsi="宋体" w:cs="Arial" w:hint="eastAsia"/>
          <w:b/>
          <w:szCs w:val="21"/>
        </w:rPr>
        <w:t>项目名称：</w:t>
      </w:r>
      <w:r w:rsidR="00AB1DC2" w:rsidRPr="00AB1DC2">
        <w:rPr>
          <w:rFonts w:ascii="宋体" w:hAnsi="宋体" w:cs="黑体"/>
          <w:b/>
          <w:color w:val="000000"/>
          <w:szCs w:val="21"/>
        </w:rPr>
        <w:t>《</w:t>
      </w:r>
      <w:r w:rsidR="00F05620">
        <w:rPr>
          <w:rFonts w:asciiTheme="minorEastAsia" w:eastAsiaTheme="minorEastAsia" w:hAnsiTheme="minorEastAsia" w:hint="eastAsia"/>
          <w:b/>
          <w:color w:val="000000" w:themeColor="text1"/>
          <w:sz w:val="24"/>
          <w:szCs w:val="24"/>
        </w:rPr>
        <w:t>DSA布线</w:t>
      </w:r>
      <w:r w:rsidR="00A65E35" w:rsidRPr="00AB1DC2">
        <w:rPr>
          <w:rFonts w:ascii="宋体" w:hAnsi="宋体" w:cs="黑体"/>
          <w:b/>
          <w:color w:val="000000"/>
          <w:szCs w:val="21"/>
        </w:rPr>
        <w:t>》项目</w:t>
      </w:r>
    </w:p>
    <w:p w:rsidR="00972935" w:rsidRPr="004E2607" w:rsidRDefault="00D25B07" w:rsidP="004E2607">
      <w:pPr>
        <w:pStyle w:val="a0"/>
      </w:pPr>
      <w:r>
        <w:rPr>
          <w:rFonts w:hint="eastAsia"/>
        </w:rPr>
        <w:t xml:space="preserve">   </w:t>
      </w:r>
      <w:r w:rsidR="004E2607">
        <w:rPr>
          <w:rFonts w:hint="eastAsia"/>
        </w:rPr>
        <w:t xml:space="preserve"> </w:t>
      </w:r>
      <w:r w:rsidR="002049EF">
        <w:rPr>
          <w:rFonts w:ascii="宋体" w:hAnsi="宋体" w:hint="eastAsia"/>
          <w:b/>
          <w:szCs w:val="21"/>
        </w:rPr>
        <w:t>2</w:t>
      </w:r>
      <w:r w:rsidR="00972935" w:rsidRPr="00755808">
        <w:rPr>
          <w:rFonts w:ascii="宋体" w:hAnsi="宋体"/>
          <w:b/>
          <w:szCs w:val="21"/>
        </w:rPr>
        <w:t xml:space="preserve">. </w:t>
      </w:r>
      <w:r w:rsidR="00972935" w:rsidRPr="00755808">
        <w:rPr>
          <w:rFonts w:ascii="宋体" w:hAnsi="宋体" w:hint="eastAsia"/>
          <w:b/>
          <w:szCs w:val="21"/>
        </w:rPr>
        <w:t>招标文件要求</w:t>
      </w:r>
      <w:r w:rsidR="00972935" w:rsidRPr="00755808">
        <w:rPr>
          <w:rFonts w:ascii="宋体" w:hAnsi="宋体" w:hint="eastAsia"/>
          <w:szCs w:val="21"/>
        </w:rPr>
        <w:t>：</w:t>
      </w:r>
    </w:p>
    <w:p w:rsidR="00972935" w:rsidRDefault="00972935" w:rsidP="00972935">
      <w:pPr>
        <w:spacing w:line="360" w:lineRule="auto"/>
        <w:ind w:left="420"/>
        <w:rPr>
          <w:rFonts w:ascii="宋体" w:hAnsi="宋体"/>
          <w:sz w:val="24"/>
          <w:szCs w:val="24"/>
        </w:rPr>
      </w:pPr>
      <w:r>
        <w:rPr>
          <w:rFonts w:ascii="宋体" w:hAnsi="宋体" w:cs="Arial" w:hint="eastAsia"/>
          <w:sz w:val="24"/>
          <w:szCs w:val="24"/>
        </w:rPr>
        <w:t>供应商</w:t>
      </w:r>
      <w:r>
        <w:rPr>
          <w:rFonts w:ascii="宋体" w:hAnsi="宋体" w:hint="eastAsia"/>
          <w:sz w:val="24"/>
          <w:szCs w:val="24"/>
        </w:rPr>
        <w:t>提交的招标文件包含但不限于下述资料：</w:t>
      </w:r>
    </w:p>
    <w:p w:rsidR="00972935" w:rsidRPr="006F591C" w:rsidRDefault="00972935" w:rsidP="00972935">
      <w:pPr>
        <w:adjustRightInd w:val="0"/>
        <w:snapToGrid w:val="0"/>
        <w:spacing w:line="360" w:lineRule="auto"/>
        <w:ind w:left="420"/>
        <w:rPr>
          <w:rFonts w:ascii="宋体" w:hAnsi="宋体"/>
          <w:szCs w:val="21"/>
        </w:rPr>
      </w:pPr>
      <w:r w:rsidRPr="006F591C">
        <w:rPr>
          <w:rFonts w:ascii="宋体" w:hAnsi="宋体" w:hint="eastAsia"/>
          <w:szCs w:val="21"/>
        </w:rPr>
        <w:t>1）、资格证明材料（提供复印件加盖公章）</w:t>
      </w:r>
    </w:p>
    <w:p w:rsidR="00972935" w:rsidRDefault="00972935" w:rsidP="00972935">
      <w:pPr>
        <w:adjustRightInd w:val="0"/>
        <w:snapToGrid w:val="0"/>
        <w:spacing w:line="360" w:lineRule="auto"/>
        <w:ind w:left="420"/>
        <w:rPr>
          <w:sz w:val="24"/>
          <w:szCs w:val="24"/>
        </w:rPr>
      </w:pPr>
      <w:r w:rsidRPr="002049EF">
        <w:rPr>
          <w:rFonts w:hint="eastAsia"/>
          <w:szCs w:val="21"/>
        </w:rPr>
        <w:t>（</w:t>
      </w:r>
      <w:r w:rsidRPr="002049EF">
        <w:rPr>
          <w:rFonts w:hint="eastAsia"/>
          <w:szCs w:val="21"/>
        </w:rPr>
        <w:t>1</w:t>
      </w:r>
      <w:r w:rsidRPr="002049EF">
        <w:rPr>
          <w:rFonts w:hint="eastAsia"/>
          <w:szCs w:val="21"/>
        </w:rPr>
        <w:t>）</w:t>
      </w:r>
      <w:r w:rsidR="002049EF">
        <w:rPr>
          <w:rFonts w:ascii="宋体" w:hAnsi="宋体" w:hint="eastAsia"/>
          <w:szCs w:val="21"/>
        </w:rPr>
        <w:t>供应商应是在中华人民共和国境内注册法人或其他组织，并提供身份的证明文件（企业营业执照、事业法人登记证书、其他组织证明其身份的文件）</w:t>
      </w:r>
    </w:p>
    <w:p w:rsidR="00972935" w:rsidRPr="002049EF" w:rsidRDefault="00972935" w:rsidP="00972935">
      <w:pPr>
        <w:adjustRightInd w:val="0"/>
        <w:snapToGrid w:val="0"/>
        <w:spacing w:line="360" w:lineRule="auto"/>
        <w:ind w:left="420"/>
        <w:rPr>
          <w:rFonts w:ascii="宋体" w:hAnsi="宋体" w:cs="Arial"/>
          <w:szCs w:val="21"/>
        </w:rPr>
      </w:pPr>
      <w:r w:rsidRPr="002049EF">
        <w:rPr>
          <w:rFonts w:ascii="宋体" w:hAnsi="宋体" w:cs="Arial" w:hint="eastAsia"/>
          <w:szCs w:val="21"/>
        </w:rPr>
        <w:t>（2）提供上海地区固定营业场所的产权证明或租赁合同复印件；</w:t>
      </w:r>
    </w:p>
    <w:p w:rsidR="002049EF" w:rsidRPr="00AB1DC2" w:rsidRDefault="00972935" w:rsidP="002049EF">
      <w:pPr>
        <w:widowControl/>
        <w:adjustRightInd w:val="0"/>
        <w:spacing w:line="360" w:lineRule="auto"/>
        <w:ind w:firstLineChars="200" w:firstLine="420"/>
        <w:jc w:val="left"/>
        <w:rPr>
          <w:rFonts w:ascii="宋体" w:hAnsi="宋体"/>
          <w:szCs w:val="21"/>
        </w:rPr>
      </w:pPr>
      <w:r w:rsidRPr="002049EF">
        <w:rPr>
          <w:rFonts w:ascii="宋体" w:hAnsi="宋体" w:cs="Arial" w:hint="eastAsia"/>
          <w:szCs w:val="21"/>
        </w:rPr>
        <w:t>（3）</w:t>
      </w:r>
      <w:r w:rsidR="002049EF">
        <w:rPr>
          <w:rFonts w:ascii="宋体" w:hAnsi="宋体" w:hint="eastAsia"/>
          <w:szCs w:val="21"/>
        </w:rPr>
        <w:t>未</w:t>
      </w:r>
      <w:r w:rsidR="002049EF" w:rsidRPr="00AB1DC2">
        <w:rPr>
          <w:rFonts w:ascii="宋体" w:hAnsi="宋体" w:hint="eastAsia"/>
          <w:szCs w:val="21"/>
        </w:rPr>
        <w:t>被“信用中国”网站(www.creditchina.gov.cn)列入失信被执行人名单、重大税收违法案件当事人名单，且未被“中国政府采购网”(</w:t>
      </w:r>
      <w:hyperlink r:id="rId7" w:history="1">
        <w:r w:rsidR="002049EF" w:rsidRPr="00AB1DC2">
          <w:rPr>
            <w:rFonts w:ascii="宋体" w:hAnsi="宋体" w:hint="eastAsia"/>
            <w:szCs w:val="21"/>
          </w:rPr>
          <w:t>www.ccgp.gov.cn</w:t>
        </w:r>
      </w:hyperlink>
      <w:r w:rsidR="002049EF" w:rsidRPr="00AB1DC2">
        <w:rPr>
          <w:rFonts w:ascii="宋体" w:hAnsi="宋体" w:hint="eastAsia"/>
          <w:szCs w:val="21"/>
        </w:rPr>
        <w:t>)列入政府采购严重违法失信行为记录名单。</w:t>
      </w:r>
    </w:p>
    <w:p w:rsidR="002049EF" w:rsidRDefault="00972935" w:rsidP="002049EF">
      <w:pPr>
        <w:adjustRightInd w:val="0"/>
        <w:snapToGrid w:val="0"/>
        <w:spacing w:line="360" w:lineRule="auto"/>
        <w:ind w:firstLineChars="200" w:firstLine="420"/>
        <w:rPr>
          <w:rFonts w:ascii="宋体" w:hAnsi="宋体" w:cs="Arial"/>
          <w:szCs w:val="21"/>
        </w:rPr>
      </w:pPr>
      <w:r w:rsidRPr="002049EF">
        <w:rPr>
          <w:rFonts w:ascii="宋体" w:hAnsi="宋体" w:cs="Arial" w:hint="eastAsia"/>
          <w:szCs w:val="21"/>
        </w:rPr>
        <w:t>（4）其他供应商认为有必要提供的资质证明材料</w:t>
      </w:r>
    </w:p>
    <w:p w:rsidR="002049EF" w:rsidRDefault="002049EF" w:rsidP="002049EF">
      <w:pPr>
        <w:pStyle w:val="a0"/>
        <w:adjustRightInd w:val="0"/>
        <w:ind w:leftChars="200" w:left="1260" w:hangingChars="400" w:hanging="840"/>
        <w:rPr>
          <w:rFonts w:ascii="宋体" w:hAnsi="宋体"/>
          <w:szCs w:val="21"/>
        </w:rPr>
      </w:pPr>
      <w:r>
        <w:rPr>
          <w:rFonts w:ascii="宋体" w:hAnsi="宋体" w:cs="Arial" w:hint="eastAsia"/>
          <w:szCs w:val="21"/>
        </w:rPr>
        <w:t>（5）</w:t>
      </w:r>
      <w:r w:rsidRPr="00D1474C">
        <w:rPr>
          <w:rFonts w:ascii="宋体" w:hAnsi="宋体" w:hint="eastAsia"/>
          <w:szCs w:val="21"/>
        </w:rPr>
        <w:t>供应商应遵守国家法律、法规，具备良好商业信誉，近三年在经营活动中没有重大违法、违规记录。</w:t>
      </w:r>
    </w:p>
    <w:p w:rsidR="002049EF" w:rsidRPr="00AB1DC2" w:rsidRDefault="002049EF" w:rsidP="002049EF">
      <w:pPr>
        <w:widowControl/>
        <w:adjustRightInd w:val="0"/>
        <w:spacing w:line="360" w:lineRule="auto"/>
        <w:ind w:firstLineChars="200" w:firstLine="420"/>
        <w:jc w:val="left"/>
        <w:rPr>
          <w:rFonts w:ascii="宋体" w:hAnsi="宋体"/>
          <w:szCs w:val="21"/>
        </w:rPr>
      </w:pPr>
      <w:r>
        <w:rPr>
          <w:rFonts w:ascii="宋体" w:hAnsi="宋体" w:hint="eastAsia"/>
          <w:szCs w:val="21"/>
        </w:rPr>
        <w:t>（6）不接受联合体参与。</w:t>
      </w:r>
    </w:p>
    <w:p w:rsidR="00972935" w:rsidRPr="002049EF" w:rsidRDefault="00972935" w:rsidP="002049EF">
      <w:pPr>
        <w:spacing w:line="360" w:lineRule="auto"/>
        <w:ind w:firstLineChars="200" w:firstLine="420"/>
        <w:rPr>
          <w:rFonts w:ascii="宋体" w:hAnsi="宋体"/>
          <w:szCs w:val="21"/>
        </w:rPr>
      </w:pPr>
      <w:r w:rsidRPr="002049EF">
        <w:rPr>
          <w:rFonts w:ascii="宋体" w:hAnsi="宋体" w:cs="宋体" w:hint="eastAsia"/>
          <w:color w:val="000000"/>
          <w:szCs w:val="21"/>
        </w:rPr>
        <w:t>2）、</w:t>
      </w:r>
      <w:r w:rsidRPr="002049EF">
        <w:rPr>
          <w:rFonts w:ascii="宋体" w:hAnsi="宋体" w:hint="eastAsia"/>
          <w:szCs w:val="21"/>
        </w:rPr>
        <w:t>法定代表人（单位负责人）授权书。</w:t>
      </w:r>
    </w:p>
    <w:p w:rsidR="00953AE5" w:rsidRPr="00AB1DC2" w:rsidRDefault="002049EF" w:rsidP="00AB1DC2">
      <w:pPr>
        <w:spacing w:line="360" w:lineRule="auto"/>
        <w:ind w:firstLineChars="200" w:firstLine="422"/>
        <w:rPr>
          <w:rFonts w:ascii="宋体" w:hAnsi="宋体"/>
          <w:b/>
          <w:szCs w:val="21"/>
        </w:rPr>
      </w:pPr>
      <w:r>
        <w:rPr>
          <w:rFonts w:ascii="宋体" w:hAnsi="宋体" w:hint="eastAsia"/>
          <w:b/>
          <w:color w:val="000000" w:themeColor="text1"/>
          <w:szCs w:val="21"/>
        </w:rPr>
        <w:t>3</w:t>
      </w:r>
      <w:r w:rsidR="00AB1DC2" w:rsidRPr="00AB1DC2">
        <w:rPr>
          <w:rFonts w:ascii="宋体" w:hAnsi="宋体" w:hint="eastAsia"/>
          <w:b/>
          <w:color w:val="000000" w:themeColor="text1"/>
          <w:szCs w:val="21"/>
        </w:rPr>
        <w:t>.</w:t>
      </w:r>
      <w:r w:rsidR="00953AE5" w:rsidRPr="00AB1DC2">
        <w:rPr>
          <w:rFonts w:ascii="宋体" w:hAnsi="宋体" w:hint="eastAsia"/>
          <w:b/>
          <w:szCs w:val="21"/>
        </w:rPr>
        <w:t>获取招标文件的时间、地点、方式及招标文件售价:</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获取招标文件时间：</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5708C0">
        <w:rPr>
          <w:rFonts w:ascii="宋体" w:hAnsi="宋体" w:hint="eastAsia"/>
          <w:szCs w:val="21"/>
        </w:rPr>
        <w:t>10</w:t>
      </w:r>
      <w:r w:rsidR="00FB7DB0">
        <w:rPr>
          <w:rFonts w:ascii="宋体" w:hAnsi="宋体" w:hint="eastAsia"/>
          <w:szCs w:val="21"/>
        </w:rPr>
        <w:t xml:space="preserve"> </w:t>
      </w:r>
      <w:r w:rsidRPr="00953AE5">
        <w:rPr>
          <w:rFonts w:ascii="宋体" w:hAnsi="宋体" w:hint="eastAsia"/>
          <w:szCs w:val="21"/>
        </w:rPr>
        <w:t>月</w:t>
      </w:r>
      <w:r w:rsidR="005708C0">
        <w:rPr>
          <w:rFonts w:ascii="宋体" w:hAnsi="宋体" w:hint="eastAsia"/>
          <w:szCs w:val="21"/>
        </w:rPr>
        <w:t>21</w:t>
      </w:r>
      <w:r w:rsidRPr="00953AE5">
        <w:rPr>
          <w:rFonts w:ascii="宋体" w:hAnsi="宋体" w:hint="eastAsia"/>
          <w:szCs w:val="21"/>
        </w:rPr>
        <w:t>日～</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5708C0">
        <w:rPr>
          <w:rFonts w:ascii="宋体" w:hAnsi="宋体" w:hint="eastAsia"/>
          <w:szCs w:val="21"/>
        </w:rPr>
        <w:t>10</w:t>
      </w:r>
      <w:r w:rsidRPr="00953AE5">
        <w:rPr>
          <w:rFonts w:ascii="宋体" w:hAnsi="宋体" w:hint="eastAsia"/>
          <w:szCs w:val="21"/>
        </w:rPr>
        <w:t>月</w:t>
      </w:r>
      <w:r w:rsidR="00755808">
        <w:rPr>
          <w:rFonts w:ascii="宋体" w:hAnsi="宋体" w:hint="eastAsia"/>
          <w:szCs w:val="21"/>
        </w:rPr>
        <w:t xml:space="preserve"> </w:t>
      </w:r>
      <w:r w:rsidR="005708C0">
        <w:rPr>
          <w:rFonts w:ascii="宋体" w:hAnsi="宋体" w:hint="eastAsia"/>
          <w:szCs w:val="21"/>
        </w:rPr>
        <w:t>26</w:t>
      </w:r>
      <w:r w:rsidRPr="00953AE5">
        <w:rPr>
          <w:rFonts w:ascii="宋体" w:hAnsi="宋体" w:hint="eastAsia"/>
          <w:szCs w:val="21"/>
        </w:rPr>
        <w:t>日</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获取招标文件地点：见上海市中医医院官网</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招标文件</w:t>
      </w:r>
      <w:r w:rsidRPr="00953AE5">
        <w:rPr>
          <w:rFonts w:ascii="宋体" w:hAnsi="宋体" w:cs="Tahoma" w:hint="eastAsia"/>
          <w:color w:val="000000"/>
          <w:szCs w:val="21"/>
        </w:rPr>
        <w:t>工本费</w:t>
      </w:r>
      <w:r w:rsidRPr="00953AE5">
        <w:rPr>
          <w:rFonts w:ascii="宋体" w:hAnsi="宋体" w:hint="eastAsia"/>
          <w:szCs w:val="21"/>
        </w:rPr>
        <w:t>：无</w:t>
      </w:r>
    </w:p>
    <w:p w:rsidR="00953AE5" w:rsidRPr="00953AE5" w:rsidRDefault="00953AE5" w:rsidP="00953AE5">
      <w:pPr>
        <w:widowControl/>
        <w:numPr>
          <w:ilvl w:val="0"/>
          <w:numId w:val="2"/>
        </w:numPr>
        <w:spacing w:line="360" w:lineRule="auto"/>
        <w:ind w:firstLine="573"/>
        <w:jc w:val="left"/>
        <w:rPr>
          <w:rFonts w:ascii="宋体" w:hAnsi="宋体"/>
          <w:szCs w:val="21"/>
        </w:rPr>
      </w:pPr>
      <w:r w:rsidRPr="00953AE5">
        <w:rPr>
          <w:rFonts w:ascii="宋体" w:hAnsi="宋体" w:hint="eastAsia"/>
          <w:szCs w:val="21"/>
        </w:rPr>
        <w:t>获取招标文件方式：官网自行下载</w:t>
      </w:r>
    </w:p>
    <w:p w:rsidR="00953AE5" w:rsidRPr="006B2637" w:rsidRDefault="002049EF" w:rsidP="00AB1DC2">
      <w:pPr>
        <w:pStyle w:val="a4"/>
        <w:spacing w:line="360" w:lineRule="auto"/>
        <w:ind w:left="480" w:firstLineChars="0" w:firstLine="0"/>
        <w:rPr>
          <w:rFonts w:ascii="宋体" w:hAnsi="宋体" w:cs="Arial"/>
          <w:b/>
          <w:szCs w:val="21"/>
        </w:rPr>
      </w:pPr>
      <w:r>
        <w:rPr>
          <w:rFonts w:ascii="宋体" w:hAnsi="宋体" w:hint="eastAsia"/>
          <w:b/>
          <w:szCs w:val="21"/>
        </w:rPr>
        <w:t>4</w:t>
      </w:r>
      <w:r w:rsidR="006B2637" w:rsidRPr="006B2637">
        <w:rPr>
          <w:rFonts w:ascii="宋体" w:hAnsi="宋体" w:hint="eastAsia"/>
          <w:b/>
          <w:szCs w:val="21"/>
        </w:rPr>
        <w:t>.</w:t>
      </w:r>
      <w:r w:rsidR="00953AE5" w:rsidRPr="006B2637">
        <w:rPr>
          <w:rFonts w:ascii="宋体" w:hAnsi="宋体" w:hint="eastAsia"/>
          <w:b/>
          <w:szCs w:val="21"/>
        </w:rPr>
        <w:t>递交招标文件截止时间、地点及要求</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color w:val="000000"/>
          <w:szCs w:val="21"/>
        </w:rPr>
        <w:t>截止时间：</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5708C0">
        <w:rPr>
          <w:rFonts w:ascii="宋体" w:hAnsi="宋体" w:hint="eastAsia"/>
          <w:szCs w:val="21"/>
        </w:rPr>
        <w:t>11</w:t>
      </w:r>
      <w:r w:rsidRPr="00953AE5">
        <w:rPr>
          <w:rFonts w:ascii="宋体" w:hAnsi="宋体" w:hint="eastAsia"/>
          <w:szCs w:val="21"/>
        </w:rPr>
        <w:t>月</w:t>
      </w:r>
      <w:r w:rsidR="005708C0">
        <w:rPr>
          <w:rFonts w:ascii="宋体" w:hAnsi="宋体" w:hint="eastAsia"/>
          <w:szCs w:val="21"/>
        </w:rPr>
        <w:t>1</w:t>
      </w:r>
      <w:r w:rsidR="00755808">
        <w:rPr>
          <w:rFonts w:ascii="宋体" w:hAnsi="宋体" w:hint="eastAsia"/>
          <w:szCs w:val="21"/>
        </w:rPr>
        <w:t xml:space="preserve"> </w:t>
      </w:r>
      <w:r w:rsidRPr="00953AE5">
        <w:rPr>
          <w:rFonts w:ascii="宋体" w:hAnsi="宋体" w:hint="eastAsia"/>
          <w:szCs w:val="21"/>
        </w:rPr>
        <w:t>日 北京时间</w:t>
      </w:r>
      <w:r w:rsidR="00356B6D">
        <w:rPr>
          <w:rFonts w:ascii="宋体" w:hAnsi="宋体" w:hint="eastAsia"/>
          <w:szCs w:val="21"/>
        </w:rPr>
        <w:t xml:space="preserve"> 10</w:t>
      </w:r>
      <w:r w:rsidRPr="00953AE5">
        <w:rPr>
          <w:rFonts w:ascii="宋体" w:hAnsi="宋体" w:hint="eastAsia"/>
          <w:szCs w:val="21"/>
        </w:rPr>
        <w:t>:00</w:t>
      </w:r>
    </w:p>
    <w:p w:rsidR="00953AE5" w:rsidRPr="00BE111E" w:rsidRDefault="00953AE5" w:rsidP="00BE111E">
      <w:pPr>
        <w:pStyle w:val="a4"/>
        <w:numPr>
          <w:ilvl w:val="0"/>
          <w:numId w:val="6"/>
        </w:numPr>
        <w:spacing w:line="360" w:lineRule="auto"/>
        <w:ind w:firstLineChars="0"/>
        <w:rPr>
          <w:rFonts w:ascii="宋体" w:hAnsi="宋体"/>
          <w:szCs w:val="21"/>
        </w:rPr>
      </w:pPr>
      <w:r w:rsidRPr="00BE111E">
        <w:rPr>
          <w:rFonts w:ascii="宋体" w:hAnsi="宋体" w:hint="eastAsia"/>
          <w:szCs w:val="21"/>
        </w:rPr>
        <w:t>地点：中国上海市静安区芷江中路274号上海市中医医院采购处</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szCs w:val="21"/>
        </w:rPr>
        <w:t>响应文件份数：正本1份，副本2份。</w:t>
      </w:r>
    </w:p>
    <w:p w:rsidR="00953AE5" w:rsidRPr="006B2637" w:rsidRDefault="002049EF" w:rsidP="006B2637">
      <w:pPr>
        <w:pStyle w:val="a4"/>
        <w:spacing w:line="360" w:lineRule="auto"/>
        <w:ind w:left="480" w:firstLineChars="0" w:firstLine="0"/>
        <w:rPr>
          <w:rFonts w:ascii="宋体" w:hAnsi="宋体"/>
          <w:b/>
          <w:szCs w:val="21"/>
        </w:rPr>
      </w:pPr>
      <w:r>
        <w:rPr>
          <w:rFonts w:ascii="宋体" w:hAnsi="宋体" w:hint="eastAsia"/>
          <w:b/>
          <w:szCs w:val="21"/>
        </w:rPr>
        <w:t>5</w:t>
      </w:r>
      <w:r w:rsidR="006B2637" w:rsidRPr="006B2637">
        <w:rPr>
          <w:rFonts w:ascii="宋体" w:hAnsi="宋体" w:hint="eastAsia"/>
          <w:b/>
          <w:szCs w:val="21"/>
        </w:rPr>
        <w:t>.</w:t>
      </w:r>
      <w:r w:rsidR="00953AE5" w:rsidRPr="006B2637">
        <w:rPr>
          <w:rFonts w:ascii="宋体" w:hAnsi="宋体" w:hint="eastAsia"/>
          <w:b/>
          <w:szCs w:val="21"/>
        </w:rPr>
        <w:t>采购人地址和联系方式</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t>地址：中国上海市静安区芷江中路274号上海市中医医院采购处</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t>联系人：刘琳君</w:t>
      </w:r>
    </w:p>
    <w:p w:rsidR="00E34295" w:rsidRPr="006B2637" w:rsidRDefault="00953AE5" w:rsidP="00E34295">
      <w:pPr>
        <w:pStyle w:val="a4"/>
        <w:numPr>
          <w:ilvl w:val="1"/>
          <w:numId w:val="5"/>
        </w:numPr>
        <w:spacing w:line="360" w:lineRule="auto"/>
        <w:ind w:firstLineChars="0"/>
        <w:rPr>
          <w:rFonts w:ascii="宋体" w:hAnsi="宋体"/>
          <w:szCs w:val="21"/>
        </w:rPr>
      </w:pPr>
      <w:r w:rsidRPr="006B2637">
        <w:rPr>
          <w:rFonts w:ascii="宋体" w:hAnsi="宋体" w:hint="eastAsia"/>
          <w:szCs w:val="21"/>
        </w:rPr>
        <w:t>联系电话：56639828*2237</w:t>
      </w:r>
    </w:p>
    <w:p w:rsidR="00E34295" w:rsidRDefault="00E34295" w:rsidP="00E34295">
      <w:pPr>
        <w:pStyle w:val="a4"/>
        <w:spacing w:line="360" w:lineRule="auto"/>
        <w:ind w:left="1140" w:firstLineChars="0" w:firstLine="0"/>
        <w:jc w:val="center"/>
        <w:rPr>
          <w:sz w:val="36"/>
          <w:szCs w:val="36"/>
        </w:rPr>
      </w:pPr>
    </w:p>
    <w:p w:rsidR="00E34295" w:rsidRPr="00592CE7"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F05620" w:rsidRDefault="00F05620" w:rsidP="00F05620">
      <w:pPr>
        <w:pStyle w:val="1"/>
        <w:spacing w:line="360" w:lineRule="auto"/>
        <w:ind w:firstLine="4"/>
        <w:rPr>
          <w:rFonts w:ascii="宋体" w:hAnsi="宋体" w:cs="宋体"/>
          <w:bCs w:val="0"/>
          <w:color w:val="000000"/>
          <w:sz w:val="24"/>
          <w:szCs w:val="24"/>
        </w:rPr>
      </w:pPr>
      <w:bookmarkStart w:id="0" w:name="_Toc338248111"/>
      <w:bookmarkStart w:id="1" w:name="_Toc5288934"/>
      <w:bookmarkStart w:id="2" w:name="_Toc447129553"/>
      <w:bookmarkStart w:id="3" w:name="_Toc392227905"/>
      <w:bookmarkStart w:id="4" w:name="_Toc457748048"/>
      <w:bookmarkStart w:id="5" w:name="_Toc458971241"/>
      <w:r>
        <w:rPr>
          <w:rFonts w:ascii="宋体" w:hAnsi="宋体" w:cs="宋体" w:hint="eastAsia"/>
          <w:bCs w:val="0"/>
          <w:color w:val="000000"/>
          <w:sz w:val="24"/>
          <w:szCs w:val="24"/>
        </w:rPr>
        <w:lastRenderedPageBreak/>
        <w:t>一、项目概况</w:t>
      </w:r>
      <w:bookmarkEnd w:id="0"/>
      <w:bookmarkEnd w:id="1"/>
      <w:bookmarkEnd w:id="2"/>
    </w:p>
    <w:p w:rsidR="00F05620" w:rsidRDefault="00F05620" w:rsidP="00F05620">
      <w:pPr>
        <w:pStyle w:val="2"/>
        <w:spacing w:line="360" w:lineRule="auto"/>
        <w:ind w:firstLineChars="50" w:firstLine="120"/>
        <w:rPr>
          <w:rFonts w:ascii="宋体" w:eastAsia="宋体" w:hAnsi="宋体" w:cs="宋体"/>
          <w:b w:val="0"/>
          <w:color w:val="000000"/>
          <w:sz w:val="24"/>
          <w:szCs w:val="24"/>
        </w:rPr>
      </w:pPr>
      <w:bookmarkStart w:id="6" w:name="_Toc5288935"/>
      <w:bookmarkStart w:id="7" w:name="_Toc447129554"/>
      <w:r>
        <w:rPr>
          <w:rFonts w:ascii="宋体" w:eastAsia="宋体" w:hAnsi="宋体" w:cs="宋体" w:hint="eastAsia"/>
          <w:b w:val="0"/>
          <w:color w:val="000000"/>
          <w:sz w:val="24"/>
          <w:szCs w:val="24"/>
        </w:rPr>
        <w:t>建设背景</w:t>
      </w:r>
      <w:bookmarkEnd w:id="6"/>
      <w:bookmarkEnd w:id="7"/>
    </w:p>
    <w:p w:rsidR="00F05620" w:rsidRDefault="00F05620" w:rsidP="00F05620">
      <w:pPr>
        <w:ind w:firstLineChars="200" w:firstLine="480"/>
        <w:rPr>
          <w:rFonts w:ascii="宋体" w:hAnsi="宋体" w:cs="宋体"/>
          <w:bCs/>
          <w:color w:val="000000"/>
          <w:sz w:val="24"/>
          <w:szCs w:val="24"/>
        </w:rPr>
      </w:pPr>
      <w:r>
        <w:rPr>
          <w:rFonts w:hint="eastAsia"/>
          <w:sz w:val="24"/>
          <w:szCs w:val="24"/>
        </w:rPr>
        <w:t>随着医院信息化管理的不断深入</w:t>
      </w:r>
      <w:r>
        <w:rPr>
          <w:rFonts w:hint="eastAsia"/>
          <w:sz w:val="24"/>
          <w:szCs w:val="24"/>
        </w:rPr>
        <w:t>,</w:t>
      </w:r>
      <w:r>
        <w:rPr>
          <w:rFonts w:hint="eastAsia"/>
          <w:sz w:val="24"/>
          <w:szCs w:val="24"/>
        </w:rPr>
        <w:t>医疗设备数字化处理技术的不断发展，要求医院计算机网络系统要有更大的容量、更快的速度，更合理的布局。</w:t>
      </w:r>
    </w:p>
    <w:p w:rsidR="00F05620" w:rsidRDefault="00F05620" w:rsidP="00F05620">
      <w:pPr>
        <w:ind w:firstLineChars="200" w:firstLine="480"/>
        <w:rPr>
          <w:rFonts w:ascii="宋体" w:hAnsi="宋体" w:cs="宋体"/>
          <w:bCs/>
          <w:color w:val="000000"/>
          <w:sz w:val="24"/>
          <w:szCs w:val="24"/>
        </w:rPr>
      </w:pPr>
      <w:r>
        <w:rPr>
          <w:rFonts w:ascii="宋体" w:hAnsi="宋体" w:cs="宋体" w:hint="eastAsia"/>
          <w:bCs/>
          <w:color w:val="000000"/>
          <w:sz w:val="24"/>
          <w:szCs w:val="24"/>
        </w:rPr>
        <w:t>上海市中医医院芷江路院区DSA、CT设备用房需进行改造。</w:t>
      </w:r>
    </w:p>
    <w:p w:rsidR="00F05620" w:rsidRDefault="00F05620" w:rsidP="00F05620">
      <w:pPr>
        <w:numPr>
          <w:ilvl w:val="0"/>
          <w:numId w:val="23"/>
        </w:numPr>
        <w:ind w:firstLineChars="200" w:firstLine="480"/>
        <w:rPr>
          <w:rFonts w:ascii="宋体" w:hAnsi="宋体" w:cs="宋体"/>
          <w:bCs/>
          <w:color w:val="000000"/>
          <w:sz w:val="24"/>
          <w:szCs w:val="24"/>
        </w:rPr>
      </w:pPr>
      <w:r>
        <w:rPr>
          <w:rFonts w:ascii="宋体" w:hAnsi="宋体" w:cs="宋体" w:hint="eastAsia"/>
          <w:bCs/>
          <w:color w:val="000000"/>
          <w:sz w:val="24"/>
          <w:szCs w:val="24"/>
        </w:rPr>
        <w:t>DSA、CT室外候诊走廊进行改造</w:t>
      </w:r>
    </w:p>
    <w:p w:rsidR="00F05620" w:rsidRDefault="00F05620" w:rsidP="00F05620">
      <w:pPr>
        <w:numPr>
          <w:ilvl w:val="0"/>
          <w:numId w:val="23"/>
        </w:numPr>
        <w:ind w:firstLineChars="200" w:firstLine="480"/>
        <w:rPr>
          <w:rFonts w:ascii="宋体" w:hAnsi="宋体" w:cs="宋体"/>
          <w:bCs/>
          <w:color w:val="000000"/>
          <w:sz w:val="24"/>
          <w:szCs w:val="24"/>
        </w:rPr>
      </w:pPr>
      <w:r>
        <w:rPr>
          <w:rFonts w:ascii="宋体" w:hAnsi="宋体" w:cs="宋体" w:hint="eastAsia"/>
          <w:bCs/>
          <w:color w:val="000000"/>
          <w:sz w:val="24"/>
          <w:szCs w:val="24"/>
        </w:rPr>
        <w:t>DSA、CT设备用房需进行改造施工。计划原CT报废，读片室搬迁至院区临时板房建筑的二层；登记在新建区域；颗粒剂搬迁至名专区域；对两台DSA设备区域进行封闭改造，一台百级、一台万级；百级区域DSA安装，万级区域先安装更新的CT；百级区域DSA可正常使用后对老DSA设备停用，然后对该区域进行改造，将更新的CT搬迁就位，最后万级DSA就位。</w:t>
      </w:r>
    </w:p>
    <w:p w:rsidR="00F05620" w:rsidRDefault="00F05620" w:rsidP="00F05620">
      <w:pPr>
        <w:rPr>
          <w:rFonts w:ascii="宋体" w:hAnsi="宋体" w:cs="宋体"/>
          <w:bCs/>
          <w:color w:val="000000"/>
          <w:sz w:val="24"/>
          <w:szCs w:val="24"/>
        </w:rPr>
      </w:pPr>
    </w:p>
    <w:p w:rsidR="00F05620" w:rsidRDefault="00F05620" w:rsidP="00F05620">
      <w:pPr>
        <w:pStyle w:val="1"/>
        <w:numPr>
          <w:ilvl w:val="0"/>
          <w:numId w:val="24"/>
        </w:numPr>
        <w:spacing w:line="360" w:lineRule="auto"/>
        <w:ind w:firstLine="4"/>
        <w:rPr>
          <w:rFonts w:ascii="宋体" w:hAnsi="宋体" w:cs="宋体"/>
          <w:bCs w:val="0"/>
          <w:color w:val="000000"/>
          <w:sz w:val="24"/>
          <w:szCs w:val="24"/>
        </w:rPr>
      </w:pPr>
      <w:bookmarkStart w:id="8" w:name="_Toc447129556"/>
      <w:bookmarkStart w:id="9" w:name="_Toc5288936"/>
      <w:r>
        <w:rPr>
          <w:rFonts w:ascii="宋体" w:hAnsi="宋体" w:cs="宋体" w:hint="eastAsia"/>
          <w:bCs w:val="0"/>
          <w:color w:val="000000"/>
          <w:sz w:val="24"/>
          <w:szCs w:val="24"/>
        </w:rPr>
        <w:t>项目总体要求</w:t>
      </w:r>
      <w:bookmarkEnd w:id="8"/>
      <w:bookmarkEnd w:id="9"/>
    </w:p>
    <w:p w:rsidR="00F05620" w:rsidRDefault="00F05620" w:rsidP="00F05620">
      <w:pPr>
        <w:ind w:firstLineChars="200" w:firstLine="480"/>
        <w:rPr>
          <w:rFonts w:ascii="宋体" w:hAnsi="宋体" w:cs="宋体"/>
          <w:b/>
          <w:color w:val="000000"/>
          <w:sz w:val="24"/>
          <w:szCs w:val="24"/>
        </w:rPr>
      </w:pPr>
      <w:r>
        <w:rPr>
          <w:rFonts w:hint="eastAsia"/>
          <w:sz w:val="24"/>
          <w:szCs w:val="24"/>
        </w:rPr>
        <w:t>配合院内</w:t>
      </w:r>
      <w:r>
        <w:rPr>
          <w:rFonts w:hint="eastAsia"/>
          <w:sz w:val="24"/>
          <w:szCs w:val="24"/>
        </w:rPr>
        <w:t>DSA</w:t>
      </w:r>
      <w:r>
        <w:rPr>
          <w:rFonts w:hint="eastAsia"/>
          <w:sz w:val="24"/>
          <w:szCs w:val="24"/>
        </w:rPr>
        <w:t>项目改建，进行</w:t>
      </w:r>
      <w:r>
        <w:rPr>
          <w:sz w:val="24"/>
          <w:szCs w:val="24"/>
        </w:rPr>
        <w:t>网络改造工程</w:t>
      </w:r>
      <w:r>
        <w:rPr>
          <w:rFonts w:hint="eastAsia"/>
          <w:sz w:val="24"/>
          <w:szCs w:val="24"/>
        </w:rPr>
        <w:t>需</w:t>
      </w:r>
      <w:r>
        <w:rPr>
          <w:sz w:val="24"/>
          <w:szCs w:val="24"/>
        </w:rPr>
        <w:t>确保医院各网络</w:t>
      </w:r>
      <w:r>
        <w:rPr>
          <w:rFonts w:hint="eastAsia"/>
          <w:sz w:val="24"/>
          <w:szCs w:val="24"/>
        </w:rPr>
        <w:t>信息</w:t>
      </w:r>
      <w:r>
        <w:rPr>
          <w:sz w:val="24"/>
          <w:szCs w:val="24"/>
        </w:rPr>
        <w:t>点稳定、可靠和高效的运行，满足了我院对未来信息化发展的需要，取得了良好的社会效益和经济效益。</w:t>
      </w:r>
      <w:r>
        <w:rPr>
          <w:rFonts w:hint="eastAsia"/>
          <w:sz w:val="24"/>
          <w:szCs w:val="24"/>
        </w:rPr>
        <w:t>网络综合布线需满足以下要求。</w:t>
      </w:r>
    </w:p>
    <w:p w:rsidR="00F05620" w:rsidRDefault="00F05620" w:rsidP="00F05620">
      <w:pPr>
        <w:rPr>
          <w:rFonts w:ascii="宋体" w:hAnsi="宋体" w:cs="宋体"/>
          <w:bCs/>
          <w:color w:val="000000"/>
          <w:sz w:val="24"/>
          <w:szCs w:val="24"/>
        </w:rPr>
      </w:pPr>
      <w:r>
        <w:rPr>
          <w:rFonts w:ascii="宋体" w:hAnsi="宋体" w:cs="宋体" w:hint="eastAsia"/>
          <w:b/>
          <w:color w:val="000000"/>
          <w:sz w:val="24"/>
          <w:szCs w:val="24"/>
        </w:rPr>
        <w:t>综合性：</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综合布线系统可以满足各种不同的电脑与通信需求，包括：</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模拟与数字语音系统</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高速与低速的数据系统</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图形终端与绘图机传送的人图像资料</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电视会议与保安系统的视频信号</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医疗专业系统各种数据传输</w:t>
      </w:r>
    </w:p>
    <w:p w:rsidR="00F05620" w:rsidRDefault="00F05620" w:rsidP="00F05620">
      <w:pPr>
        <w:rPr>
          <w:rFonts w:ascii="宋体" w:hAnsi="宋体" w:cs="宋体"/>
          <w:bCs/>
          <w:color w:val="000000"/>
          <w:sz w:val="24"/>
          <w:szCs w:val="24"/>
        </w:rPr>
      </w:pPr>
      <w:r>
        <w:rPr>
          <w:rFonts w:ascii="宋体" w:hAnsi="宋体" w:cs="宋体" w:hint="eastAsia"/>
          <w:b/>
          <w:color w:val="000000"/>
          <w:sz w:val="24"/>
          <w:szCs w:val="24"/>
        </w:rPr>
        <w:t>实用性：</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实施后的人综合布线系统能够在现在和将来适应技术的发展。</w:t>
      </w:r>
    </w:p>
    <w:p w:rsidR="00F05620" w:rsidRDefault="00F05620" w:rsidP="00F05620">
      <w:pPr>
        <w:rPr>
          <w:rFonts w:ascii="宋体" w:hAnsi="宋体" w:cs="宋体"/>
          <w:bCs/>
          <w:color w:val="000000"/>
          <w:sz w:val="24"/>
          <w:szCs w:val="24"/>
        </w:rPr>
      </w:pPr>
      <w:r>
        <w:rPr>
          <w:rFonts w:ascii="宋体" w:hAnsi="宋体" w:cs="宋体" w:hint="eastAsia"/>
          <w:b/>
          <w:color w:val="000000"/>
          <w:sz w:val="24"/>
          <w:szCs w:val="24"/>
        </w:rPr>
        <w:t>模块化：</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所有的接插件都应该是模块化的标准件，以便管理和使用。</w:t>
      </w:r>
    </w:p>
    <w:p w:rsidR="00F05620" w:rsidRDefault="00F05620" w:rsidP="00F05620">
      <w:pPr>
        <w:rPr>
          <w:rFonts w:ascii="宋体" w:hAnsi="宋体" w:cs="宋体"/>
          <w:bCs/>
          <w:color w:val="000000"/>
          <w:sz w:val="24"/>
          <w:szCs w:val="24"/>
        </w:rPr>
      </w:pPr>
      <w:r>
        <w:rPr>
          <w:rFonts w:ascii="宋体" w:hAnsi="宋体" w:cs="宋体" w:hint="eastAsia"/>
          <w:b/>
          <w:color w:val="000000"/>
          <w:sz w:val="24"/>
          <w:szCs w:val="24"/>
        </w:rPr>
        <w:t>扩充性：</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采用模块化星型结构，整个系统便于扩充及更改，同时可以非常简单的分析系统可能出现的故障。</w:t>
      </w:r>
    </w:p>
    <w:p w:rsidR="00F05620" w:rsidRDefault="00F05620" w:rsidP="00F05620">
      <w:pPr>
        <w:rPr>
          <w:rFonts w:ascii="宋体" w:hAnsi="宋体" w:cs="宋体"/>
          <w:bCs/>
          <w:color w:val="000000"/>
          <w:sz w:val="24"/>
          <w:szCs w:val="24"/>
        </w:rPr>
      </w:pPr>
      <w:r>
        <w:rPr>
          <w:rFonts w:ascii="宋体" w:hAnsi="宋体" w:cs="宋体" w:hint="eastAsia"/>
          <w:b/>
          <w:color w:val="000000"/>
          <w:sz w:val="24"/>
          <w:szCs w:val="24"/>
        </w:rPr>
        <w:t>经济性：</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满足应用的人基础上降低造价，实现最好的性能价格比。</w:t>
      </w:r>
    </w:p>
    <w:p w:rsidR="00F05620" w:rsidRDefault="00F05620" w:rsidP="00F05620">
      <w:pPr>
        <w:rPr>
          <w:rFonts w:ascii="宋体" w:hAnsi="宋体" w:cs="宋体"/>
          <w:b/>
          <w:color w:val="000000"/>
          <w:sz w:val="24"/>
          <w:szCs w:val="24"/>
        </w:rPr>
      </w:pPr>
      <w:r>
        <w:rPr>
          <w:rFonts w:ascii="宋体" w:hAnsi="宋体" w:cs="宋体" w:hint="eastAsia"/>
          <w:b/>
          <w:color w:val="000000"/>
          <w:sz w:val="24"/>
          <w:szCs w:val="24"/>
        </w:rPr>
        <w:t>可靠性：</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在网络主干线的传输介质上提供容错功能，保证未来现代化系统的可靠运行。</w:t>
      </w:r>
    </w:p>
    <w:p w:rsidR="00F05620" w:rsidRDefault="00F05620" w:rsidP="00F05620">
      <w:pPr>
        <w:rPr>
          <w:rFonts w:ascii="宋体" w:hAnsi="宋体" w:cs="宋体"/>
          <w:bCs/>
          <w:color w:val="000000"/>
          <w:sz w:val="24"/>
          <w:szCs w:val="24"/>
        </w:rPr>
      </w:pPr>
      <w:r>
        <w:rPr>
          <w:rFonts w:ascii="宋体" w:hAnsi="宋体" w:cs="宋体" w:hint="eastAsia"/>
          <w:b/>
          <w:color w:val="000000"/>
          <w:sz w:val="24"/>
          <w:szCs w:val="24"/>
        </w:rPr>
        <w:t>灵活性：</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布线系统任意终端节点能够连接电话、计算机终端等不同类型设备。</w:t>
      </w:r>
    </w:p>
    <w:p w:rsidR="00F05620" w:rsidRDefault="00F05620" w:rsidP="00F05620">
      <w:pPr>
        <w:rPr>
          <w:rFonts w:ascii="宋体" w:hAnsi="宋体" w:cs="宋体"/>
          <w:bCs/>
          <w:color w:val="000000"/>
          <w:sz w:val="24"/>
          <w:szCs w:val="24"/>
        </w:rPr>
      </w:pPr>
      <w:r>
        <w:rPr>
          <w:rFonts w:ascii="宋体" w:hAnsi="宋体" w:cs="宋体" w:hint="eastAsia"/>
          <w:b/>
          <w:color w:val="000000"/>
          <w:sz w:val="24"/>
          <w:szCs w:val="24"/>
        </w:rPr>
        <w:t>开放性：</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布线系统支持任意厂家的网络产品，支持各种网络拓扑结构。扩充性布线系统具有良好的刻扩展性便于将来进行设备补充。经济性布线系统应做到一次性投资，长年收益，降低维护成本。总投资最少。</w:t>
      </w:r>
    </w:p>
    <w:p w:rsidR="00F05620" w:rsidRDefault="00F05620" w:rsidP="00F05620">
      <w:pPr>
        <w:rPr>
          <w:rFonts w:ascii="宋体" w:hAnsi="宋体" w:cs="宋体"/>
          <w:b/>
          <w:color w:val="000000"/>
          <w:sz w:val="24"/>
          <w:szCs w:val="24"/>
        </w:rPr>
      </w:pPr>
      <w:r>
        <w:rPr>
          <w:rFonts w:ascii="宋体" w:hAnsi="宋体" w:cs="宋体" w:hint="eastAsia"/>
          <w:b/>
          <w:color w:val="000000"/>
          <w:sz w:val="24"/>
          <w:szCs w:val="24"/>
        </w:rPr>
        <w:t>预留配线架空间：</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综合布线时，机柜要预留配线架空间，以便于今后系统扩容。</w:t>
      </w:r>
    </w:p>
    <w:p w:rsidR="00F05620" w:rsidRDefault="00F05620" w:rsidP="00F05620">
      <w:pPr>
        <w:ind w:firstLineChars="200" w:firstLine="480"/>
        <w:rPr>
          <w:rFonts w:ascii="宋体" w:hAnsi="宋体" w:cs="宋体"/>
          <w:bCs/>
          <w:color w:val="000000"/>
          <w:sz w:val="24"/>
          <w:szCs w:val="24"/>
        </w:rPr>
      </w:pPr>
      <w:r>
        <w:rPr>
          <w:rFonts w:ascii="宋体" w:hAnsi="宋体" w:cs="宋体" w:hint="eastAsia"/>
          <w:bCs/>
          <w:color w:val="000000"/>
          <w:sz w:val="24"/>
          <w:szCs w:val="24"/>
        </w:rPr>
        <w:t>因为本项目为改建项目，在设备用房改建期间，布线方在满足信息化改建需求的同时需保证其他设备用房内信息化线路使用的正常运行，并对原有线路在保证安全使用的前提下进行合理化的整理，对改建后废弃的线路需整理清除。</w:t>
      </w:r>
    </w:p>
    <w:p w:rsidR="00F05620" w:rsidRDefault="00F05620" w:rsidP="00F05620">
      <w:pPr>
        <w:rPr>
          <w:rFonts w:ascii="宋体" w:hAnsi="宋体" w:cs="宋体"/>
          <w:bCs/>
          <w:color w:val="000000"/>
          <w:sz w:val="24"/>
          <w:szCs w:val="24"/>
        </w:rPr>
      </w:pPr>
    </w:p>
    <w:p w:rsidR="00F05620" w:rsidRDefault="00F05620" w:rsidP="00F05620">
      <w:pPr>
        <w:rPr>
          <w:rFonts w:ascii="宋体" w:hAnsi="宋体" w:cs="宋体"/>
          <w:bCs/>
          <w:color w:val="000000"/>
          <w:sz w:val="24"/>
          <w:szCs w:val="24"/>
        </w:rPr>
      </w:pPr>
    </w:p>
    <w:p w:rsidR="00F05620" w:rsidRDefault="00F05620" w:rsidP="00F05620">
      <w:pPr>
        <w:pStyle w:val="1"/>
        <w:numPr>
          <w:ilvl w:val="0"/>
          <w:numId w:val="24"/>
        </w:numPr>
        <w:spacing w:line="360" w:lineRule="auto"/>
        <w:ind w:firstLine="4"/>
        <w:rPr>
          <w:rFonts w:ascii="宋体" w:hAnsi="宋体" w:cs="宋体"/>
          <w:bCs w:val="0"/>
          <w:color w:val="000000"/>
          <w:sz w:val="24"/>
          <w:szCs w:val="24"/>
        </w:rPr>
      </w:pPr>
      <w:bookmarkStart w:id="10" w:name="_Toc5288939"/>
      <w:bookmarkStart w:id="11" w:name="_Toc447129560"/>
      <w:r>
        <w:rPr>
          <w:rFonts w:ascii="宋体" w:hAnsi="宋体" w:cs="宋体" w:hint="eastAsia"/>
          <w:bCs w:val="0"/>
          <w:color w:val="000000"/>
          <w:sz w:val="24"/>
          <w:szCs w:val="24"/>
        </w:rPr>
        <w:t>技术和功能要求</w:t>
      </w:r>
      <w:bookmarkEnd w:id="10"/>
      <w:bookmarkEnd w:id="11"/>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本次综合布线系统为六类结构化布线系统，涉及综合布线信息点共计64个，整个系统可划分为：工作区系统、水平布线系统、管理系统、干线系统、设备间系统。</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工作区系统</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工作区系统由终端转换适配器，工作站和电话终端连接线及相关布线部件组成。由信息插座延伸到工作站终端的用户连接电缆及适配器组成。</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水平布线系统</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从楼层配线架到各通信引出端属于水平布线系统，水平线缆一端连接于工作区信息插座上，另一端连接设备间的管理配线架上。所有信息点水平线缆均从墙面信息插座沿管、水平线槽。井内垂直线槽铺设至相应的管理间模块式配架上。</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管理系统</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管理系统由相应的配线架、跳线及辅助配件组成，借助于管理系统可以实现不同的网络拓扑结构，当工作人员位置迁移或调整时，可以灵活改变用户的路由。</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干线系统</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从中心机房配线架到信息管理设备间配线架属于干线系统。包括主干电缆，主干光缆及在建筑物配线架和楼层配线架上的机械终端和建筑物配线架上的接插线和跳线。</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设备间系统</w:t>
      </w:r>
    </w:p>
    <w:p w:rsidR="00F05620" w:rsidRDefault="00F05620" w:rsidP="00F05620">
      <w:pPr>
        <w:ind w:left="4"/>
        <w:rPr>
          <w:rFonts w:ascii="宋体" w:hAnsi="宋体" w:cs="宋体"/>
          <w:bCs/>
          <w:color w:val="000000"/>
          <w:sz w:val="24"/>
          <w:szCs w:val="24"/>
        </w:rPr>
      </w:pPr>
      <w:r>
        <w:rPr>
          <w:rFonts w:ascii="宋体" w:hAnsi="宋体" w:cs="宋体" w:hint="eastAsia"/>
          <w:bCs/>
          <w:color w:val="000000"/>
          <w:sz w:val="24"/>
          <w:szCs w:val="24"/>
        </w:rPr>
        <w:t>设备间系统由设备间内机柜、交换机、跳线电缆、适配器等组成，实现网络设备和配线架互连起来。</w:t>
      </w:r>
    </w:p>
    <w:p w:rsidR="00F05620" w:rsidRDefault="00F05620" w:rsidP="00F05620">
      <w:pPr>
        <w:ind w:left="4"/>
        <w:rPr>
          <w:rFonts w:ascii="宋体" w:hAnsi="宋体" w:cs="宋体"/>
          <w:bCs/>
          <w:color w:val="000000"/>
          <w:sz w:val="24"/>
          <w:szCs w:val="24"/>
        </w:rPr>
      </w:pPr>
    </w:p>
    <w:p w:rsidR="00F05620" w:rsidRDefault="00F05620" w:rsidP="00F05620">
      <w:pPr>
        <w:pStyle w:val="1"/>
        <w:numPr>
          <w:ilvl w:val="0"/>
          <w:numId w:val="20"/>
        </w:numPr>
        <w:spacing w:line="360" w:lineRule="auto"/>
        <w:rPr>
          <w:rFonts w:ascii="宋体" w:hAnsi="宋体" w:cs="宋体"/>
          <w:bCs w:val="0"/>
          <w:color w:val="000000"/>
          <w:sz w:val="24"/>
          <w:szCs w:val="24"/>
        </w:rPr>
      </w:pPr>
      <w:bookmarkStart w:id="12" w:name="_Toc5288994"/>
      <w:bookmarkStart w:id="13" w:name="_Toc447129604"/>
      <w:bookmarkStart w:id="14" w:name="_Toc366668044"/>
      <w:r>
        <w:rPr>
          <w:rFonts w:ascii="宋体" w:hAnsi="宋体" w:cs="宋体" w:hint="eastAsia"/>
          <w:bCs w:val="0"/>
          <w:color w:val="000000"/>
          <w:sz w:val="24"/>
          <w:szCs w:val="24"/>
        </w:rPr>
        <w:t>设备技术参数</w:t>
      </w:r>
    </w:p>
    <w:p w:rsidR="00F05620" w:rsidRDefault="00F05620" w:rsidP="00F05620">
      <w:pPr>
        <w:pStyle w:val="1"/>
        <w:spacing w:line="360" w:lineRule="auto"/>
        <w:ind w:firstLineChars="200" w:firstLine="480"/>
        <w:rPr>
          <w:rFonts w:ascii="宋体" w:hAnsi="宋体" w:cs="宋体"/>
          <w:b w:val="0"/>
          <w:color w:val="000000"/>
          <w:sz w:val="24"/>
          <w:szCs w:val="24"/>
        </w:rPr>
      </w:pPr>
      <w:r>
        <w:rPr>
          <w:rFonts w:ascii="宋体" w:hAnsi="宋体" w:cs="宋体" w:hint="eastAsia"/>
          <w:b w:val="0"/>
          <w:color w:val="000000"/>
          <w:sz w:val="24"/>
          <w:szCs w:val="24"/>
        </w:rPr>
        <w:t>结合上海市中医医院对网络综合布线的要求，考虑到医院的重要性，本次综合布线系统采用六类结构化布线系统建议选用国际、国内综合布线领域性能优越且应用广泛的知名品牌为主。</w:t>
      </w:r>
    </w:p>
    <w:p w:rsidR="00671E6E" w:rsidRDefault="00671E6E" w:rsidP="00671E6E"/>
    <w:tbl>
      <w:tblPr>
        <w:tblStyle w:val="a8"/>
        <w:tblW w:w="0" w:type="auto"/>
        <w:tblLook w:val="0000"/>
      </w:tblPr>
      <w:tblGrid>
        <w:gridCol w:w="2130"/>
        <w:gridCol w:w="4588"/>
        <w:gridCol w:w="1372"/>
      </w:tblGrid>
      <w:tr w:rsidR="00671E6E" w:rsidTr="00ED605D">
        <w:tc>
          <w:tcPr>
            <w:tcW w:w="2130" w:type="dxa"/>
          </w:tcPr>
          <w:p w:rsidR="00671E6E" w:rsidRDefault="00671E6E" w:rsidP="00ED605D">
            <w:r>
              <w:rPr>
                <w:rFonts w:hint="eastAsia"/>
              </w:rPr>
              <w:t>名称</w:t>
            </w:r>
          </w:p>
        </w:tc>
        <w:tc>
          <w:tcPr>
            <w:tcW w:w="4588" w:type="dxa"/>
          </w:tcPr>
          <w:p w:rsidR="00671E6E" w:rsidRDefault="00671E6E" w:rsidP="00ED605D">
            <w:r>
              <w:rPr>
                <w:rFonts w:hint="eastAsia"/>
              </w:rPr>
              <w:t>规格参数</w:t>
            </w:r>
          </w:p>
        </w:tc>
        <w:tc>
          <w:tcPr>
            <w:tcW w:w="1372" w:type="dxa"/>
          </w:tcPr>
          <w:p w:rsidR="00671E6E" w:rsidRDefault="00671E6E" w:rsidP="00ED605D">
            <w:r>
              <w:rPr>
                <w:rFonts w:hint="eastAsia"/>
              </w:rPr>
              <w:t>备注</w:t>
            </w:r>
          </w:p>
        </w:tc>
      </w:tr>
      <w:tr w:rsidR="00671E6E" w:rsidTr="00ED605D">
        <w:tc>
          <w:tcPr>
            <w:tcW w:w="2130" w:type="dxa"/>
          </w:tcPr>
          <w:p w:rsidR="00671E6E" w:rsidRDefault="00671E6E" w:rsidP="00ED605D">
            <w:r>
              <w:rPr>
                <w:rFonts w:hint="eastAsia"/>
              </w:rPr>
              <w:t>机柜</w:t>
            </w:r>
          </w:p>
        </w:tc>
        <w:tc>
          <w:tcPr>
            <w:tcW w:w="4588" w:type="dxa"/>
          </w:tcPr>
          <w:p w:rsidR="00671E6E" w:rsidRDefault="00671E6E" w:rsidP="00ED605D">
            <w:r>
              <w:rPr>
                <w:rFonts w:hint="eastAsia"/>
              </w:rPr>
              <w:t>黑色</w:t>
            </w:r>
            <w:r>
              <w:rPr>
                <w:rFonts w:hint="eastAsia"/>
              </w:rPr>
              <w:t>22U</w:t>
            </w:r>
            <w:r>
              <w:rPr>
                <w:rFonts w:hint="eastAsia"/>
              </w:rPr>
              <w:t>，尺寸</w:t>
            </w:r>
            <w:r>
              <w:rPr>
                <w:rFonts w:hint="eastAsia"/>
              </w:rPr>
              <w:t>600*600*1166mm</w:t>
            </w:r>
          </w:p>
        </w:tc>
        <w:tc>
          <w:tcPr>
            <w:tcW w:w="1372" w:type="dxa"/>
          </w:tcPr>
          <w:p w:rsidR="00671E6E" w:rsidRDefault="00671E6E" w:rsidP="00ED605D">
            <w:r>
              <w:rPr>
                <w:rFonts w:hint="eastAsia"/>
              </w:rPr>
              <w:t>2</w:t>
            </w:r>
            <w:r>
              <w:rPr>
                <w:rFonts w:hint="eastAsia"/>
              </w:rPr>
              <w:t>台</w:t>
            </w:r>
          </w:p>
        </w:tc>
      </w:tr>
      <w:tr w:rsidR="00671E6E" w:rsidTr="00ED605D">
        <w:tc>
          <w:tcPr>
            <w:tcW w:w="2130" w:type="dxa"/>
          </w:tcPr>
          <w:p w:rsidR="00671E6E" w:rsidRDefault="00671E6E" w:rsidP="00ED605D">
            <w:r>
              <w:rPr>
                <w:rFonts w:hint="eastAsia"/>
              </w:rPr>
              <w:t>交换机</w:t>
            </w:r>
          </w:p>
        </w:tc>
        <w:tc>
          <w:tcPr>
            <w:tcW w:w="4588" w:type="dxa"/>
          </w:tcPr>
          <w:p w:rsidR="00671E6E" w:rsidRDefault="00671E6E" w:rsidP="00ED605D">
            <w:pPr>
              <w:widowControl/>
              <w:shd w:val="clear" w:color="auto" w:fill="FFFFFF"/>
              <w:wordWrap w:val="0"/>
              <w:spacing w:line="180" w:lineRule="atLeast"/>
              <w:jc w:val="left"/>
            </w:pPr>
            <w:r>
              <w:rPr>
                <w:rFonts w:hint="eastAsia"/>
              </w:rPr>
              <w:t>三层以太网交换机，接口数目</w:t>
            </w:r>
            <w:r>
              <w:rPr>
                <w:rFonts w:hint="eastAsia"/>
              </w:rPr>
              <w:t>24</w:t>
            </w:r>
            <w:r>
              <w:rPr>
                <w:rFonts w:hint="eastAsia"/>
              </w:rPr>
              <w:t>口</w:t>
            </w:r>
            <w:r>
              <w:rPr>
                <w:rFonts w:hint="eastAsia"/>
              </w:rPr>
              <w:t>/48</w:t>
            </w:r>
            <w:r>
              <w:rPr>
                <w:rFonts w:hint="eastAsia"/>
              </w:rPr>
              <w:t>口，带</w:t>
            </w:r>
            <w:r>
              <w:rPr>
                <w:rFonts w:hint="eastAsia"/>
              </w:rPr>
              <w:t>4</w:t>
            </w:r>
            <w:r>
              <w:rPr>
                <w:rFonts w:hint="eastAsia"/>
              </w:rPr>
              <w:t>个万兆光口，</w:t>
            </w:r>
            <w:r>
              <w:rPr>
                <w:rFonts w:ascii="宋体" w:hAnsi="宋体" w:cs="宋体" w:hint="eastAsia"/>
                <w:color w:val="333333"/>
                <w:szCs w:val="21"/>
                <w:shd w:val="clear" w:color="auto" w:fill="FFFFFF"/>
              </w:rPr>
              <w:t>支持QoS,支持包过滤功能，支持SP/WRR/SP+WRR队列调度，支持双向ACL，支持基于端口的限速，支持基于流的重定向，支持时间段，</w:t>
            </w:r>
            <w:r>
              <w:rPr>
                <w:rFonts w:ascii="宋体" w:hAnsi="宋体" w:cs="宋体" w:hint="eastAsia"/>
                <w:i/>
                <w:iCs/>
                <w:color w:val="333333"/>
                <w:szCs w:val="21"/>
                <w:shd w:val="clear" w:color="auto" w:fill="FFFFFF"/>
              </w:rPr>
              <w:t>支持VLAN功能</w:t>
            </w:r>
            <w:r>
              <w:rPr>
                <w:rFonts w:ascii="宋体" w:hAnsi="宋体" w:cs="宋体" w:hint="eastAsia"/>
                <w:color w:val="333333"/>
                <w:szCs w:val="21"/>
                <w:shd w:val="clear" w:color="auto" w:fill="FFFFFF"/>
              </w:rPr>
              <w:t>,支持基于端口的VLAN，支持QinQ，支持Voice VLAN，支持协议VLAN，支持MAC VLAN，支持黑洞MAC地址，支持设置端口MAC地址学习最大个数，</w:t>
            </w:r>
            <w:r>
              <w:rPr>
                <w:rFonts w:ascii="宋体" w:hAnsi="宋体" w:cs="宋体" w:hint="eastAsia"/>
                <w:color w:val="333333"/>
                <w:kern w:val="0"/>
                <w:szCs w:val="21"/>
                <w:shd w:val="clear" w:color="auto" w:fill="FFFFFF"/>
              </w:rPr>
              <w:t>支持用户分级管理和口令保护，支持SSH2.0，支持端口隔离，支持 802.1X，支持端口安全，支持MAC地址认证，支持IP Source Guard，支持</w:t>
            </w:r>
            <w:hyperlink r:id="rId8" w:tgtFrame="https://baike.baidu.com/item/H3C%20S5560S-28P-SI/_blank" w:history="1">
              <w:r>
                <w:rPr>
                  <w:rStyle w:val="a9"/>
                  <w:rFonts w:ascii="宋体" w:hAnsi="宋体" w:cs="宋体" w:hint="eastAsia"/>
                  <w:color w:val="136EC2"/>
                  <w:szCs w:val="21"/>
                  <w:shd w:val="clear" w:color="auto" w:fill="FFFFFF"/>
                </w:rPr>
                <w:t>HTTPs</w:t>
              </w:r>
            </w:hyperlink>
            <w:r>
              <w:rPr>
                <w:rFonts w:ascii="宋体" w:hAnsi="宋体" w:cs="宋体" w:hint="eastAsia"/>
                <w:color w:val="136EC2"/>
                <w:kern w:val="0"/>
                <w:szCs w:val="21"/>
                <w:shd w:val="clear" w:color="auto" w:fill="FFFFFF"/>
              </w:rPr>
              <w:t>，</w:t>
            </w:r>
            <w:r>
              <w:rPr>
                <w:rFonts w:ascii="宋体" w:hAnsi="宋体" w:cs="宋体" w:hint="eastAsia"/>
                <w:color w:val="333333"/>
                <w:kern w:val="0"/>
                <w:szCs w:val="21"/>
                <w:shd w:val="clear" w:color="auto" w:fill="FFFFFF"/>
              </w:rPr>
              <w:t>支持EAD</w:t>
            </w:r>
          </w:p>
        </w:tc>
        <w:tc>
          <w:tcPr>
            <w:tcW w:w="1372" w:type="dxa"/>
          </w:tcPr>
          <w:p w:rsidR="00671E6E" w:rsidRDefault="00671E6E" w:rsidP="00ED605D">
            <w:r>
              <w:rPr>
                <w:rFonts w:hint="eastAsia"/>
              </w:rPr>
              <w:t>3</w:t>
            </w:r>
            <w:r>
              <w:rPr>
                <w:rFonts w:hint="eastAsia"/>
              </w:rPr>
              <w:t>台</w:t>
            </w:r>
          </w:p>
        </w:tc>
      </w:tr>
      <w:tr w:rsidR="00671E6E" w:rsidTr="00ED605D">
        <w:tc>
          <w:tcPr>
            <w:tcW w:w="2130" w:type="dxa"/>
          </w:tcPr>
          <w:p w:rsidR="00671E6E" w:rsidRDefault="00671E6E" w:rsidP="00ED605D">
            <w:r>
              <w:rPr>
                <w:rFonts w:hint="eastAsia"/>
              </w:rPr>
              <w:t>布线点位数</w:t>
            </w:r>
          </w:p>
        </w:tc>
        <w:tc>
          <w:tcPr>
            <w:tcW w:w="4588" w:type="dxa"/>
          </w:tcPr>
          <w:p w:rsidR="00671E6E" w:rsidRDefault="00671E6E" w:rsidP="00ED605D">
            <w:r>
              <w:rPr>
                <w:rFonts w:hint="eastAsia"/>
              </w:rPr>
              <w:t>64</w:t>
            </w:r>
          </w:p>
        </w:tc>
        <w:tc>
          <w:tcPr>
            <w:tcW w:w="1372" w:type="dxa"/>
          </w:tcPr>
          <w:p w:rsidR="00671E6E" w:rsidRDefault="00671E6E" w:rsidP="00ED605D"/>
        </w:tc>
      </w:tr>
      <w:tr w:rsidR="00671E6E" w:rsidTr="00ED605D">
        <w:tc>
          <w:tcPr>
            <w:tcW w:w="2130" w:type="dxa"/>
          </w:tcPr>
          <w:p w:rsidR="00671E6E" w:rsidRDefault="00671E6E" w:rsidP="00ED605D">
            <w:r>
              <w:rPr>
                <w:rFonts w:hint="eastAsia"/>
              </w:rPr>
              <w:t>光纤</w:t>
            </w:r>
          </w:p>
        </w:tc>
        <w:tc>
          <w:tcPr>
            <w:tcW w:w="4588" w:type="dxa"/>
          </w:tcPr>
          <w:p w:rsidR="00671E6E" w:rsidRDefault="00671E6E" w:rsidP="00ED605D">
            <w:r>
              <w:rPr>
                <w:rFonts w:hint="eastAsia"/>
              </w:rPr>
              <w:t>8</w:t>
            </w:r>
            <w:r>
              <w:rPr>
                <w:rFonts w:hint="eastAsia"/>
              </w:rPr>
              <w:t>芯多模</w:t>
            </w:r>
          </w:p>
        </w:tc>
        <w:tc>
          <w:tcPr>
            <w:tcW w:w="1372" w:type="dxa"/>
          </w:tcPr>
          <w:p w:rsidR="00671E6E" w:rsidRDefault="00671E6E" w:rsidP="00ED605D">
            <w:r>
              <w:rPr>
                <w:rFonts w:hint="eastAsia"/>
              </w:rPr>
              <w:t>80</w:t>
            </w:r>
            <w:r>
              <w:rPr>
                <w:rFonts w:hint="eastAsia"/>
              </w:rPr>
              <w:t>米</w:t>
            </w:r>
          </w:p>
        </w:tc>
      </w:tr>
      <w:tr w:rsidR="00671E6E" w:rsidTr="00ED605D">
        <w:tc>
          <w:tcPr>
            <w:tcW w:w="2130" w:type="dxa"/>
          </w:tcPr>
          <w:p w:rsidR="00671E6E" w:rsidRDefault="00671E6E" w:rsidP="00ED605D">
            <w:r>
              <w:rPr>
                <w:rFonts w:hint="eastAsia"/>
              </w:rPr>
              <w:lastRenderedPageBreak/>
              <w:t>光纤熔接点数</w:t>
            </w:r>
          </w:p>
        </w:tc>
        <w:tc>
          <w:tcPr>
            <w:tcW w:w="4588" w:type="dxa"/>
          </w:tcPr>
          <w:p w:rsidR="00671E6E" w:rsidRDefault="00671E6E" w:rsidP="00ED605D">
            <w:r>
              <w:rPr>
                <w:rFonts w:hint="eastAsia"/>
              </w:rPr>
              <w:t>16</w:t>
            </w:r>
          </w:p>
        </w:tc>
        <w:tc>
          <w:tcPr>
            <w:tcW w:w="1372" w:type="dxa"/>
          </w:tcPr>
          <w:p w:rsidR="00671E6E" w:rsidRDefault="00671E6E" w:rsidP="00ED605D">
            <w:r>
              <w:rPr>
                <w:rFonts w:hint="eastAsia"/>
              </w:rPr>
              <w:t>16</w:t>
            </w:r>
            <w:r>
              <w:rPr>
                <w:rFonts w:hint="eastAsia"/>
              </w:rPr>
              <w:t>个点</w:t>
            </w:r>
          </w:p>
        </w:tc>
      </w:tr>
      <w:tr w:rsidR="00671E6E" w:rsidTr="00ED605D">
        <w:tc>
          <w:tcPr>
            <w:tcW w:w="2130" w:type="dxa"/>
          </w:tcPr>
          <w:p w:rsidR="00671E6E" w:rsidRDefault="00671E6E" w:rsidP="00ED605D">
            <w:r>
              <w:rPr>
                <w:rFonts w:hint="eastAsia"/>
              </w:rPr>
              <w:t>网线</w:t>
            </w:r>
          </w:p>
        </w:tc>
        <w:tc>
          <w:tcPr>
            <w:tcW w:w="4588" w:type="dxa"/>
          </w:tcPr>
          <w:p w:rsidR="00671E6E" w:rsidRDefault="00671E6E" w:rsidP="00ED605D">
            <w:r>
              <w:rPr>
                <w:rFonts w:hint="eastAsia"/>
              </w:rPr>
              <w:t>六类线非屏蔽</w:t>
            </w:r>
            <w:r>
              <w:rPr>
                <w:rFonts w:hint="eastAsia"/>
              </w:rPr>
              <w:t>/</w:t>
            </w:r>
            <w:r>
              <w:rPr>
                <w:rFonts w:hint="eastAsia"/>
              </w:rPr>
              <w:t>超六类屏蔽</w:t>
            </w:r>
          </w:p>
        </w:tc>
        <w:tc>
          <w:tcPr>
            <w:tcW w:w="1372" w:type="dxa"/>
          </w:tcPr>
          <w:p w:rsidR="00671E6E" w:rsidRDefault="00671E6E" w:rsidP="00ED605D">
            <w:r>
              <w:rPr>
                <w:rFonts w:hint="eastAsia"/>
              </w:rPr>
              <w:t>3100</w:t>
            </w:r>
            <w:r>
              <w:rPr>
                <w:rFonts w:hint="eastAsia"/>
              </w:rPr>
              <w:t>米</w:t>
            </w:r>
          </w:p>
        </w:tc>
      </w:tr>
      <w:tr w:rsidR="00671E6E" w:rsidTr="00ED605D">
        <w:tc>
          <w:tcPr>
            <w:tcW w:w="2130" w:type="dxa"/>
          </w:tcPr>
          <w:p w:rsidR="00671E6E" w:rsidRDefault="00671E6E" w:rsidP="00ED605D">
            <w:r>
              <w:rPr>
                <w:rFonts w:hint="eastAsia"/>
              </w:rPr>
              <w:t>跳线</w:t>
            </w:r>
          </w:p>
        </w:tc>
        <w:tc>
          <w:tcPr>
            <w:tcW w:w="4588" w:type="dxa"/>
          </w:tcPr>
          <w:p w:rsidR="00671E6E" w:rsidRDefault="00671E6E" w:rsidP="00ED605D">
            <w:r>
              <w:rPr>
                <w:rFonts w:hint="eastAsia"/>
              </w:rPr>
              <w:t>六类线非屏蔽</w:t>
            </w:r>
            <w:r>
              <w:rPr>
                <w:rFonts w:hint="eastAsia"/>
              </w:rPr>
              <w:t>/</w:t>
            </w:r>
            <w:r>
              <w:rPr>
                <w:rFonts w:hint="eastAsia"/>
              </w:rPr>
              <w:t>超六类屏蔽</w:t>
            </w:r>
          </w:p>
        </w:tc>
        <w:tc>
          <w:tcPr>
            <w:tcW w:w="1372" w:type="dxa"/>
          </w:tcPr>
          <w:p w:rsidR="00671E6E" w:rsidRDefault="00671E6E" w:rsidP="00ED605D">
            <w:r>
              <w:rPr>
                <w:rFonts w:hint="eastAsia"/>
              </w:rPr>
              <w:t>64</w:t>
            </w:r>
          </w:p>
        </w:tc>
      </w:tr>
      <w:tr w:rsidR="00671E6E" w:rsidTr="00ED605D">
        <w:tc>
          <w:tcPr>
            <w:tcW w:w="2130" w:type="dxa"/>
          </w:tcPr>
          <w:p w:rsidR="00671E6E" w:rsidRDefault="00671E6E" w:rsidP="00ED605D">
            <w:r>
              <w:rPr>
                <w:rFonts w:hint="eastAsia"/>
              </w:rPr>
              <w:t>面板</w:t>
            </w:r>
          </w:p>
        </w:tc>
        <w:tc>
          <w:tcPr>
            <w:tcW w:w="4588" w:type="dxa"/>
          </w:tcPr>
          <w:p w:rsidR="00671E6E" w:rsidRDefault="00671E6E" w:rsidP="00ED605D">
            <w:r>
              <w:rPr>
                <w:rFonts w:hint="eastAsia"/>
              </w:rPr>
              <w:t>86</w:t>
            </w:r>
            <w:r>
              <w:rPr>
                <w:rFonts w:hint="eastAsia"/>
              </w:rPr>
              <w:t>型单口</w:t>
            </w:r>
            <w:r>
              <w:rPr>
                <w:rFonts w:hint="eastAsia"/>
              </w:rPr>
              <w:t>/</w:t>
            </w:r>
            <w:r>
              <w:rPr>
                <w:rFonts w:hint="eastAsia"/>
              </w:rPr>
              <w:t>双口</w:t>
            </w:r>
          </w:p>
        </w:tc>
        <w:tc>
          <w:tcPr>
            <w:tcW w:w="1372" w:type="dxa"/>
          </w:tcPr>
          <w:p w:rsidR="00671E6E" w:rsidRDefault="00671E6E" w:rsidP="00ED605D">
            <w:r>
              <w:rPr>
                <w:rFonts w:hint="eastAsia"/>
              </w:rPr>
              <w:t>32</w:t>
            </w:r>
          </w:p>
        </w:tc>
      </w:tr>
      <w:tr w:rsidR="00671E6E" w:rsidTr="00ED605D">
        <w:tc>
          <w:tcPr>
            <w:tcW w:w="2130" w:type="dxa"/>
          </w:tcPr>
          <w:p w:rsidR="00671E6E" w:rsidRDefault="00671E6E" w:rsidP="00ED605D">
            <w:r>
              <w:rPr>
                <w:rFonts w:hint="eastAsia"/>
              </w:rPr>
              <w:t>底盒</w:t>
            </w:r>
          </w:p>
        </w:tc>
        <w:tc>
          <w:tcPr>
            <w:tcW w:w="4588" w:type="dxa"/>
          </w:tcPr>
          <w:p w:rsidR="00671E6E" w:rsidRDefault="00671E6E" w:rsidP="00ED605D">
            <w:r>
              <w:rPr>
                <w:rFonts w:hint="eastAsia"/>
              </w:rPr>
              <w:t>86</w:t>
            </w:r>
            <w:r>
              <w:rPr>
                <w:rFonts w:hint="eastAsia"/>
              </w:rPr>
              <w:t>型</w:t>
            </w:r>
          </w:p>
        </w:tc>
        <w:tc>
          <w:tcPr>
            <w:tcW w:w="1372" w:type="dxa"/>
          </w:tcPr>
          <w:p w:rsidR="00671E6E" w:rsidRDefault="00671E6E" w:rsidP="00ED605D">
            <w:r>
              <w:rPr>
                <w:rFonts w:hint="eastAsia"/>
              </w:rPr>
              <w:t>32</w:t>
            </w:r>
          </w:p>
        </w:tc>
      </w:tr>
      <w:tr w:rsidR="00671E6E" w:rsidTr="00ED605D">
        <w:tc>
          <w:tcPr>
            <w:tcW w:w="2130" w:type="dxa"/>
          </w:tcPr>
          <w:p w:rsidR="00671E6E" w:rsidRDefault="00671E6E" w:rsidP="00ED605D">
            <w:r>
              <w:rPr>
                <w:rFonts w:hint="eastAsia"/>
              </w:rPr>
              <w:t>模块</w:t>
            </w:r>
          </w:p>
        </w:tc>
        <w:tc>
          <w:tcPr>
            <w:tcW w:w="4588" w:type="dxa"/>
          </w:tcPr>
          <w:p w:rsidR="00671E6E" w:rsidRDefault="00671E6E" w:rsidP="00ED605D">
            <w:r>
              <w:rPr>
                <w:rFonts w:hint="eastAsia"/>
              </w:rPr>
              <w:t>六类</w:t>
            </w:r>
          </w:p>
        </w:tc>
        <w:tc>
          <w:tcPr>
            <w:tcW w:w="1372" w:type="dxa"/>
          </w:tcPr>
          <w:p w:rsidR="00671E6E" w:rsidRDefault="00671E6E" w:rsidP="00ED605D">
            <w:r>
              <w:rPr>
                <w:rFonts w:hint="eastAsia"/>
              </w:rPr>
              <w:t>64</w:t>
            </w:r>
          </w:p>
        </w:tc>
      </w:tr>
    </w:tbl>
    <w:p w:rsidR="00671E6E" w:rsidRDefault="00671E6E" w:rsidP="00671E6E"/>
    <w:p w:rsidR="00F05620" w:rsidRDefault="00F05620" w:rsidP="00F05620"/>
    <w:p w:rsidR="00F05620" w:rsidRDefault="00F05620" w:rsidP="00F05620"/>
    <w:p w:rsidR="00F05620" w:rsidRDefault="00F05620" w:rsidP="00F05620">
      <w:pPr>
        <w:pStyle w:val="1"/>
        <w:spacing w:line="360" w:lineRule="auto"/>
        <w:rPr>
          <w:rFonts w:ascii="宋体" w:hAnsi="宋体" w:cs="宋体"/>
          <w:bCs w:val="0"/>
          <w:color w:val="000000"/>
          <w:sz w:val="24"/>
          <w:szCs w:val="24"/>
        </w:rPr>
      </w:pPr>
      <w:r>
        <w:rPr>
          <w:rFonts w:ascii="宋体" w:hAnsi="宋体" w:cs="宋体" w:hint="eastAsia"/>
          <w:bCs w:val="0"/>
          <w:color w:val="000000"/>
          <w:sz w:val="24"/>
          <w:szCs w:val="24"/>
        </w:rPr>
        <w:t>五、验收标准</w:t>
      </w:r>
      <w:bookmarkEnd w:id="12"/>
      <w:bookmarkEnd w:id="13"/>
      <w:r>
        <w:rPr>
          <w:rFonts w:ascii="宋体" w:hAnsi="宋体" w:cs="宋体" w:hint="eastAsia"/>
          <w:bCs w:val="0"/>
          <w:color w:val="000000"/>
          <w:sz w:val="24"/>
          <w:szCs w:val="24"/>
        </w:rPr>
        <w:t>（参考）</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1、综合布线工程实施完毕，需由院方自行或委托的第三方测试通过认可，综合布线满足国家GB/T50311标准</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2、网络布线实施完毕，在使用过程中如发现问题，中标方应积极配合用户查找和分析问题</w:t>
      </w:r>
    </w:p>
    <w:p w:rsidR="00F05620" w:rsidRDefault="00F05620" w:rsidP="00F05620">
      <w:pPr>
        <w:rPr>
          <w:rFonts w:ascii="宋体" w:hAnsi="宋体" w:cs="宋体"/>
          <w:bCs/>
          <w:color w:val="000000"/>
          <w:sz w:val="24"/>
          <w:szCs w:val="24"/>
        </w:rPr>
      </w:pPr>
      <w:r>
        <w:rPr>
          <w:rFonts w:ascii="宋体" w:hAnsi="宋体" w:cs="宋体" w:hint="eastAsia"/>
          <w:bCs/>
          <w:color w:val="000000"/>
          <w:sz w:val="24"/>
          <w:szCs w:val="24"/>
        </w:rPr>
        <w:t>3、中标方应向用户提供网络布线的技术实施文档和自测报告作为网络布线项目验收的依据之一</w:t>
      </w:r>
    </w:p>
    <w:p w:rsidR="00F05620" w:rsidRDefault="00F05620" w:rsidP="00F05620">
      <w:pPr>
        <w:rPr>
          <w:rFonts w:ascii="宋体" w:hAnsi="宋体" w:cs="宋体"/>
          <w:sz w:val="24"/>
          <w:szCs w:val="24"/>
        </w:rPr>
      </w:pPr>
    </w:p>
    <w:p w:rsidR="00F05620" w:rsidRDefault="00F05620" w:rsidP="00F05620">
      <w:pPr>
        <w:pStyle w:val="1"/>
        <w:spacing w:line="360" w:lineRule="auto"/>
        <w:rPr>
          <w:rFonts w:ascii="宋体" w:hAnsi="宋体" w:cs="宋体"/>
          <w:color w:val="121212"/>
          <w:sz w:val="24"/>
          <w:szCs w:val="24"/>
        </w:rPr>
      </w:pPr>
      <w:bookmarkStart w:id="15" w:name="_Toc447129605"/>
      <w:bookmarkStart w:id="16" w:name="_Toc5288995"/>
      <w:r>
        <w:rPr>
          <w:rFonts w:ascii="宋体" w:hAnsi="宋体" w:cs="宋体" w:hint="eastAsia"/>
          <w:bCs w:val="0"/>
          <w:color w:val="000000"/>
          <w:sz w:val="24"/>
          <w:szCs w:val="24"/>
        </w:rPr>
        <w:t>六、售后服务要求</w:t>
      </w:r>
      <w:bookmarkEnd w:id="15"/>
      <w:bookmarkEnd w:id="16"/>
      <w:r>
        <w:rPr>
          <w:rFonts w:ascii="宋体" w:hAnsi="宋体" w:cs="宋体" w:hint="eastAsia"/>
          <w:bCs w:val="0"/>
          <w:color w:val="000000"/>
          <w:sz w:val="24"/>
          <w:szCs w:val="24"/>
        </w:rPr>
        <w:t>（参考）</w:t>
      </w:r>
      <w:bookmarkEnd w:id="3"/>
      <w:bookmarkEnd w:id="4"/>
      <w:bookmarkEnd w:id="5"/>
      <w:bookmarkEnd w:id="14"/>
    </w:p>
    <w:p w:rsidR="00F05620" w:rsidRDefault="00F05620" w:rsidP="00F05620">
      <w:pPr>
        <w:pStyle w:val="1"/>
        <w:spacing w:line="360" w:lineRule="auto"/>
        <w:ind w:firstLineChars="200" w:firstLine="480"/>
        <w:rPr>
          <w:rFonts w:ascii="宋体" w:hAnsi="宋体" w:cs="宋体"/>
          <w:b w:val="0"/>
          <w:color w:val="121212"/>
          <w:sz w:val="24"/>
          <w:szCs w:val="24"/>
        </w:rPr>
      </w:pPr>
      <w:r>
        <w:rPr>
          <w:rFonts w:ascii="宋体" w:hAnsi="宋体" w:cs="宋体" w:hint="eastAsia"/>
          <w:b w:val="0"/>
          <w:color w:val="121212"/>
          <w:sz w:val="24"/>
          <w:szCs w:val="24"/>
          <w:shd w:val="clear" w:color="auto" w:fill="FFFFFF"/>
        </w:rPr>
        <w:t>布线项目验收合格之日起提供一年的免费质量保修期，质量保修期内免费更换损坏的设备和24小时免费服务响应。以确保该系统的正常运行所必须的技术支持和管理支持。维护期的费用由双方协商解决。有偿维护期内提供24小时收费服务和有偿更换损坏的设备。</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1、保修期内或保修期后的服务项目将包括：</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1.1服务响应</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服务响应时间为24小时，系统一般故障在12小时内排除。</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1.2保修期限</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系统保修期为验收合格后一年。</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1.3定期维护保养</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1.4现场排除故障或技术指导</w:t>
      </w:r>
    </w:p>
    <w:p w:rsidR="00F05620" w:rsidRDefault="00F05620" w:rsidP="00F05620">
      <w:pPr>
        <w:pStyle w:val="a5"/>
        <w:shd w:val="clear" w:color="auto" w:fill="FFFFFF"/>
        <w:spacing w:before="294" w:beforeAutospacing="0" w:after="294" w:afterAutospacing="0"/>
        <w:rPr>
          <w:color w:val="121212"/>
        </w:rPr>
      </w:pPr>
      <w:r>
        <w:rPr>
          <w:rFonts w:hint="eastAsia"/>
          <w:color w:val="121212"/>
          <w:shd w:val="clear" w:color="auto" w:fill="FFFFFF"/>
        </w:rPr>
        <w:t>2．紧急异常情况的及时处理</w:t>
      </w:r>
    </w:p>
    <w:p w:rsidR="00F05620" w:rsidRDefault="00F05620" w:rsidP="00F05620">
      <w:pPr>
        <w:pStyle w:val="a5"/>
        <w:shd w:val="clear" w:color="auto" w:fill="FFFFFF"/>
        <w:spacing w:before="294" w:beforeAutospacing="0" w:after="294" w:afterAutospacing="0"/>
        <w:rPr>
          <w:bCs/>
          <w:color w:val="333333"/>
          <w:shd w:val="clear" w:color="auto" w:fill="FFFFFF"/>
        </w:rPr>
      </w:pPr>
      <w:r>
        <w:rPr>
          <w:rFonts w:hint="eastAsia"/>
          <w:color w:val="121212"/>
          <w:shd w:val="clear" w:color="auto" w:fill="FFFFFF"/>
        </w:rPr>
        <w:t>任何实际的系统，在运行过程都难免出现某些紧急异常情况，建立紧急异常情况的处理保障体系。</w:t>
      </w:r>
      <w:r>
        <w:rPr>
          <w:rFonts w:hint="eastAsia"/>
          <w:bCs/>
          <w:color w:val="333333"/>
          <w:shd w:val="clear" w:color="auto" w:fill="FFFFFF"/>
        </w:rPr>
        <w:t>开通24小时报修电话，接到报修电话，市内维修人员将在2～4小时内赶往现场，外省市1-2天赶往现场。一般故障12小时内解决，重大故障1-2日内解决。</w:t>
      </w:r>
    </w:p>
    <w:p w:rsidR="004E2607" w:rsidRDefault="004E2607" w:rsidP="00592CE7">
      <w:pPr>
        <w:spacing w:line="360" w:lineRule="auto"/>
        <w:rPr>
          <w:b/>
          <w:sz w:val="30"/>
          <w:szCs w:val="30"/>
        </w:rPr>
      </w:pPr>
    </w:p>
    <w:p w:rsidR="00E2495C" w:rsidRPr="00592CE7" w:rsidRDefault="00E2495C" w:rsidP="00671E6E">
      <w:pPr>
        <w:outlineLvl w:val="0"/>
        <w:rPr>
          <w:rFonts w:asciiTheme="minorEastAsia" w:eastAsiaTheme="minorEastAsia" w:hAnsiTheme="minorEastAsia"/>
          <w:sz w:val="24"/>
          <w:szCs w:val="24"/>
        </w:rPr>
      </w:pPr>
      <w:r>
        <w:rPr>
          <w:rFonts w:ascii="宋体" w:hAnsi="宋体" w:hint="eastAsia"/>
          <w:b/>
          <w:sz w:val="24"/>
          <w:szCs w:val="24"/>
        </w:rPr>
        <w:t>附件一：</w:t>
      </w:r>
      <w:r w:rsidR="008A1212">
        <w:rPr>
          <w:rFonts w:ascii="宋体" w:hAnsi="宋体" w:hint="eastAsia"/>
          <w:b/>
          <w:sz w:val="24"/>
          <w:szCs w:val="24"/>
        </w:rPr>
        <w:t xml:space="preserve">   </w:t>
      </w:r>
    </w:p>
    <w:p w:rsidR="008C03B2" w:rsidRDefault="008C03B2" w:rsidP="008C03B2">
      <w:pPr>
        <w:pStyle w:val="2"/>
        <w:keepNext w:val="0"/>
        <w:keepLines w:val="0"/>
        <w:jc w:val="center"/>
        <w:rPr>
          <w:rFonts w:hAnsi="宋体"/>
          <w:sz w:val="30"/>
          <w:szCs w:val="30"/>
        </w:rPr>
      </w:pPr>
      <w:bookmarkStart w:id="17" w:name="_Toc392227914"/>
      <w:bookmarkStart w:id="18" w:name="_Toc458971249"/>
      <w:bookmarkStart w:id="19" w:name="_Toc6457"/>
      <w:bookmarkStart w:id="20" w:name="_Toc457748056"/>
      <w:r>
        <w:rPr>
          <w:rFonts w:hAnsi="宋体" w:hint="eastAsia"/>
          <w:sz w:val="30"/>
          <w:szCs w:val="30"/>
        </w:rPr>
        <w:t>DSA</w:t>
      </w:r>
      <w:r>
        <w:rPr>
          <w:rFonts w:hAnsi="宋体" w:hint="eastAsia"/>
          <w:sz w:val="30"/>
          <w:szCs w:val="30"/>
        </w:rPr>
        <w:t>布线项目</w:t>
      </w:r>
      <w:r>
        <w:rPr>
          <w:rFonts w:hAnsi="宋体"/>
          <w:sz w:val="30"/>
          <w:szCs w:val="30"/>
        </w:rPr>
        <w:t>报价表</w:t>
      </w:r>
      <w:bookmarkEnd w:id="17"/>
      <w:bookmarkEnd w:id="18"/>
      <w:bookmarkEnd w:id="19"/>
      <w:bookmarkEnd w:id="20"/>
    </w:p>
    <w:p w:rsidR="00410AAF" w:rsidRDefault="00410AAF" w:rsidP="00410AAF">
      <w:pPr>
        <w:spacing w:line="360" w:lineRule="auto"/>
        <w:rPr>
          <w:rFonts w:ascii="宋体" w:hAnsi="宋体"/>
          <w:sz w:val="24"/>
          <w:szCs w:val="24"/>
        </w:rPr>
      </w:pPr>
    </w:p>
    <w:tbl>
      <w:tblPr>
        <w:tblpPr w:leftFromText="180" w:rightFromText="180" w:vertAnchor="page" w:horzAnchor="margin" w:tblpY="2981"/>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3969"/>
        <w:gridCol w:w="2552"/>
      </w:tblGrid>
      <w:tr w:rsidR="00410AAF" w:rsidTr="00410AAF">
        <w:tc>
          <w:tcPr>
            <w:tcW w:w="709" w:type="dxa"/>
          </w:tcPr>
          <w:p w:rsidR="00410AAF" w:rsidRDefault="00410AAF" w:rsidP="00410AAF">
            <w:pPr>
              <w:spacing w:line="360" w:lineRule="auto"/>
              <w:jc w:val="center"/>
              <w:rPr>
                <w:rFonts w:ascii="宋体" w:hAnsi="宋体"/>
                <w:sz w:val="24"/>
                <w:szCs w:val="24"/>
              </w:rPr>
            </w:pPr>
            <w:r>
              <w:rPr>
                <w:rFonts w:ascii="宋体" w:hAnsi="宋体" w:hint="eastAsia"/>
                <w:sz w:val="24"/>
                <w:szCs w:val="24"/>
              </w:rPr>
              <w:t>序号</w:t>
            </w:r>
          </w:p>
        </w:tc>
        <w:tc>
          <w:tcPr>
            <w:tcW w:w="2127" w:type="dxa"/>
          </w:tcPr>
          <w:p w:rsidR="00410AAF" w:rsidRDefault="00410AAF" w:rsidP="00410AAF">
            <w:pPr>
              <w:spacing w:line="360" w:lineRule="auto"/>
              <w:jc w:val="center"/>
              <w:rPr>
                <w:rFonts w:ascii="宋体" w:hAnsi="宋体"/>
                <w:sz w:val="24"/>
                <w:szCs w:val="24"/>
              </w:rPr>
            </w:pPr>
            <w:r>
              <w:rPr>
                <w:rFonts w:ascii="宋体" w:hAnsi="宋体" w:hint="eastAsia"/>
                <w:sz w:val="24"/>
                <w:szCs w:val="24"/>
              </w:rPr>
              <w:t>报价</w:t>
            </w:r>
          </w:p>
        </w:tc>
        <w:tc>
          <w:tcPr>
            <w:tcW w:w="3969" w:type="dxa"/>
          </w:tcPr>
          <w:p w:rsidR="00410AAF" w:rsidRPr="00410AAF" w:rsidRDefault="00410AAF" w:rsidP="00410AAF">
            <w:pPr>
              <w:spacing w:line="360" w:lineRule="auto"/>
              <w:jc w:val="center"/>
              <w:rPr>
                <w:rFonts w:ascii="宋体" w:hAnsi="宋体"/>
                <w:sz w:val="24"/>
                <w:szCs w:val="24"/>
              </w:rPr>
            </w:pPr>
            <w:r>
              <w:rPr>
                <w:rFonts w:ascii="宋体" w:hAnsi="宋体" w:hint="eastAsia"/>
                <w:sz w:val="24"/>
                <w:szCs w:val="24"/>
              </w:rPr>
              <w:t>投标总价（元：人民币）</w:t>
            </w:r>
          </w:p>
        </w:tc>
        <w:tc>
          <w:tcPr>
            <w:tcW w:w="2552" w:type="dxa"/>
          </w:tcPr>
          <w:p w:rsidR="00410AAF" w:rsidRDefault="00410AAF" w:rsidP="00410AAF">
            <w:pPr>
              <w:spacing w:line="360" w:lineRule="auto"/>
              <w:jc w:val="center"/>
              <w:rPr>
                <w:rFonts w:ascii="宋体" w:hAnsi="宋体"/>
                <w:sz w:val="24"/>
                <w:szCs w:val="24"/>
              </w:rPr>
            </w:pPr>
            <w:r>
              <w:rPr>
                <w:rFonts w:ascii="宋体" w:hAnsi="宋体" w:hint="eastAsia"/>
                <w:sz w:val="24"/>
                <w:szCs w:val="24"/>
              </w:rPr>
              <w:t>备注</w:t>
            </w:r>
          </w:p>
        </w:tc>
      </w:tr>
      <w:tr w:rsidR="00410AAF" w:rsidTr="00410AAF">
        <w:trPr>
          <w:trHeight w:val="1196"/>
        </w:trPr>
        <w:tc>
          <w:tcPr>
            <w:tcW w:w="709" w:type="dxa"/>
            <w:vAlign w:val="center"/>
          </w:tcPr>
          <w:p w:rsidR="00410AAF" w:rsidRDefault="00410AAF" w:rsidP="00410AAF">
            <w:pPr>
              <w:spacing w:line="360" w:lineRule="auto"/>
              <w:jc w:val="center"/>
              <w:rPr>
                <w:rFonts w:ascii="宋体" w:hAnsi="宋体"/>
                <w:sz w:val="24"/>
                <w:szCs w:val="24"/>
              </w:rPr>
            </w:pPr>
            <w:r>
              <w:rPr>
                <w:rFonts w:ascii="宋体" w:hAnsi="宋体" w:hint="eastAsia"/>
                <w:sz w:val="24"/>
                <w:szCs w:val="24"/>
              </w:rPr>
              <w:t>1</w:t>
            </w:r>
          </w:p>
        </w:tc>
        <w:tc>
          <w:tcPr>
            <w:tcW w:w="2127" w:type="dxa"/>
            <w:vAlign w:val="center"/>
          </w:tcPr>
          <w:p w:rsidR="00410AAF" w:rsidRDefault="00410AAF" w:rsidP="00410AAF">
            <w:pPr>
              <w:spacing w:line="360" w:lineRule="auto"/>
              <w:rPr>
                <w:rFonts w:ascii="宋体" w:hAnsi="宋体"/>
                <w:sz w:val="24"/>
                <w:szCs w:val="24"/>
              </w:rPr>
            </w:pPr>
            <w:r>
              <w:rPr>
                <w:rFonts w:ascii="宋体" w:hAnsi="宋体" w:cs="黑体"/>
                <w:color w:val="000000"/>
                <w:sz w:val="24"/>
                <w:szCs w:val="24"/>
              </w:rPr>
              <w:t>《</w:t>
            </w:r>
            <w:r>
              <w:rPr>
                <w:rFonts w:ascii="宋体" w:hAnsi="宋体" w:cs="黑体" w:hint="eastAsia"/>
                <w:color w:val="000000"/>
                <w:sz w:val="24"/>
                <w:szCs w:val="24"/>
              </w:rPr>
              <w:t>DSA布线</w:t>
            </w:r>
            <w:r>
              <w:rPr>
                <w:rFonts w:ascii="宋体" w:hAnsi="宋体" w:cs="黑体"/>
                <w:color w:val="000000"/>
                <w:sz w:val="24"/>
                <w:szCs w:val="24"/>
              </w:rPr>
              <w:t>》项目</w:t>
            </w:r>
          </w:p>
        </w:tc>
        <w:tc>
          <w:tcPr>
            <w:tcW w:w="3969" w:type="dxa"/>
          </w:tcPr>
          <w:p w:rsidR="00410AAF" w:rsidRDefault="00410AAF" w:rsidP="00410AAF">
            <w:pPr>
              <w:spacing w:line="360" w:lineRule="auto"/>
              <w:rPr>
                <w:rFonts w:ascii="宋体" w:hAnsi="宋体"/>
                <w:sz w:val="24"/>
                <w:szCs w:val="24"/>
              </w:rPr>
            </w:pPr>
          </w:p>
        </w:tc>
        <w:tc>
          <w:tcPr>
            <w:tcW w:w="2552" w:type="dxa"/>
            <w:vAlign w:val="center"/>
          </w:tcPr>
          <w:p w:rsidR="00410AAF" w:rsidRDefault="00410AAF" w:rsidP="00410AAF">
            <w:pPr>
              <w:spacing w:line="360" w:lineRule="auto"/>
              <w:rPr>
                <w:rFonts w:ascii="宋体" w:hAnsi="宋体"/>
                <w:sz w:val="24"/>
                <w:szCs w:val="24"/>
              </w:rPr>
            </w:pPr>
          </w:p>
        </w:tc>
      </w:tr>
    </w:tbl>
    <w:p w:rsidR="00410AAF" w:rsidRDefault="00410AAF" w:rsidP="00410AAF">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p>
    <w:p w:rsidR="00410AAF" w:rsidRDefault="00410AAF" w:rsidP="00410AAF">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p>
    <w:p w:rsidR="00410AAF" w:rsidRDefault="00410AAF" w:rsidP="00410AAF">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410AAF" w:rsidRDefault="00410AAF" w:rsidP="00410AAF">
      <w:pPr>
        <w:topLinePunct/>
        <w:spacing w:line="360" w:lineRule="auto"/>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410AAF" w:rsidRPr="008C03B2" w:rsidRDefault="00410AAF" w:rsidP="00410AAF">
      <w:pPr>
        <w:pStyle w:val="10"/>
        <w:spacing w:line="360" w:lineRule="auto"/>
        <w:rPr>
          <w:rFonts w:hAnsi="宋体"/>
          <w:szCs w:val="21"/>
        </w:rPr>
      </w:pPr>
      <w:r>
        <w:rPr>
          <w:rFonts w:hAnsi="宋体"/>
          <w:szCs w:val="21"/>
        </w:rPr>
        <w:t>日期：</w:t>
      </w:r>
    </w:p>
    <w:p w:rsidR="00410AAF" w:rsidRDefault="00410AAF" w:rsidP="00410AAF">
      <w:pPr>
        <w:rPr>
          <w:rFonts w:ascii="宋体" w:hAnsi="宋体"/>
          <w:b/>
          <w:sz w:val="24"/>
          <w:szCs w:val="24"/>
        </w:rPr>
      </w:pPr>
    </w:p>
    <w:p w:rsidR="00410AAF" w:rsidRDefault="00410AAF" w:rsidP="00410AAF">
      <w:pPr>
        <w:spacing w:line="360" w:lineRule="auto"/>
        <w:rPr>
          <w:rFonts w:ascii="宋体" w:hAnsi="宋体"/>
          <w:sz w:val="24"/>
          <w:szCs w:val="24"/>
        </w:rPr>
      </w:pPr>
    </w:p>
    <w:p w:rsidR="00410AAF" w:rsidRPr="008403E2" w:rsidRDefault="008403E2" w:rsidP="008403E2">
      <w:pPr>
        <w:jc w:val="center"/>
        <w:rPr>
          <w:b/>
        </w:rPr>
      </w:pPr>
      <w:r w:rsidRPr="008403E2">
        <w:rPr>
          <w:rFonts w:hint="eastAsia"/>
          <w:b/>
        </w:rPr>
        <w:t>分项报价表</w:t>
      </w:r>
    </w:p>
    <w:p w:rsidR="00410AAF" w:rsidRPr="00410AAF" w:rsidRDefault="00410AAF" w:rsidP="00410AAF">
      <w:pPr>
        <w:pStyle w:val="a0"/>
      </w:pPr>
    </w:p>
    <w:p w:rsidR="008C03B2" w:rsidRDefault="008C03B2" w:rsidP="008C03B2">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货币单位：人民币元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3"/>
        <w:gridCol w:w="1025"/>
        <w:gridCol w:w="977"/>
        <w:gridCol w:w="1040"/>
        <w:gridCol w:w="1952"/>
        <w:gridCol w:w="2268"/>
      </w:tblGrid>
      <w:tr w:rsidR="004930AB" w:rsidTr="004930AB">
        <w:trPr>
          <w:trHeight w:val="1018"/>
        </w:trPr>
        <w:tc>
          <w:tcPr>
            <w:tcW w:w="563" w:type="dxa"/>
            <w:vAlign w:val="center"/>
          </w:tcPr>
          <w:p w:rsidR="004930AB" w:rsidRDefault="004930AB" w:rsidP="006E1BB8">
            <w:pPr>
              <w:jc w:val="center"/>
              <w:rPr>
                <w:rFonts w:ascii="宋体" w:hAnsi="宋体"/>
              </w:rPr>
            </w:pPr>
            <w:r>
              <w:rPr>
                <w:rFonts w:ascii="宋体" w:hAnsi="宋体"/>
              </w:rPr>
              <w:t>序号</w:t>
            </w:r>
          </w:p>
        </w:tc>
        <w:tc>
          <w:tcPr>
            <w:tcW w:w="1025" w:type="dxa"/>
            <w:vAlign w:val="center"/>
          </w:tcPr>
          <w:p w:rsidR="004930AB" w:rsidRDefault="004930AB" w:rsidP="006E1BB8">
            <w:pPr>
              <w:jc w:val="center"/>
              <w:rPr>
                <w:rFonts w:ascii="宋体" w:hAnsi="宋体"/>
              </w:rPr>
            </w:pPr>
            <w:r>
              <w:rPr>
                <w:rFonts w:ascii="宋体" w:hAnsi="宋体"/>
              </w:rPr>
              <w:t>名</w:t>
            </w:r>
            <w:r>
              <w:rPr>
                <w:rFonts w:ascii="宋体" w:hAnsi="宋体" w:hint="eastAsia"/>
              </w:rPr>
              <w:t xml:space="preserve"> </w:t>
            </w:r>
            <w:r>
              <w:rPr>
                <w:rFonts w:ascii="宋体" w:hAnsi="宋体"/>
              </w:rPr>
              <w:t>称</w:t>
            </w:r>
          </w:p>
        </w:tc>
        <w:tc>
          <w:tcPr>
            <w:tcW w:w="977" w:type="dxa"/>
            <w:vAlign w:val="center"/>
          </w:tcPr>
          <w:p w:rsidR="004930AB" w:rsidRDefault="004930AB" w:rsidP="006E1BB8">
            <w:pPr>
              <w:jc w:val="center"/>
              <w:rPr>
                <w:rFonts w:ascii="宋体" w:hAnsi="宋体"/>
              </w:rPr>
            </w:pPr>
            <w:r>
              <w:rPr>
                <w:rFonts w:ascii="宋体" w:hAnsi="宋体"/>
              </w:rPr>
              <w:t>品牌</w:t>
            </w:r>
          </w:p>
        </w:tc>
        <w:tc>
          <w:tcPr>
            <w:tcW w:w="1040" w:type="dxa"/>
            <w:vAlign w:val="center"/>
          </w:tcPr>
          <w:p w:rsidR="004930AB" w:rsidRDefault="004930AB" w:rsidP="006E1BB8">
            <w:pPr>
              <w:jc w:val="center"/>
              <w:rPr>
                <w:rFonts w:ascii="宋体" w:hAnsi="宋体"/>
              </w:rPr>
            </w:pPr>
            <w:r>
              <w:rPr>
                <w:rFonts w:ascii="宋体" w:hAnsi="宋体"/>
              </w:rPr>
              <w:t>数量</w:t>
            </w:r>
          </w:p>
        </w:tc>
        <w:tc>
          <w:tcPr>
            <w:tcW w:w="1952" w:type="dxa"/>
            <w:vAlign w:val="center"/>
          </w:tcPr>
          <w:p w:rsidR="004930AB" w:rsidRDefault="004930AB" w:rsidP="006E1BB8">
            <w:pPr>
              <w:jc w:val="center"/>
              <w:rPr>
                <w:rFonts w:ascii="宋体" w:hAnsi="宋体"/>
              </w:rPr>
            </w:pPr>
            <w:r>
              <w:rPr>
                <w:rFonts w:ascii="宋体" w:hAnsi="宋体"/>
              </w:rPr>
              <w:t>投标单价</w:t>
            </w:r>
            <w:r>
              <w:rPr>
                <w:rFonts w:ascii="宋体" w:hAnsi="宋体" w:hint="eastAsia"/>
              </w:rPr>
              <w:t>( 含税价)</w:t>
            </w:r>
          </w:p>
        </w:tc>
        <w:tc>
          <w:tcPr>
            <w:tcW w:w="2268" w:type="dxa"/>
            <w:vAlign w:val="center"/>
          </w:tcPr>
          <w:p w:rsidR="004930AB" w:rsidRDefault="004930AB" w:rsidP="004930AB">
            <w:pPr>
              <w:jc w:val="center"/>
              <w:rPr>
                <w:rFonts w:ascii="宋体" w:hAnsi="宋体"/>
              </w:rPr>
            </w:pPr>
            <w:r>
              <w:rPr>
                <w:rFonts w:ascii="宋体" w:hAnsi="宋体" w:hint="eastAsia"/>
              </w:rPr>
              <w:t>备注</w:t>
            </w:r>
          </w:p>
        </w:tc>
      </w:tr>
      <w:tr w:rsidR="004930AB" w:rsidTr="004930AB">
        <w:tc>
          <w:tcPr>
            <w:tcW w:w="563" w:type="dxa"/>
          </w:tcPr>
          <w:p w:rsidR="004930AB" w:rsidRDefault="004930AB" w:rsidP="006E1BB8">
            <w:pPr>
              <w:rPr>
                <w:rFonts w:ascii="宋体" w:hAnsi="宋体"/>
              </w:rPr>
            </w:pPr>
            <w:r>
              <w:rPr>
                <w:rFonts w:ascii="宋体" w:hAnsi="宋体" w:hint="eastAsia"/>
              </w:rPr>
              <w:t>1</w:t>
            </w:r>
          </w:p>
        </w:tc>
        <w:tc>
          <w:tcPr>
            <w:tcW w:w="1025" w:type="dxa"/>
          </w:tcPr>
          <w:p w:rsidR="004930AB" w:rsidRDefault="004930AB" w:rsidP="006E1BB8">
            <w:pPr>
              <w:rPr>
                <w:rFonts w:ascii="宋体" w:hAnsi="宋体"/>
              </w:rPr>
            </w:pPr>
          </w:p>
        </w:tc>
        <w:tc>
          <w:tcPr>
            <w:tcW w:w="977" w:type="dxa"/>
          </w:tcPr>
          <w:p w:rsidR="004930AB" w:rsidRDefault="004930AB" w:rsidP="006E1BB8">
            <w:pPr>
              <w:rPr>
                <w:rFonts w:ascii="宋体" w:hAnsi="宋体"/>
              </w:rPr>
            </w:pPr>
          </w:p>
        </w:tc>
        <w:tc>
          <w:tcPr>
            <w:tcW w:w="1040" w:type="dxa"/>
          </w:tcPr>
          <w:p w:rsidR="004930AB" w:rsidRDefault="004930AB" w:rsidP="006E1BB8">
            <w:pPr>
              <w:rPr>
                <w:rFonts w:ascii="宋体" w:hAnsi="宋体"/>
              </w:rPr>
            </w:pPr>
          </w:p>
        </w:tc>
        <w:tc>
          <w:tcPr>
            <w:tcW w:w="1952" w:type="dxa"/>
          </w:tcPr>
          <w:p w:rsidR="004930AB" w:rsidRDefault="004930AB" w:rsidP="006E1BB8">
            <w:pPr>
              <w:rPr>
                <w:rFonts w:ascii="宋体" w:hAnsi="宋体"/>
              </w:rPr>
            </w:pPr>
          </w:p>
        </w:tc>
        <w:tc>
          <w:tcPr>
            <w:tcW w:w="2268" w:type="dxa"/>
          </w:tcPr>
          <w:p w:rsidR="004930AB" w:rsidRDefault="004930AB" w:rsidP="006E1BB8">
            <w:pPr>
              <w:rPr>
                <w:rFonts w:ascii="宋体" w:hAnsi="宋体"/>
              </w:rPr>
            </w:pPr>
          </w:p>
        </w:tc>
      </w:tr>
      <w:tr w:rsidR="004930AB" w:rsidTr="004930AB">
        <w:tc>
          <w:tcPr>
            <w:tcW w:w="563" w:type="dxa"/>
          </w:tcPr>
          <w:p w:rsidR="004930AB" w:rsidRDefault="004930AB" w:rsidP="006E1BB8">
            <w:pPr>
              <w:rPr>
                <w:rFonts w:ascii="宋体" w:hAnsi="宋体"/>
              </w:rPr>
            </w:pPr>
            <w:r>
              <w:rPr>
                <w:rFonts w:ascii="宋体" w:hAnsi="宋体" w:hint="eastAsia"/>
              </w:rPr>
              <w:t>2</w:t>
            </w:r>
          </w:p>
        </w:tc>
        <w:tc>
          <w:tcPr>
            <w:tcW w:w="1025" w:type="dxa"/>
          </w:tcPr>
          <w:p w:rsidR="004930AB" w:rsidRDefault="004930AB" w:rsidP="006E1BB8">
            <w:pPr>
              <w:rPr>
                <w:rFonts w:ascii="宋体" w:hAnsi="宋体"/>
              </w:rPr>
            </w:pPr>
          </w:p>
        </w:tc>
        <w:tc>
          <w:tcPr>
            <w:tcW w:w="977" w:type="dxa"/>
          </w:tcPr>
          <w:p w:rsidR="004930AB" w:rsidRDefault="004930AB" w:rsidP="006E1BB8">
            <w:pPr>
              <w:rPr>
                <w:rFonts w:ascii="宋体" w:hAnsi="宋体"/>
              </w:rPr>
            </w:pPr>
          </w:p>
        </w:tc>
        <w:tc>
          <w:tcPr>
            <w:tcW w:w="1040" w:type="dxa"/>
          </w:tcPr>
          <w:p w:rsidR="004930AB" w:rsidRDefault="004930AB" w:rsidP="006E1BB8">
            <w:pPr>
              <w:rPr>
                <w:rFonts w:ascii="宋体" w:hAnsi="宋体"/>
              </w:rPr>
            </w:pPr>
          </w:p>
        </w:tc>
        <w:tc>
          <w:tcPr>
            <w:tcW w:w="1952" w:type="dxa"/>
          </w:tcPr>
          <w:p w:rsidR="004930AB" w:rsidRDefault="004930AB" w:rsidP="006E1BB8">
            <w:pPr>
              <w:rPr>
                <w:rFonts w:ascii="宋体" w:hAnsi="宋体"/>
              </w:rPr>
            </w:pPr>
          </w:p>
        </w:tc>
        <w:tc>
          <w:tcPr>
            <w:tcW w:w="2268" w:type="dxa"/>
          </w:tcPr>
          <w:p w:rsidR="004930AB" w:rsidRDefault="004930AB" w:rsidP="006E1BB8">
            <w:pPr>
              <w:rPr>
                <w:rFonts w:ascii="宋体" w:hAnsi="宋体"/>
              </w:rPr>
            </w:pPr>
          </w:p>
        </w:tc>
      </w:tr>
      <w:tr w:rsidR="004930AB" w:rsidTr="004930AB">
        <w:tc>
          <w:tcPr>
            <w:tcW w:w="563" w:type="dxa"/>
          </w:tcPr>
          <w:p w:rsidR="004930AB" w:rsidRDefault="004930AB" w:rsidP="006E1BB8">
            <w:pPr>
              <w:rPr>
                <w:rFonts w:ascii="宋体" w:hAnsi="宋体"/>
              </w:rPr>
            </w:pPr>
            <w:r>
              <w:rPr>
                <w:rFonts w:ascii="宋体" w:hAnsi="宋体" w:hint="eastAsia"/>
              </w:rPr>
              <w:t>3</w:t>
            </w:r>
          </w:p>
        </w:tc>
        <w:tc>
          <w:tcPr>
            <w:tcW w:w="1025" w:type="dxa"/>
          </w:tcPr>
          <w:p w:rsidR="004930AB" w:rsidRDefault="004930AB" w:rsidP="006E1BB8">
            <w:pPr>
              <w:rPr>
                <w:rFonts w:ascii="宋体" w:hAnsi="宋体"/>
              </w:rPr>
            </w:pPr>
          </w:p>
        </w:tc>
        <w:tc>
          <w:tcPr>
            <w:tcW w:w="977" w:type="dxa"/>
          </w:tcPr>
          <w:p w:rsidR="004930AB" w:rsidRDefault="004930AB" w:rsidP="006E1BB8">
            <w:pPr>
              <w:rPr>
                <w:rFonts w:ascii="宋体" w:hAnsi="宋体"/>
              </w:rPr>
            </w:pPr>
          </w:p>
        </w:tc>
        <w:tc>
          <w:tcPr>
            <w:tcW w:w="1040" w:type="dxa"/>
          </w:tcPr>
          <w:p w:rsidR="004930AB" w:rsidRDefault="004930AB" w:rsidP="006E1BB8">
            <w:pPr>
              <w:rPr>
                <w:rFonts w:ascii="宋体" w:hAnsi="宋体"/>
              </w:rPr>
            </w:pPr>
          </w:p>
        </w:tc>
        <w:tc>
          <w:tcPr>
            <w:tcW w:w="1952" w:type="dxa"/>
          </w:tcPr>
          <w:p w:rsidR="004930AB" w:rsidRDefault="004930AB" w:rsidP="006E1BB8">
            <w:pPr>
              <w:rPr>
                <w:rFonts w:ascii="宋体" w:hAnsi="宋体"/>
              </w:rPr>
            </w:pPr>
          </w:p>
        </w:tc>
        <w:tc>
          <w:tcPr>
            <w:tcW w:w="2268" w:type="dxa"/>
          </w:tcPr>
          <w:p w:rsidR="004930AB" w:rsidRDefault="004930AB" w:rsidP="006E1BB8">
            <w:pPr>
              <w:rPr>
                <w:rFonts w:ascii="宋体" w:hAnsi="宋体"/>
              </w:rPr>
            </w:pPr>
          </w:p>
        </w:tc>
      </w:tr>
      <w:tr w:rsidR="004930AB" w:rsidTr="004930AB">
        <w:tc>
          <w:tcPr>
            <w:tcW w:w="563" w:type="dxa"/>
          </w:tcPr>
          <w:p w:rsidR="004930AB" w:rsidRDefault="004930AB" w:rsidP="006E1BB8">
            <w:pPr>
              <w:rPr>
                <w:rFonts w:ascii="宋体" w:hAnsi="宋体"/>
              </w:rPr>
            </w:pPr>
            <w:r>
              <w:rPr>
                <w:rFonts w:ascii="宋体" w:hAnsi="宋体" w:hint="eastAsia"/>
              </w:rPr>
              <w:t>4</w:t>
            </w:r>
          </w:p>
        </w:tc>
        <w:tc>
          <w:tcPr>
            <w:tcW w:w="1025" w:type="dxa"/>
          </w:tcPr>
          <w:p w:rsidR="004930AB" w:rsidRDefault="004930AB" w:rsidP="006E1BB8">
            <w:pPr>
              <w:rPr>
                <w:rFonts w:ascii="宋体" w:hAnsi="宋体"/>
              </w:rPr>
            </w:pPr>
          </w:p>
        </w:tc>
        <w:tc>
          <w:tcPr>
            <w:tcW w:w="977" w:type="dxa"/>
          </w:tcPr>
          <w:p w:rsidR="004930AB" w:rsidRDefault="004930AB" w:rsidP="006E1BB8">
            <w:pPr>
              <w:rPr>
                <w:rFonts w:ascii="宋体" w:hAnsi="宋体"/>
              </w:rPr>
            </w:pPr>
          </w:p>
        </w:tc>
        <w:tc>
          <w:tcPr>
            <w:tcW w:w="1040" w:type="dxa"/>
          </w:tcPr>
          <w:p w:rsidR="004930AB" w:rsidRDefault="004930AB" w:rsidP="006E1BB8">
            <w:pPr>
              <w:rPr>
                <w:rFonts w:ascii="宋体" w:hAnsi="宋体"/>
              </w:rPr>
            </w:pPr>
          </w:p>
        </w:tc>
        <w:tc>
          <w:tcPr>
            <w:tcW w:w="1952" w:type="dxa"/>
          </w:tcPr>
          <w:p w:rsidR="004930AB" w:rsidRDefault="004930AB" w:rsidP="006E1BB8">
            <w:pPr>
              <w:rPr>
                <w:rFonts w:ascii="宋体" w:hAnsi="宋体"/>
              </w:rPr>
            </w:pPr>
          </w:p>
        </w:tc>
        <w:tc>
          <w:tcPr>
            <w:tcW w:w="2268" w:type="dxa"/>
          </w:tcPr>
          <w:p w:rsidR="004930AB" w:rsidRDefault="004930AB" w:rsidP="006E1BB8">
            <w:pPr>
              <w:rPr>
                <w:rFonts w:ascii="宋体" w:hAnsi="宋体"/>
              </w:rPr>
            </w:pPr>
          </w:p>
        </w:tc>
      </w:tr>
      <w:tr w:rsidR="004930AB" w:rsidTr="004930AB">
        <w:tc>
          <w:tcPr>
            <w:tcW w:w="563" w:type="dxa"/>
          </w:tcPr>
          <w:p w:rsidR="004930AB" w:rsidRDefault="004930AB" w:rsidP="006E1BB8">
            <w:pPr>
              <w:rPr>
                <w:rFonts w:ascii="宋体" w:hAnsi="宋体"/>
              </w:rPr>
            </w:pPr>
            <w:r>
              <w:rPr>
                <w:rFonts w:ascii="宋体" w:hAnsi="宋体" w:hint="eastAsia"/>
              </w:rPr>
              <w:t>5</w:t>
            </w:r>
          </w:p>
        </w:tc>
        <w:tc>
          <w:tcPr>
            <w:tcW w:w="1025" w:type="dxa"/>
          </w:tcPr>
          <w:p w:rsidR="004930AB" w:rsidRDefault="004930AB" w:rsidP="006E1BB8">
            <w:pPr>
              <w:rPr>
                <w:rFonts w:ascii="宋体" w:hAnsi="宋体"/>
              </w:rPr>
            </w:pPr>
          </w:p>
        </w:tc>
        <w:tc>
          <w:tcPr>
            <w:tcW w:w="977" w:type="dxa"/>
          </w:tcPr>
          <w:p w:rsidR="004930AB" w:rsidRDefault="004930AB" w:rsidP="006E1BB8">
            <w:pPr>
              <w:rPr>
                <w:rFonts w:ascii="宋体" w:hAnsi="宋体"/>
              </w:rPr>
            </w:pPr>
          </w:p>
        </w:tc>
        <w:tc>
          <w:tcPr>
            <w:tcW w:w="1040" w:type="dxa"/>
          </w:tcPr>
          <w:p w:rsidR="004930AB" w:rsidRDefault="004930AB" w:rsidP="006E1BB8">
            <w:pPr>
              <w:rPr>
                <w:rFonts w:ascii="宋体" w:hAnsi="宋体"/>
              </w:rPr>
            </w:pPr>
          </w:p>
        </w:tc>
        <w:tc>
          <w:tcPr>
            <w:tcW w:w="1952" w:type="dxa"/>
          </w:tcPr>
          <w:p w:rsidR="004930AB" w:rsidRDefault="004930AB" w:rsidP="006E1BB8">
            <w:pPr>
              <w:rPr>
                <w:rFonts w:ascii="宋体" w:hAnsi="宋体"/>
              </w:rPr>
            </w:pPr>
          </w:p>
        </w:tc>
        <w:tc>
          <w:tcPr>
            <w:tcW w:w="2268" w:type="dxa"/>
          </w:tcPr>
          <w:p w:rsidR="004930AB" w:rsidRDefault="004930AB" w:rsidP="006E1BB8">
            <w:pPr>
              <w:rPr>
                <w:rFonts w:ascii="宋体" w:hAnsi="宋体"/>
              </w:rPr>
            </w:pPr>
          </w:p>
        </w:tc>
      </w:tr>
      <w:tr w:rsidR="004930AB" w:rsidTr="004930AB">
        <w:tc>
          <w:tcPr>
            <w:tcW w:w="563" w:type="dxa"/>
            <w:vAlign w:val="center"/>
          </w:tcPr>
          <w:p w:rsidR="004930AB" w:rsidRDefault="004930AB" w:rsidP="006E1BB8">
            <w:pPr>
              <w:rPr>
                <w:rFonts w:ascii="宋体" w:hAnsi="宋体"/>
              </w:rPr>
            </w:pPr>
            <w:r>
              <w:rPr>
                <w:rFonts w:ascii="宋体" w:hAnsi="宋体" w:hint="eastAsia"/>
              </w:rPr>
              <w:t>……</w:t>
            </w:r>
          </w:p>
        </w:tc>
        <w:tc>
          <w:tcPr>
            <w:tcW w:w="1025" w:type="dxa"/>
          </w:tcPr>
          <w:p w:rsidR="004930AB" w:rsidRDefault="004930AB" w:rsidP="006E1BB8">
            <w:pPr>
              <w:rPr>
                <w:rFonts w:ascii="宋体" w:hAnsi="宋体"/>
              </w:rPr>
            </w:pPr>
          </w:p>
        </w:tc>
        <w:tc>
          <w:tcPr>
            <w:tcW w:w="977" w:type="dxa"/>
          </w:tcPr>
          <w:p w:rsidR="004930AB" w:rsidRDefault="004930AB" w:rsidP="006E1BB8">
            <w:pPr>
              <w:rPr>
                <w:rFonts w:ascii="宋体" w:hAnsi="宋体"/>
              </w:rPr>
            </w:pPr>
          </w:p>
        </w:tc>
        <w:tc>
          <w:tcPr>
            <w:tcW w:w="1040" w:type="dxa"/>
          </w:tcPr>
          <w:p w:rsidR="004930AB" w:rsidRDefault="004930AB" w:rsidP="006E1BB8">
            <w:pPr>
              <w:rPr>
                <w:rFonts w:ascii="宋体" w:hAnsi="宋体"/>
              </w:rPr>
            </w:pPr>
          </w:p>
        </w:tc>
        <w:tc>
          <w:tcPr>
            <w:tcW w:w="1952" w:type="dxa"/>
          </w:tcPr>
          <w:p w:rsidR="004930AB" w:rsidRDefault="004930AB" w:rsidP="006E1BB8">
            <w:pPr>
              <w:rPr>
                <w:rFonts w:ascii="宋体" w:hAnsi="宋体"/>
              </w:rPr>
            </w:pPr>
          </w:p>
        </w:tc>
        <w:tc>
          <w:tcPr>
            <w:tcW w:w="2268" w:type="dxa"/>
          </w:tcPr>
          <w:p w:rsidR="004930AB" w:rsidRDefault="004930AB" w:rsidP="006E1BB8">
            <w:pPr>
              <w:rPr>
                <w:rFonts w:ascii="宋体" w:hAnsi="宋体"/>
              </w:rPr>
            </w:pPr>
          </w:p>
        </w:tc>
      </w:tr>
      <w:tr w:rsidR="004930AB" w:rsidTr="004930AB">
        <w:tc>
          <w:tcPr>
            <w:tcW w:w="7825" w:type="dxa"/>
            <w:gridSpan w:val="6"/>
            <w:vAlign w:val="center"/>
          </w:tcPr>
          <w:p w:rsidR="004930AB" w:rsidRDefault="004930AB" w:rsidP="006E1BB8">
            <w:pPr>
              <w:jc w:val="center"/>
              <w:rPr>
                <w:rFonts w:ascii="宋体" w:hAnsi="宋体"/>
              </w:rPr>
            </w:pPr>
            <w:r>
              <w:rPr>
                <w:rFonts w:ascii="宋体" w:hAnsi="宋体" w:cs="宋体" w:hint="eastAsia"/>
                <w:b/>
                <w:bCs/>
                <w:szCs w:val="21"/>
              </w:rPr>
              <w:t>合计：</w:t>
            </w:r>
          </w:p>
        </w:tc>
      </w:tr>
    </w:tbl>
    <w:p w:rsidR="008C03B2" w:rsidRDefault="008C03B2" w:rsidP="008C03B2">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p>
    <w:p w:rsidR="008C03B2" w:rsidRDefault="008C03B2" w:rsidP="008C03B2">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p>
    <w:p w:rsidR="008C03B2" w:rsidRDefault="008C03B2" w:rsidP="008C03B2">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8C03B2" w:rsidRDefault="008C03B2" w:rsidP="008C03B2">
      <w:pPr>
        <w:topLinePunct/>
        <w:spacing w:line="360" w:lineRule="auto"/>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592CE7" w:rsidRPr="008C03B2" w:rsidRDefault="008C03B2" w:rsidP="008C03B2">
      <w:pPr>
        <w:pStyle w:val="10"/>
        <w:spacing w:line="360" w:lineRule="auto"/>
        <w:rPr>
          <w:rFonts w:hAnsi="宋体"/>
          <w:szCs w:val="21"/>
        </w:rPr>
      </w:pPr>
      <w:r>
        <w:rPr>
          <w:rFonts w:hAnsi="宋体"/>
          <w:szCs w:val="21"/>
        </w:rPr>
        <w:t>日期：</w:t>
      </w:r>
    </w:p>
    <w:p w:rsidR="008C03B2" w:rsidRDefault="008C03B2" w:rsidP="00A27FCA">
      <w:pPr>
        <w:rPr>
          <w:rFonts w:ascii="宋体" w:hAnsi="宋体"/>
          <w:b/>
          <w:sz w:val="24"/>
          <w:szCs w:val="24"/>
        </w:rPr>
      </w:pPr>
    </w:p>
    <w:p w:rsidR="008C03B2" w:rsidRDefault="008C03B2" w:rsidP="00A27FCA">
      <w:pPr>
        <w:rPr>
          <w:rFonts w:ascii="宋体" w:hAnsi="宋体"/>
          <w:b/>
          <w:sz w:val="24"/>
          <w:szCs w:val="24"/>
        </w:rPr>
      </w:pPr>
    </w:p>
    <w:p w:rsidR="008C03B2" w:rsidRDefault="008C03B2" w:rsidP="00A27FCA">
      <w:pPr>
        <w:rPr>
          <w:rFonts w:ascii="宋体" w:hAnsi="宋体"/>
          <w:b/>
          <w:sz w:val="24"/>
          <w:szCs w:val="24"/>
        </w:rPr>
      </w:pPr>
    </w:p>
    <w:p w:rsidR="00A755B8" w:rsidRDefault="00A755B8" w:rsidP="00A27FCA">
      <w:pPr>
        <w:rPr>
          <w:rFonts w:ascii="宋体" w:hAnsi="宋体"/>
          <w:b/>
          <w:sz w:val="24"/>
          <w:szCs w:val="24"/>
        </w:rPr>
      </w:pPr>
    </w:p>
    <w:p w:rsidR="00A755B8" w:rsidRDefault="00A755B8" w:rsidP="00A27FCA">
      <w:pPr>
        <w:rPr>
          <w:rFonts w:ascii="宋体" w:hAnsi="宋体"/>
          <w:b/>
          <w:sz w:val="24"/>
          <w:szCs w:val="24"/>
        </w:rPr>
      </w:pPr>
    </w:p>
    <w:p w:rsidR="00A755B8" w:rsidRDefault="00A755B8" w:rsidP="00A27FCA">
      <w:pPr>
        <w:rPr>
          <w:rFonts w:ascii="宋体" w:hAnsi="宋体"/>
          <w:b/>
          <w:sz w:val="24"/>
          <w:szCs w:val="24"/>
        </w:rPr>
      </w:pPr>
    </w:p>
    <w:p w:rsidR="00A755B8" w:rsidRDefault="00A755B8" w:rsidP="00A27FCA">
      <w:pPr>
        <w:rPr>
          <w:rFonts w:ascii="宋体" w:hAnsi="宋体"/>
          <w:b/>
          <w:sz w:val="24"/>
          <w:szCs w:val="24"/>
        </w:rPr>
      </w:pPr>
    </w:p>
    <w:p w:rsidR="00A755B8" w:rsidRDefault="00A755B8" w:rsidP="00A27FCA">
      <w:pPr>
        <w:rPr>
          <w:rFonts w:ascii="宋体" w:hAnsi="宋体"/>
          <w:b/>
          <w:sz w:val="24"/>
          <w:szCs w:val="24"/>
        </w:rPr>
      </w:pPr>
    </w:p>
    <w:p w:rsidR="008A1212" w:rsidRPr="00B159BD" w:rsidRDefault="00A27FCA" w:rsidP="00A27FCA">
      <w:r>
        <w:rPr>
          <w:rFonts w:ascii="宋体" w:hAnsi="宋体" w:hint="eastAsia"/>
          <w:b/>
          <w:sz w:val="24"/>
          <w:szCs w:val="24"/>
        </w:rPr>
        <w:t>附件二</w:t>
      </w:r>
      <w:r w:rsidR="008A1212">
        <w:rPr>
          <w:rFonts w:ascii="宋体" w:hAnsi="宋体" w:hint="eastAsia"/>
          <w:b/>
          <w:sz w:val="24"/>
          <w:szCs w:val="24"/>
        </w:rPr>
        <w:t xml:space="preserve">：            </w:t>
      </w:r>
      <w:r w:rsidR="008A1212">
        <w:rPr>
          <w:rFonts w:ascii="宋体" w:hAnsi="宋体" w:cs="黑体" w:hint="eastAsia"/>
          <w:b/>
          <w:spacing w:val="8"/>
          <w:sz w:val="24"/>
          <w:szCs w:val="24"/>
        </w:rPr>
        <w:t>无重大违法记录承诺函（格式）</w:t>
      </w:r>
    </w:p>
    <w:p w:rsidR="008A1212" w:rsidRDefault="008A1212" w:rsidP="008A1212">
      <w:pPr>
        <w:autoSpaceDE w:val="0"/>
        <w:autoSpaceDN w:val="0"/>
        <w:adjustRightInd w:val="0"/>
        <w:snapToGrid w:val="0"/>
        <w:spacing w:line="440" w:lineRule="atLeast"/>
        <w:jc w:val="center"/>
        <w:rPr>
          <w:rFonts w:ascii="宋体" w:hAnsi="宋体" w:cs="黑体"/>
          <w:b/>
          <w:spacing w:val="8"/>
          <w:sz w:val="24"/>
          <w:szCs w:val="24"/>
        </w:rPr>
      </w:pPr>
    </w:p>
    <w:p w:rsidR="008A1212" w:rsidRDefault="008A1212" w:rsidP="008A1212">
      <w:pPr>
        <w:pStyle w:val="a5"/>
      </w:pPr>
      <w:r>
        <w:rPr>
          <w:rFonts w:hint="eastAsia"/>
          <w:u w:val="single"/>
        </w:rPr>
        <w:t>上海市中医医院</w:t>
      </w:r>
      <w:r>
        <w:rPr>
          <w:rFonts w:hint="eastAsia"/>
        </w:rPr>
        <w:t xml:space="preserve">：         </w:t>
      </w:r>
    </w:p>
    <w:p w:rsidR="008A1212" w:rsidRDefault="008A1212" w:rsidP="005708C0">
      <w:pPr>
        <w:spacing w:beforeLines="50" w:afterLines="50" w:line="360" w:lineRule="auto"/>
        <w:rPr>
          <w:rFonts w:ascii="宋体" w:hAnsi="宋体"/>
          <w:sz w:val="24"/>
          <w:u w:val="single"/>
        </w:rPr>
      </w:pPr>
    </w:p>
    <w:p w:rsidR="008A1212" w:rsidRDefault="008A1212" w:rsidP="005708C0">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参加贵院组织的招标</w:t>
      </w:r>
      <w:r w:rsidRPr="00DC7AFC">
        <w:rPr>
          <w:rFonts w:ascii="宋体" w:hAnsi="宋体" w:cs="黑体" w:hint="eastAsia"/>
          <w:color w:val="000000"/>
          <w:sz w:val="24"/>
          <w:szCs w:val="24"/>
        </w:rPr>
        <w:t>《</w:t>
      </w:r>
      <w:r w:rsidR="00F05620">
        <w:rPr>
          <w:rFonts w:asciiTheme="minorEastAsia" w:eastAsiaTheme="minorEastAsia" w:hAnsiTheme="minorEastAsia" w:hint="eastAsia"/>
          <w:color w:val="000000" w:themeColor="text1"/>
          <w:sz w:val="22"/>
        </w:rPr>
        <w:t>DSA布线</w:t>
      </w:r>
      <w:r w:rsidRPr="002E3EB2">
        <w:rPr>
          <w:rFonts w:ascii="宋体" w:hAnsi="宋体" w:cs="黑体"/>
          <w:color w:val="000000"/>
          <w:sz w:val="24"/>
          <w:szCs w:val="24"/>
        </w:rPr>
        <w:t>》</w:t>
      </w:r>
      <w:r w:rsidR="00F05620">
        <w:rPr>
          <w:rFonts w:ascii="宋体" w:hAnsi="宋体" w:cs="黑体"/>
          <w:color w:val="000000"/>
          <w:sz w:val="24"/>
          <w:szCs w:val="24"/>
        </w:rPr>
        <w:t>项目</w:t>
      </w:r>
      <w:r>
        <w:rPr>
          <w:rFonts w:ascii="宋体" w:hAnsi="宋体" w:hint="eastAsia"/>
          <w:sz w:val="24"/>
        </w:rPr>
        <w:t>的招标。在此郑重声明：我公司参加招标活动前三年内，在经营活动中没有重大违法记录。</w:t>
      </w:r>
    </w:p>
    <w:p w:rsidR="008A1212" w:rsidRDefault="008A1212" w:rsidP="005708C0">
      <w:pPr>
        <w:spacing w:beforeLines="50" w:afterLines="50" w:line="360" w:lineRule="auto"/>
        <w:rPr>
          <w:rFonts w:ascii="宋体" w:hAnsi="宋体"/>
          <w:sz w:val="24"/>
        </w:rPr>
      </w:pPr>
    </w:p>
    <w:p w:rsidR="008A1212" w:rsidRDefault="008A1212" w:rsidP="005708C0">
      <w:pPr>
        <w:spacing w:beforeLines="50" w:afterLines="50" w:line="360" w:lineRule="auto"/>
        <w:rPr>
          <w:rFonts w:ascii="宋体" w:hAnsi="宋体"/>
          <w:sz w:val="24"/>
        </w:rPr>
      </w:pPr>
    </w:p>
    <w:p w:rsidR="008A1212" w:rsidRDefault="008A1212" w:rsidP="005708C0">
      <w:pPr>
        <w:spacing w:beforeLines="50" w:afterLines="50" w:line="360" w:lineRule="auto"/>
        <w:rPr>
          <w:rFonts w:ascii="宋体" w:hAnsi="宋体"/>
          <w:sz w:val="24"/>
        </w:rPr>
      </w:pPr>
    </w:p>
    <w:p w:rsidR="00135F97" w:rsidRDefault="00135F97" w:rsidP="00135F97">
      <w:pPr>
        <w:spacing w:line="360" w:lineRule="auto"/>
        <w:ind w:right="960"/>
        <w:rPr>
          <w:rFonts w:ascii="宋体" w:hAnsi="宋体"/>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____________________（盖单位公章）</w:t>
      </w:r>
    </w:p>
    <w:p w:rsidR="00135F97" w:rsidRDefault="00135F97" w:rsidP="00135F97">
      <w:pPr>
        <w:spacing w:line="360" w:lineRule="auto"/>
        <w:ind w:right="960"/>
        <w:rPr>
          <w:rFonts w:ascii="宋体" w:hAnsi="宋体"/>
          <w:sz w:val="24"/>
          <w:szCs w:val="24"/>
        </w:rPr>
      </w:pPr>
      <w:r>
        <w:rPr>
          <w:rFonts w:ascii="宋体" w:hAnsi="宋体" w:hint="eastAsia"/>
          <w:sz w:val="24"/>
          <w:szCs w:val="24"/>
        </w:rPr>
        <w:t>法定代表人（单位负责人）或其委托代理人_________（签字或盖章）</w:t>
      </w:r>
    </w:p>
    <w:p w:rsidR="00135F97" w:rsidRPr="00135F97" w:rsidRDefault="00135F97" w:rsidP="00135F97">
      <w:pPr>
        <w:pStyle w:val="a0"/>
      </w:pPr>
      <w:r>
        <w:rPr>
          <w:rFonts w:hint="eastAsia"/>
        </w:rPr>
        <w:t>日期：</w:t>
      </w:r>
      <w:r>
        <w:rPr>
          <w:rFonts w:hint="eastAsia"/>
        </w:rPr>
        <w:t>____________________</w:t>
      </w:r>
    </w:p>
    <w:p w:rsidR="00AF0E9C" w:rsidRDefault="00AF0E9C" w:rsidP="00135F97">
      <w:pPr>
        <w:spacing w:line="360" w:lineRule="auto"/>
        <w:jc w:val="right"/>
      </w:pPr>
    </w:p>
    <w:sectPr w:rsidR="00AF0E9C" w:rsidSect="00592CE7">
      <w:pgSz w:w="11906" w:h="16838"/>
      <w:pgMar w:top="709"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01B" w:rsidRDefault="0025301B" w:rsidP="00AD63AD">
      <w:r>
        <w:separator/>
      </w:r>
    </w:p>
  </w:endnote>
  <w:endnote w:type="continuationSeparator" w:id="0">
    <w:p w:rsidR="0025301B" w:rsidRDefault="0025301B"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01B" w:rsidRDefault="0025301B" w:rsidP="00AD63AD">
      <w:r>
        <w:separator/>
      </w:r>
    </w:p>
  </w:footnote>
  <w:footnote w:type="continuationSeparator" w:id="0">
    <w:p w:rsidR="0025301B" w:rsidRDefault="0025301B"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20152"/>
    <w:multiLevelType w:val="singleLevel"/>
    <w:tmpl w:val="8C320152"/>
    <w:lvl w:ilvl="0">
      <w:start w:val="2"/>
      <w:numFmt w:val="chineseCounting"/>
      <w:suff w:val="nothing"/>
      <w:lvlText w:val="%1、"/>
      <w:lvlJc w:val="left"/>
      <w:rPr>
        <w:rFonts w:hint="eastAsia"/>
      </w:rPr>
    </w:lvl>
  </w:abstractNum>
  <w:abstractNum w:abstractNumId="1">
    <w:nsid w:val="927B78A4"/>
    <w:multiLevelType w:val="singleLevel"/>
    <w:tmpl w:val="927B78A4"/>
    <w:lvl w:ilvl="0">
      <w:start w:val="1"/>
      <w:numFmt w:val="decimal"/>
      <w:suff w:val="nothing"/>
      <w:lvlText w:val="%1、"/>
      <w:lvlJc w:val="left"/>
    </w:lvl>
  </w:abstractNum>
  <w:abstractNum w:abstractNumId="2">
    <w:nsid w:val="D1417EF6"/>
    <w:multiLevelType w:val="singleLevel"/>
    <w:tmpl w:val="D1417EF6"/>
    <w:lvl w:ilvl="0">
      <w:start w:val="1"/>
      <w:numFmt w:val="decimal"/>
      <w:lvlText w:val="%1."/>
      <w:lvlJc w:val="left"/>
      <w:pPr>
        <w:tabs>
          <w:tab w:val="left" w:pos="312"/>
        </w:tabs>
        <w:ind w:left="0" w:firstLine="0"/>
      </w:pPr>
    </w:lvl>
  </w:abstractNum>
  <w:abstractNum w:abstractNumId="3">
    <w:nsid w:val="ECA5D646"/>
    <w:multiLevelType w:val="singleLevel"/>
    <w:tmpl w:val="ECA5D646"/>
    <w:lvl w:ilvl="0">
      <w:start w:val="4"/>
      <w:numFmt w:val="chineseCounting"/>
      <w:suff w:val="nothing"/>
      <w:lvlText w:val="%1、"/>
      <w:lvlJc w:val="left"/>
      <w:rPr>
        <w:rFonts w:hint="eastAsia"/>
      </w:rPr>
    </w:lvl>
  </w:abstractNum>
  <w:abstractNum w:abstractNumId="4">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6">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0A0BCCB"/>
    <w:multiLevelType w:val="singleLevel"/>
    <w:tmpl w:val="20A0BCCB"/>
    <w:lvl w:ilvl="0">
      <w:start w:val="18"/>
      <w:numFmt w:val="chineseCounting"/>
      <w:suff w:val="nothing"/>
      <w:lvlText w:val="%1、"/>
      <w:lvlJc w:val="left"/>
      <w:rPr>
        <w:rFonts w:hint="eastAsia"/>
      </w:rPr>
    </w:lvl>
  </w:abstractNum>
  <w:abstractNum w:abstractNumId="8">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13">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BF42F28"/>
    <w:multiLevelType w:val="singleLevel"/>
    <w:tmpl w:val="4BF42F28"/>
    <w:lvl w:ilvl="0">
      <w:start w:val="1"/>
      <w:numFmt w:val="decimal"/>
      <w:lvlText w:val="%1."/>
      <w:lvlJc w:val="left"/>
      <w:pPr>
        <w:tabs>
          <w:tab w:val="left" w:pos="312"/>
        </w:tabs>
        <w:ind w:left="0" w:firstLine="0"/>
      </w:pPr>
    </w:lvl>
  </w:abstractNum>
  <w:abstractNum w:abstractNumId="15">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9F5426C"/>
    <w:multiLevelType w:val="singleLevel"/>
    <w:tmpl w:val="59F5426C"/>
    <w:lvl w:ilvl="0">
      <w:start w:val="1"/>
      <w:numFmt w:val="decimal"/>
      <w:lvlText w:val="%1."/>
      <w:lvlJc w:val="left"/>
      <w:pPr>
        <w:ind w:left="425" w:hanging="425"/>
      </w:pPr>
      <w:rPr>
        <w:rFonts w:hint="default"/>
      </w:rPr>
    </w:lvl>
  </w:abstractNum>
  <w:abstractNum w:abstractNumId="17">
    <w:nsid w:val="5EB57DE9"/>
    <w:multiLevelType w:val="singleLevel"/>
    <w:tmpl w:val="5EB57DE9"/>
    <w:lvl w:ilvl="0">
      <w:start w:val="1"/>
      <w:numFmt w:val="decimal"/>
      <w:suff w:val="nothing"/>
      <w:lvlText w:val="%1、"/>
      <w:lvlJc w:val="left"/>
    </w:lvl>
  </w:abstractNum>
  <w:abstractNum w:abstractNumId="18">
    <w:nsid w:val="5EB582E1"/>
    <w:multiLevelType w:val="singleLevel"/>
    <w:tmpl w:val="5EB582E1"/>
    <w:lvl w:ilvl="0">
      <w:start w:val="1"/>
      <w:numFmt w:val="decimal"/>
      <w:suff w:val="nothing"/>
      <w:lvlText w:val="%1、"/>
      <w:lvlJc w:val="left"/>
    </w:lvl>
  </w:abstractNum>
  <w:abstractNum w:abstractNumId="19">
    <w:nsid w:val="5EB5868E"/>
    <w:multiLevelType w:val="singleLevel"/>
    <w:tmpl w:val="5EB5868E"/>
    <w:lvl w:ilvl="0">
      <w:start w:val="1"/>
      <w:numFmt w:val="decimal"/>
      <w:suff w:val="nothing"/>
      <w:lvlText w:val="%1、"/>
      <w:lvlJc w:val="left"/>
    </w:lvl>
  </w:abstractNum>
  <w:abstractNum w:abstractNumId="20">
    <w:nsid w:val="5EB588D6"/>
    <w:multiLevelType w:val="singleLevel"/>
    <w:tmpl w:val="5EB588D6"/>
    <w:lvl w:ilvl="0">
      <w:start w:val="3"/>
      <w:numFmt w:val="decimal"/>
      <w:suff w:val="nothing"/>
      <w:lvlText w:val="%1、"/>
      <w:lvlJc w:val="left"/>
    </w:lvl>
  </w:abstractNum>
  <w:abstractNum w:abstractNumId="21">
    <w:nsid w:val="5F17C01F"/>
    <w:multiLevelType w:val="singleLevel"/>
    <w:tmpl w:val="5F17C01F"/>
    <w:lvl w:ilvl="0">
      <w:start w:val="1"/>
      <w:numFmt w:val="decimal"/>
      <w:suff w:val="nothing"/>
      <w:lvlText w:val="%1、"/>
      <w:lvlJc w:val="left"/>
    </w:lvl>
  </w:abstractNum>
  <w:abstractNum w:abstractNumId="22">
    <w:nsid w:val="62562BFA"/>
    <w:multiLevelType w:val="singleLevel"/>
    <w:tmpl w:val="62562BFA"/>
    <w:lvl w:ilvl="0">
      <w:start w:val="1"/>
      <w:numFmt w:val="decimal"/>
      <w:suff w:val="nothing"/>
      <w:lvlText w:val="%1、"/>
      <w:lvlJc w:val="left"/>
    </w:lvl>
  </w:abstractNum>
  <w:abstractNum w:abstractNumId="23">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6"/>
  </w:num>
  <w:num w:numId="2">
    <w:abstractNumId w:val="4"/>
  </w:num>
  <w:num w:numId="3">
    <w:abstractNumId w:val="10"/>
  </w:num>
  <w:num w:numId="4">
    <w:abstractNumId w:val="9"/>
  </w:num>
  <w:num w:numId="5">
    <w:abstractNumId w:val="8"/>
  </w:num>
  <w:num w:numId="6">
    <w:abstractNumId w:val="23"/>
  </w:num>
  <w:num w:numId="7">
    <w:abstractNumId w:val="13"/>
  </w:num>
  <w:num w:numId="8">
    <w:abstractNumId w:val="17"/>
  </w:num>
  <w:num w:numId="9">
    <w:abstractNumId w:val="20"/>
  </w:num>
  <w:num w:numId="10">
    <w:abstractNumId w:val="18"/>
  </w:num>
  <w:num w:numId="11">
    <w:abstractNumId w:val="6"/>
  </w:num>
  <w:num w:numId="12">
    <w:abstractNumId w:val="21"/>
  </w:num>
  <w:num w:numId="13">
    <w:abstractNumId w:val="19"/>
  </w:num>
  <w:num w:numId="14">
    <w:abstractNumId w:val="14"/>
    <w:lvlOverride w:ilvl="0">
      <w:startOverride w:val="1"/>
    </w:lvlOverride>
  </w:num>
  <w:num w:numId="15">
    <w:abstractNumId w:val="2"/>
    <w:lvlOverride w:ilvl="0">
      <w:startOverride w:val="1"/>
    </w:lvlOverride>
  </w:num>
  <w:num w:numId="16">
    <w:abstractNumId w:val="7"/>
  </w:num>
  <w:num w:numId="17">
    <w:abstractNumId w:val="11"/>
  </w:num>
  <w:num w:numId="18">
    <w:abstractNumId w:val="15"/>
  </w:num>
  <w:num w:numId="19">
    <w:abstractNumId w:val="12"/>
  </w:num>
  <w:num w:numId="20">
    <w:abstractNumId w:val="3"/>
  </w:num>
  <w:num w:numId="21">
    <w:abstractNumId w:val="5"/>
  </w:num>
  <w:num w:numId="22">
    <w:abstractNumId w:val="1"/>
  </w:num>
  <w:num w:numId="23">
    <w:abstractNumId w:val="2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629C1"/>
    <w:rsid w:val="001061E8"/>
    <w:rsid w:val="00135F97"/>
    <w:rsid w:val="00171D6F"/>
    <w:rsid w:val="0017276E"/>
    <w:rsid w:val="001941B5"/>
    <w:rsid w:val="002049EF"/>
    <w:rsid w:val="002111CA"/>
    <w:rsid w:val="00221033"/>
    <w:rsid w:val="00250C70"/>
    <w:rsid w:val="0025301B"/>
    <w:rsid w:val="002615CA"/>
    <w:rsid w:val="00297BD6"/>
    <w:rsid w:val="00356B6D"/>
    <w:rsid w:val="003709E8"/>
    <w:rsid w:val="003B3F45"/>
    <w:rsid w:val="003D4322"/>
    <w:rsid w:val="00410AAF"/>
    <w:rsid w:val="004227C6"/>
    <w:rsid w:val="004676C7"/>
    <w:rsid w:val="004712C3"/>
    <w:rsid w:val="004930AB"/>
    <w:rsid w:val="004B2A41"/>
    <w:rsid w:val="004E2607"/>
    <w:rsid w:val="00556A71"/>
    <w:rsid w:val="005708C0"/>
    <w:rsid w:val="005875D9"/>
    <w:rsid w:val="00592CE7"/>
    <w:rsid w:val="005A1D88"/>
    <w:rsid w:val="005C0B20"/>
    <w:rsid w:val="005F1C13"/>
    <w:rsid w:val="00624309"/>
    <w:rsid w:val="00625E28"/>
    <w:rsid w:val="00657B47"/>
    <w:rsid w:val="00671E6E"/>
    <w:rsid w:val="006A3C01"/>
    <w:rsid w:val="006B2637"/>
    <w:rsid w:val="006D13A5"/>
    <w:rsid w:val="006F591C"/>
    <w:rsid w:val="006F7DDE"/>
    <w:rsid w:val="00725A3F"/>
    <w:rsid w:val="00733EFA"/>
    <w:rsid w:val="00755808"/>
    <w:rsid w:val="00763EFA"/>
    <w:rsid w:val="007C32DB"/>
    <w:rsid w:val="008403E2"/>
    <w:rsid w:val="0084375E"/>
    <w:rsid w:val="008979C7"/>
    <w:rsid w:val="008A1212"/>
    <w:rsid w:val="008C03B2"/>
    <w:rsid w:val="00953AE5"/>
    <w:rsid w:val="00972935"/>
    <w:rsid w:val="009966B7"/>
    <w:rsid w:val="009E6660"/>
    <w:rsid w:val="00A276AE"/>
    <w:rsid w:val="00A27FCA"/>
    <w:rsid w:val="00A65E35"/>
    <w:rsid w:val="00A755B8"/>
    <w:rsid w:val="00AB1DC2"/>
    <w:rsid w:val="00AD63AD"/>
    <w:rsid w:val="00AE27C0"/>
    <w:rsid w:val="00AF0E9C"/>
    <w:rsid w:val="00B159BD"/>
    <w:rsid w:val="00BE111E"/>
    <w:rsid w:val="00BE3D2F"/>
    <w:rsid w:val="00C24514"/>
    <w:rsid w:val="00CE20F9"/>
    <w:rsid w:val="00D1474C"/>
    <w:rsid w:val="00D25B07"/>
    <w:rsid w:val="00DA6EBE"/>
    <w:rsid w:val="00DD3E81"/>
    <w:rsid w:val="00E2495C"/>
    <w:rsid w:val="00E31123"/>
    <w:rsid w:val="00E34295"/>
    <w:rsid w:val="00EB70E4"/>
    <w:rsid w:val="00F05620"/>
    <w:rsid w:val="00F45F29"/>
    <w:rsid w:val="00F62618"/>
    <w:rsid w:val="00F810D0"/>
    <w:rsid w:val="00F875B8"/>
    <w:rsid w:val="00FB7DB0"/>
    <w:rsid w:val="00FC6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uiPriority w:val="99"/>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semiHidden/>
    <w:rsid w:val="00755808"/>
    <w:rPr>
      <w:rFonts w:asciiTheme="majorHAnsi" w:eastAsiaTheme="majorEastAsia" w:hAnsiTheme="majorHAnsi" w:cstheme="majorBidi"/>
      <w:b/>
      <w:bCs/>
      <w:sz w:val="32"/>
      <w:szCs w:val="32"/>
    </w:rPr>
  </w:style>
  <w:style w:type="table" w:styleId="a8">
    <w:name w:val="Table Grid"/>
    <w:basedOn w:val="a2"/>
    <w:qFormat/>
    <w:rsid w:val="00F05620"/>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F05620"/>
    <w:rPr>
      <w:color w:val="0000FF"/>
      <w:u w:val="single"/>
    </w:rPr>
  </w:style>
  <w:style w:type="paragraph" w:customStyle="1" w:styleId="10">
    <w:name w:val="1"/>
    <w:basedOn w:val="a"/>
    <w:next w:val="aa"/>
    <w:qFormat/>
    <w:rsid w:val="008C03B2"/>
    <w:rPr>
      <w:rFonts w:ascii="宋体" w:hAnsi="Courier New"/>
      <w:szCs w:val="20"/>
    </w:rPr>
  </w:style>
  <w:style w:type="paragraph" w:styleId="aa">
    <w:name w:val="Plain Text"/>
    <w:basedOn w:val="a"/>
    <w:link w:val="Char3"/>
    <w:uiPriority w:val="99"/>
    <w:semiHidden/>
    <w:unhideWhenUsed/>
    <w:rsid w:val="008C03B2"/>
    <w:rPr>
      <w:rFonts w:ascii="宋体" w:hAnsi="Courier New" w:cs="Courier New"/>
      <w:szCs w:val="21"/>
    </w:rPr>
  </w:style>
  <w:style w:type="character" w:customStyle="1" w:styleId="Char3">
    <w:name w:val="纯文本 Char"/>
    <w:basedOn w:val="a1"/>
    <w:link w:val="aa"/>
    <w:uiPriority w:val="99"/>
    <w:semiHidden/>
    <w:rsid w:val="008C03B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HTTPs/285356?fromModule=lemma_inlink"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8</cp:revision>
  <dcterms:created xsi:type="dcterms:W3CDTF">2022-10-17T02:01:00Z</dcterms:created>
  <dcterms:modified xsi:type="dcterms:W3CDTF">2022-10-21T00:31:00Z</dcterms:modified>
</cp:coreProperties>
</file>