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highlight w:val="none"/>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highlight w:val="none"/>
        </w:rPr>
      </w:pPr>
      <w:r>
        <w:rPr>
          <w:rFonts w:hint="eastAsia" w:ascii="宋体" w:hAnsi="宋体" w:eastAsia="宋体" w:cs="Times New Roman"/>
          <w:b/>
          <w:sz w:val="72"/>
          <w:szCs w:val="72"/>
          <w:highlight w:val="none"/>
        </w:rPr>
        <w:t>上海市中医医院</w:t>
      </w:r>
    </w:p>
    <w:p>
      <w:pPr>
        <w:adjustRightInd w:val="0"/>
        <w:spacing w:line="360" w:lineRule="auto"/>
        <w:jc w:val="center"/>
        <w:textAlignment w:val="baseline"/>
        <w:outlineLvl w:val="0"/>
        <w:rPr>
          <w:rFonts w:ascii="宋体" w:hAnsi="宋体" w:eastAsia="宋体" w:cs="Times New Roman"/>
          <w:b/>
          <w:sz w:val="72"/>
          <w:szCs w:val="72"/>
          <w:highlight w:val="none"/>
        </w:rPr>
      </w:pPr>
      <w:r>
        <w:rPr>
          <w:rFonts w:hint="eastAsia" w:ascii="宋体" w:hAnsi="宋体" w:eastAsia="宋体" w:cs="Times New Roman"/>
          <w:b/>
          <w:sz w:val="72"/>
          <w:szCs w:val="72"/>
          <w:highlight w:val="none"/>
        </w:rPr>
        <w:t>院内招标</w:t>
      </w:r>
      <w:r>
        <w:rPr>
          <w:rFonts w:ascii="宋体" w:hAnsi="宋体" w:eastAsia="宋体" w:cs="Times New Roman"/>
          <w:b/>
          <w:sz w:val="72"/>
          <w:szCs w:val="72"/>
          <w:highlight w:val="none"/>
        </w:rPr>
        <w:t>文件</w:t>
      </w:r>
      <w:bookmarkEnd w:id="0"/>
    </w:p>
    <w:p>
      <w:pPr>
        <w:tabs>
          <w:tab w:val="left" w:pos="3150"/>
        </w:tabs>
        <w:spacing w:line="360" w:lineRule="auto"/>
        <w:jc w:val="center"/>
        <w:rPr>
          <w:rFonts w:ascii="宋体" w:hAnsi="宋体" w:eastAsia="宋体" w:cs="Times New Roman"/>
          <w:b/>
          <w:sz w:val="32"/>
          <w:szCs w:val="20"/>
          <w:highlight w:val="none"/>
        </w:rPr>
      </w:pPr>
      <w:bookmarkStart w:id="18" w:name="_GoBack"/>
      <w:bookmarkEnd w:id="18"/>
    </w:p>
    <w:p>
      <w:pPr>
        <w:tabs>
          <w:tab w:val="left" w:pos="3150"/>
        </w:tabs>
        <w:spacing w:line="360" w:lineRule="auto"/>
        <w:jc w:val="center"/>
        <w:rPr>
          <w:rFonts w:ascii="宋体" w:hAnsi="宋体" w:eastAsia="宋体" w:cs="Times New Roman"/>
          <w:b/>
          <w:sz w:val="32"/>
          <w:szCs w:val="20"/>
          <w:highlight w:val="none"/>
        </w:rPr>
      </w:pPr>
    </w:p>
    <w:p>
      <w:pPr>
        <w:tabs>
          <w:tab w:val="left" w:pos="3150"/>
        </w:tabs>
        <w:spacing w:line="360" w:lineRule="auto"/>
        <w:jc w:val="center"/>
        <w:rPr>
          <w:rFonts w:ascii="宋体" w:hAnsi="宋体" w:eastAsia="宋体" w:cs="Times New Roman"/>
          <w:b/>
          <w:sz w:val="32"/>
          <w:szCs w:val="20"/>
          <w:highlight w:val="none"/>
        </w:rPr>
      </w:pPr>
    </w:p>
    <w:p>
      <w:pPr>
        <w:tabs>
          <w:tab w:val="left" w:pos="3150"/>
        </w:tabs>
        <w:spacing w:line="360" w:lineRule="auto"/>
        <w:jc w:val="center"/>
        <w:rPr>
          <w:rFonts w:ascii="宋体" w:hAnsi="宋体" w:eastAsia="宋体" w:cs="Times New Roman"/>
          <w:b/>
          <w:sz w:val="32"/>
          <w:szCs w:val="20"/>
          <w:highlight w:val="none"/>
        </w:rPr>
      </w:pPr>
    </w:p>
    <w:p>
      <w:pPr>
        <w:tabs>
          <w:tab w:val="left" w:pos="3150"/>
        </w:tabs>
        <w:spacing w:line="360" w:lineRule="auto"/>
        <w:jc w:val="center"/>
        <w:rPr>
          <w:rFonts w:ascii="宋体" w:hAnsi="宋体" w:eastAsia="宋体" w:cs="Times New Roman"/>
          <w:b/>
          <w:sz w:val="52"/>
          <w:szCs w:val="52"/>
          <w:highlight w:val="none"/>
        </w:rPr>
      </w:pPr>
      <w:r>
        <w:rPr>
          <w:rFonts w:hint="eastAsia" w:ascii="宋体" w:hAnsi="宋体" w:eastAsia="宋体" w:cs="Times New Roman"/>
          <w:b/>
          <w:sz w:val="52"/>
          <w:szCs w:val="52"/>
          <w:highlight w:val="none"/>
        </w:rPr>
        <w:t>血液透析器</w:t>
      </w:r>
    </w:p>
    <w:p>
      <w:pPr>
        <w:tabs>
          <w:tab w:val="left" w:pos="3150"/>
        </w:tabs>
        <w:spacing w:line="360" w:lineRule="auto"/>
        <w:jc w:val="center"/>
        <w:rPr>
          <w:rFonts w:ascii="宋体" w:hAnsi="宋体" w:eastAsia="宋体" w:cs="Times New Roman"/>
          <w:b/>
          <w:sz w:val="52"/>
          <w:szCs w:val="52"/>
          <w:highlight w:val="none"/>
        </w:rPr>
      </w:pPr>
      <w:r>
        <w:rPr>
          <w:rFonts w:hint="eastAsia" w:ascii="宋体" w:hAnsi="宋体" w:eastAsia="宋体" w:cs="Times New Roman"/>
          <w:b/>
          <w:sz w:val="52"/>
          <w:szCs w:val="52"/>
          <w:highlight w:val="none"/>
        </w:rPr>
        <w:t>询价通知书</w:t>
      </w: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08</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24</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highlight w:val="none"/>
        </w:rPr>
      </w:pPr>
    </w:p>
    <w:p>
      <w:pPr>
        <w:spacing w:line="360" w:lineRule="auto"/>
        <w:ind w:left="964" w:hanging="960" w:hangingChars="200"/>
        <w:jc w:val="center"/>
        <w:rPr>
          <w:rFonts w:ascii="宋体" w:hAnsi="宋体" w:eastAsia="宋体" w:cs="Times New Roman"/>
          <w:b/>
          <w:bCs/>
          <w:sz w:val="48"/>
          <w:szCs w:val="20"/>
          <w:highlight w:val="none"/>
        </w:rPr>
      </w:pPr>
    </w:p>
    <w:p>
      <w:pPr>
        <w:spacing w:line="360" w:lineRule="auto"/>
        <w:ind w:left="723" w:hanging="720" w:hangingChars="200"/>
        <w:jc w:val="center"/>
        <w:rPr>
          <w:rFonts w:ascii="宋体" w:hAnsi="宋体" w:eastAsia="宋体" w:cs="Times New Roman"/>
          <w:b/>
          <w:bCs/>
          <w:sz w:val="36"/>
          <w:szCs w:val="20"/>
          <w:highlight w:val="none"/>
        </w:rPr>
      </w:pPr>
      <w:r>
        <w:rPr>
          <w:rFonts w:hint="eastAsia" w:ascii="宋体" w:hAnsi="宋体" w:eastAsia="宋体" w:cs="Times New Roman"/>
          <w:b/>
          <w:bCs/>
          <w:sz w:val="36"/>
          <w:szCs w:val="20"/>
          <w:highlight w:val="none"/>
        </w:rPr>
        <w:t>目录</w:t>
      </w:r>
    </w:p>
    <w:p>
      <w:pPr>
        <w:spacing w:line="360" w:lineRule="auto"/>
        <w:ind w:left="199" w:hanging="198" w:hangingChars="55"/>
        <w:rPr>
          <w:rFonts w:ascii="宋体" w:hAnsi="宋体" w:eastAsia="宋体" w:cs="Times New Roman"/>
          <w:b/>
          <w:bCs/>
          <w:sz w:val="36"/>
          <w:szCs w:val="20"/>
          <w:highlight w:val="none"/>
        </w:rPr>
      </w:pPr>
    </w:p>
    <w:p>
      <w:pPr>
        <w:tabs>
          <w:tab w:val="left" w:pos="945"/>
          <w:tab w:val="right" w:leader="dot" w:pos="8777"/>
        </w:tabs>
        <w:spacing w:before="120" w:after="120" w:line="360" w:lineRule="exact"/>
        <w:rPr>
          <w:rFonts w:ascii="Calibri" w:hAnsi="Calibri" w:eastAsia="宋体" w:cs="Times New Roman"/>
          <w:highlight w:val="none"/>
        </w:rPr>
      </w:pPr>
      <w:r>
        <w:rPr>
          <w:rFonts w:ascii="宋体" w:hAnsi="宋体" w:eastAsia="宋体" w:cs="Times New Roman"/>
          <w:b/>
          <w:sz w:val="24"/>
          <w:szCs w:val="36"/>
          <w:highlight w:val="none"/>
        </w:rPr>
        <w:fldChar w:fldCharType="begin"/>
      </w:r>
      <w:r>
        <w:rPr>
          <w:rFonts w:ascii="宋体" w:hAnsi="宋体" w:eastAsia="宋体" w:cs="Times New Roman"/>
          <w:b/>
          <w:sz w:val="24"/>
          <w:szCs w:val="36"/>
          <w:highlight w:val="none"/>
        </w:rPr>
        <w:instrText xml:space="preserve"> TOC \h \z \t "ifb,1,sor,1,bds,1,cbds,1" </w:instrText>
      </w:r>
      <w:r>
        <w:rPr>
          <w:rFonts w:ascii="宋体" w:hAnsi="宋体" w:eastAsia="宋体" w:cs="Times New Roman"/>
          <w:b/>
          <w:sz w:val="24"/>
          <w:szCs w:val="36"/>
          <w:highlight w:val="none"/>
        </w:rPr>
        <w:fldChar w:fldCharType="separate"/>
      </w:r>
      <w:r>
        <w:rPr>
          <w:highlight w:val="none"/>
        </w:rPr>
        <w:fldChar w:fldCharType="begin"/>
      </w:r>
      <w:r>
        <w:rPr>
          <w:highlight w:val="none"/>
        </w:rPr>
        <w:instrText xml:space="preserve"> HYPERLINK \l "_Toc11326092" </w:instrText>
      </w:r>
      <w:r>
        <w:rPr>
          <w:highlight w:val="none"/>
        </w:rPr>
        <w:fldChar w:fldCharType="separate"/>
      </w:r>
      <w:r>
        <w:rPr>
          <w:rFonts w:hint="eastAsia" w:ascii="宋体" w:hAnsi="宋体" w:eastAsia="宋体" w:cs="Times New Roman"/>
          <w:b/>
          <w:color w:val="0000FF"/>
          <w:sz w:val="24"/>
          <w:szCs w:val="36"/>
          <w:highlight w:val="none"/>
          <w:u w:val="single"/>
        </w:rPr>
        <w:t>第一章</w:t>
      </w:r>
      <w:r>
        <w:rPr>
          <w:rFonts w:ascii="宋体" w:hAnsi="宋体" w:eastAsia="宋体" w:cs="Times New Roman"/>
          <w:b/>
          <w:color w:val="0000FF"/>
          <w:sz w:val="24"/>
          <w:szCs w:val="36"/>
          <w:highlight w:val="none"/>
          <w:u w:val="single"/>
        </w:rPr>
        <w:t xml:space="preserve"> </w:t>
      </w:r>
      <w:r>
        <w:rPr>
          <w:rFonts w:ascii="Calibri" w:hAnsi="Calibri" w:eastAsia="宋体" w:cs="Times New Roman"/>
          <w:highlight w:val="none"/>
        </w:rPr>
        <w:tab/>
      </w:r>
      <w:r>
        <w:rPr>
          <w:rFonts w:hint="eastAsia" w:ascii="宋体" w:hAnsi="宋体" w:eastAsia="宋体" w:cs="Times New Roman"/>
          <w:b/>
          <w:color w:val="0000FF"/>
          <w:sz w:val="24"/>
          <w:szCs w:val="36"/>
          <w:highlight w:val="none"/>
          <w:u w:val="single"/>
        </w:rPr>
        <w:t>投标邀</w:t>
      </w:r>
      <w:r>
        <w:rPr>
          <w:rFonts w:hint="eastAsia" w:ascii="宋体" w:hAnsi="宋体" w:eastAsia="宋体" w:cs="Times New Roman"/>
          <w:b/>
          <w:color w:val="0000FF"/>
          <w:sz w:val="24"/>
          <w:szCs w:val="36"/>
          <w:highlight w:val="none"/>
          <w:u w:val="single"/>
          <w:lang w:val="en-US" w:eastAsia="zh-CN"/>
        </w:rPr>
        <w:t>请</w:t>
      </w:r>
      <w:r>
        <w:rPr>
          <w:rFonts w:ascii="Times New Roman" w:hAnsi="Times New Roman" w:eastAsia="华文仿宋" w:cs="Times New Roman"/>
          <w:b/>
          <w:sz w:val="24"/>
          <w:szCs w:val="36"/>
          <w:highlight w:val="none"/>
        </w:rPr>
        <w:tab/>
      </w:r>
      <w:r>
        <w:rPr>
          <w:rFonts w:ascii="Times New Roman" w:hAnsi="Times New Roman" w:eastAsia="华文仿宋" w:cs="Times New Roman"/>
          <w:b/>
          <w:sz w:val="24"/>
          <w:szCs w:val="36"/>
          <w:highlight w:val="none"/>
        </w:rPr>
        <w:fldChar w:fldCharType="begin"/>
      </w:r>
      <w:r>
        <w:rPr>
          <w:rFonts w:ascii="Times New Roman" w:hAnsi="Times New Roman" w:eastAsia="华文仿宋" w:cs="Times New Roman"/>
          <w:b/>
          <w:sz w:val="24"/>
          <w:szCs w:val="36"/>
          <w:highlight w:val="none"/>
        </w:rPr>
        <w:instrText xml:space="preserve"> PAGEREF _Toc11326092 \h </w:instrText>
      </w:r>
      <w:r>
        <w:rPr>
          <w:rFonts w:ascii="Times New Roman" w:hAnsi="Times New Roman" w:eastAsia="华文仿宋" w:cs="Times New Roman"/>
          <w:b/>
          <w:sz w:val="24"/>
          <w:szCs w:val="36"/>
          <w:highlight w:val="none"/>
        </w:rPr>
        <w:fldChar w:fldCharType="separate"/>
      </w:r>
      <w:r>
        <w:rPr>
          <w:rFonts w:ascii="Times New Roman" w:hAnsi="Times New Roman" w:eastAsia="华文仿宋" w:cs="Times New Roman"/>
          <w:b/>
          <w:sz w:val="24"/>
          <w:szCs w:val="36"/>
          <w:highlight w:val="none"/>
        </w:rPr>
        <w:t>2</w:t>
      </w:r>
      <w:r>
        <w:rPr>
          <w:rFonts w:ascii="Times New Roman" w:hAnsi="Times New Roman" w:eastAsia="华文仿宋" w:cs="Times New Roman"/>
          <w:b/>
          <w:sz w:val="24"/>
          <w:szCs w:val="36"/>
          <w:highlight w:val="none"/>
        </w:rPr>
        <w:fldChar w:fldCharType="end"/>
      </w:r>
      <w:r>
        <w:rPr>
          <w:rFonts w:ascii="Times New Roman" w:hAnsi="Times New Roman" w:eastAsia="华文仿宋" w:cs="Times New Roman"/>
          <w:b/>
          <w:sz w:val="24"/>
          <w:szCs w:val="36"/>
          <w:highlight w:val="none"/>
        </w:rPr>
        <w:fldChar w:fldCharType="end"/>
      </w:r>
    </w:p>
    <w:p>
      <w:pPr>
        <w:tabs>
          <w:tab w:val="left" w:pos="945"/>
          <w:tab w:val="right" w:leader="dot" w:pos="8777"/>
        </w:tabs>
        <w:spacing w:before="120" w:after="120" w:line="360" w:lineRule="exact"/>
        <w:rPr>
          <w:rFonts w:ascii="Calibri" w:hAnsi="Calibri" w:eastAsia="宋体" w:cs="Times New Roman"/>
          <w:highlight w:val="none"/>
        </w:rPr>
      </w:pPr>
      <w:r>
        <w:rPr>
          <w:highlight w:val="none"/>
        </w:rPr>
        <w:fldChar w:fldCharType="begin"/>
      </w:r>
      <w:r>
        <w:rPr>
          <w:highlight w:val="none"/>
        </w:rPr>
        <w:instrText xml:space="preserve"> HYPERLINK \l "_Toc11326093" </w:instrText>
      </w:r>
      <w:r>
        <w:rPr>
          <w:highlight w:val="none"/>
        </w:rPr>
        <w:fldChar w:fldCharType="separate"/>
      </w:r>
      <w:r>
        <w:rPr>
          <w:rFonts w:hint="eastAsia" w:ascii="宋体" w:hAnsi="宋体" w:eastAsia="宋体" w:cs="Times New Roman"/>
          <w:b/>
          <w:color w:val="0000FF"/>
          <w:sz w:val="24"/>
          <w:szCs w:val="36"/>
          <w:highlight w:val="none"/>
          <w:u w:val="single"/>
        </w:rPr>
        <w:t>第二章</w:t>
      </w:r>
      <w:r>
        <w:rPr>
          <w:rFonts w:ascii="宋体" w:hAnsi="宋体" w:eastAsia="宋体" w:cs="Times New Roman"/>
          <w:b/>
          <w:color w:val="0000FF"/>
          <w:sz w:val="24"/>
          <w:szCs w:val="36"/>
          <w:highlight w:val="none"/>
          <w:u w:val="single"/>
        </w:rPr>
        <w:t xml:space="preserve"> </w:t>
      </w:r>
      <w:r>
        <w:rPr>
          <w:rFonts w:ascii="Calibri" w:hAnsi="Calibri" w:eastAsia="宋体" w:cs="Times New Roman"/>
          <w:highlight w:val="none"/>
        </w:rPr>
        <w:tab/>
      </w:r>
      <w:r>
        <w:rPr>
          <w:rFonts w:hint="eastAsia" w:ascii="宋体" w:hAnsi="宋体" w:eastAsia="宋体" w:cs="Times New Roman"/>
          <w:b/>
          <w:color w:val="0000FF"/>
          <w:sz w:val="24"/>
          <w:szCs w:val="36"/>
          <w:highlight w:val="none"/>
          <w:u w:val="single"/>
        </w:rPr>
        <w:t>投标资料表</w:t>
      </w:r>
      <w:r>
        <w:rPr>
          <w:rFonts w:ascii="Times New Roman" w:hAnsi="Times New Roman" w:eastAsia="华文仿宋" w:cs="Times New Roman"/>
          <w:b/>
          <w:sz w:val="24"/>
          <w:szCs w:val="36"/>
          <w:highlight w:val="none"/>
        </w:rPr>
        <w:tab/>
      </w:r>
      <w:r>
        <w:rPr>
          <w:rFonts w:hint="eastAsia" w:ascii="Times New Roman" w:hAnsi="Times New Roman" w:eastAsia="华文仿宋" w:cs="Times New Roman"/>
          <w:b/>
          <w:sz w:val="24"/>
          <w:szCs w:val="36"/>
          <w:highlight w:val="none"/>
          <w:lang w:val="en-US" w:eastAsia="zh-CN"/>
        </w:rPr>
        <w:t>3</w:t>
      </w:r>
      <w:r>
        <w:rPr>
          <w:rFonts w:ascii="Times New Roman" w:hAnsi="Times New Roman" w:eastAsia="华文仿宋" w:cs="Times New Roman"/>
          <w:b/>
          <w:sz w:val="24"/>
          <w:szCs w:val="36"/>
          <w:highlight w:val="none"/>
        </w:rPr>
        <w:fldChar w:fldCharType="end"/>
      </w:r>
    </w:p>
    <w:p>
      <w:pPr>
        <w:tabs>
          <w:tab w:val="left" w:pos="945"/>
          <w:tab w:val="right" w:leader="dot" w:pos="8777"/>
        </w:tabs>
        <w:spacing w:before="120" w:after="120" w:line="360" w:lineRule="exact"/>
        <w:rPr>
          <w:rFonts w:ascii="Calibri" w:hAnsi="Calibri" w:eastAsia="华文仿宋" w:cs="Times New Roman"/>
          <w:highlight w:val="none"/>
        </w:rPr>
      </w:pPr>
      <w:r>
        <w:rPr>
          <w:highlight w:val="none"/>
        </w:rPr>
        <w:fldChar w:fldCharType="begin"/>
      </w:r>
      <w:r>
        <w:rPr>
          <w:highlight w:val="none"/>
        </w:rPr>
        <w:instrText xml:space="preserve"> HYPERLINK \l "_Toc11326094" </w:instrText>
      </w:r>
      <w:r>
        <w:rPr>
          <w:highlight w:val="none"/>
        </w:rPr>
        <w:fldChar w:fldCharType="separate"/>
      </w:r>
      <w:r>
        <w:rPr>
          <w:rFonts w:hint="eastAsia" w:ascii="宋体" w:hAnsi="宋体" w:eastAsia="宋体" w:cs="Times New Roman"/>
          <w:b/>
          <w:color w:val="0000FF"/>
          <w:sz w:val="24"/>
          <w:szCs w:val="36"/>
          <w:highlight w:val="none"/>
          <w:u w:val="single"/>
        </w:rPr>
        <w:t>第三章</w:t>
      </w:r>
      <w:r>
        <w:rPr>
          <w:rFonts w:ascii="Calibri" w:hAnsi="Calibri" w:eastAsia="宋体" w:cs="Times New Roman"/>
          <w:highlight w:val="none"/>
        </w:rPr>
        <w:tab/>
      </w:r>
      <w:r>
        <w:rPr>
          <w:rFonts w:hint="eastAsia" w:ascii="宋体" w:hAnsi="宋体" w:eastAsia="宋体" w:cs="Times New Roman"/>
          <w:b/>
          <w:color w:val="0000FF"/>
          <w:sz w:val="24"/>
          <w:szCs w:val="36"/>
          <w:highlight w:val="none"/>
          <w:u w:val="single"/>
        </w:rPr>
        <w:t>合同专用条款</w:t>
      </w:r>
      <w:r>
        <w:rPr>
          <w:rFonts w:ascii="Times New Roman" w:hAnsi="Times New Roman" w:eastAsia="华文仿宋" w:cs="Times New Roman"/>
          <w:b/>
          <w:sz w:val="24"/>
          <w:szCs w:val="36"/>
          <w:highlight w:val="none"/>
        </w:rPr>
        <w:tab/>
      </w:r>
      <w:r>
        <w:rPr>
          <w:rFonts w:hint="eastAsia" w:ascii="Times New Roman" w:hAnsi="Times New Roman" w:eastAsia="华文仿宋" w:cs="Times New Roman"/>
          <w:b/>
          <w:sz w:val="24"/>
          <w:szCs w:val="36"/>
          <w:highlight w:val="none"/>
        </w:rPr>
        <w:t>1</w:t>
      </w:r>
      <w:r>
        <w:rPr>
          <w:rFonts w:hint="eastAsia" w:ascii="Times New Roman" w:hAnsi="Times New Roman" w:eastAsia="华文仿宋" w:cs="Times New Roman"/>
          <w:b/>
          <w:sz w:val="24"/>
          <w:szCs w:val="36"/>
          <w:highlight w:val="none"/>
        </w:rPr>
        <w:fldChar w:fldCharType="end"/>
      </w:r>
      <w:r>
        <w:rPr>
          <w:rFonts w:hint="eastAsia" w:ascii="Times New Roman" w:hAnsi="Times New Roman" w:eastAsia="华文仿宋" w:cs="Times New Roman"/>
          <w:b/>
          <w:sz w:val="24"/>
          <w:szCs w:val="36"/>
          <w:highlight w:val="none"/>
        </w:rPr>
        <w:t>0</w:t>
      </w:r>
    </w:p>
    <w:p>
      <w:pPr>
        <w:tabs>
          <w:tab w:val="left" w:pos="945"/>
          <w:tab w:val="right" w:leader="dot" w:pos="8777"/>
        </w:tabs>
        <w:spacing w:before="120" w:after="120" w:line="360" w:lineRule="exact"/>
        <w:rPr>
          <w:rFonts w:ascii="Calibri" w:hAnsi="Calibri" w:eastAsia="华文仿宋" w:cs="Times New Roman"/>
          <w:highlight w:val="none"/>
        </w:rPr>
      </w:pPr>
      <w:r>
        <w:rPr>
          <w:highlight w:val="none"/>
        </w:rPr>
        <w:fldChar w:fldCharType="begin"/>
      </w:r>
      <w:r>
        <w:rPr>
          <w:highlight w:val="none"/>
        </w:rPr>
        <w:instrText xml:space="preserve"> HYPERLINK \l "_Toc11326095" </w:instrText>
      </w:r>
      <w:r>
        <w:rPr>
          <w:highlight w:val="none"/>
        </w:rPr>
        <w:fldChar w:fldCharType="separate"/>
      </w:r>
      <w:r>
        <w:rPr>
          <w:rFonts w:hint="eastAsia" w:ascii="宋体" w:hAnsi="宋体" w:eastAsia="宋体" w:cs="Times New Roman"/>
          <w:b/>
          <w:color w:val="0000FF"/>
          <w:sz w:val="24"/>
          <w:szCs w:val="36"/>
          <w:highlight w:val="none"/>
          <w:u w:val="single"/>
        </w:rPr>
        <w:t>第四章</w:t>
      </w:r>
      <w:r>
        <w:rPr>
          <w:rFonts w:ascii="Calibri" w:hAnsi="Calibri" w:eastAsia="宋体" w:cs="Times New Roman"/>
          <w:highlight w:val="none"/>
        </w:rPr>
        <w:tab/>
      </w:r>
      <w:r>
        <w:rPr>
          <w:rFonts w:hint="eastAsia" w:ascii="宋体" w:hAnsi="宋体" w:eastAsia="宋体" w:cs="Times New Roman"/>
          <w:b/>
          <w:color w:val="0000FF"/>
          <w:sz w:val="24"/>
          <w:szCs w:val="36"/>
          <w:highlight w:val="none"/>
          <w:u w:val="single"/>
        </w:rPr>
        <w:t>货物需求一览表及技术规格</w:t>
      </w:r>
      <w:r>
        <w:rPr>
          <w:rFonts w:ascii="Times New Roman" w:hAnsi="Times New Roman" w:eastAsia="华文仿宋" w:cs="Times New Roman"/>
          <w:b/>
          <w:sz w:val="24"/>
          <w:szCs w:val="36"/>
          <w:highlight w:val="none"/>
        </w:rPr>
        <w:tab/>
      </w:r>
      <w:r>
        <w:rPr>
          <w:rFonts w:ascii="Times New Roman" w:hAnsi="Times New Roman" w:eastAsia="华文仿宋" w:cs="Times New Roman"/>
          <w:b/>
          <w:sz w:val="24"/>
          <w:szCs w:val="36"/>
          <w:highlight w:val="none"/>
        </w:rPr>
        <w:fldChar w:fldCharType="begin"/>
      </w:r>
      <w:r>
        <w:rPr>
          <w:rFonts w:ascii="Times New Roman" w:hAnsi="Times New Roman" w:eastAsia="华文仿宋" w:cs="Times New Roman"/>
          <w:b/>
          <w:sz w:val="24"/>
          <w:szCs w:val="36"/>
          <w:highlight w:val="none"/>
        </w:rPr>
        <w:instrText xml:space="preserve"> PAGEREF _Toc11326095 \h </w:instrText>
      </w:r>
      <w:r>
        <w:rPr>
          <w:rFonts w:ascii="Times New Roman" w:hAnsi="Times New Roman" w:eastAsia="华文仿宋" w:cs="Times New Roman"/>
          <w:b/>
          <w:sz w:val="24"/>
          <w:szCs w:val="36"/>
          <w:highlight w:val="none"/>
        </w:rPr>
        <w:fldChar w:fldCharType="separate"/>
      </w:r>
      <w:r>
        <w:rPr>
          <w:rFonts w:ascii="Times New Roman" w:hAnsi="Times New Roman" w:eastAsia="华文仿宋" w:cs="Times New Roman"/>
          <w:b/>
          <w:sz w:val="24"/>
          <w:szCs w:val="36"/>
          <w:highlight w:val="none"/>
        </w:rPr>
        <w:t>1</w:t>
      </w:r>
      <w:r>
        <w:rPr>
          <w:rFonts w:ascii="Times New Roman" w:hAnsi="Times New Roman" w:eastAsia="华文仿宋" w:cs="Times New Roman"/>
          <w:b/>
          <w:sz w:val="24"/>
          <w:szCs w:val="36"/>
          <w:highlight w:val="none"/>
        </w:rPr>
        <w:fldChar w:fldCharType="end"/>
      </w:r>
      <w:r>
        <w:rPr>
          <w:rFonts w:ascii="Times New Roman" w:hAnsi="Times New Roman" w:eastAsia="华文仿宋" w:cs="Times New Roman"/>
          <w:b/>
          <w:sz w:val="24"/>
          <w:szCs w:val="36"/>
          <w:highlight w:val="none"/>
        </w:rPr>
        <w:fldChar w:fldCharType="end"/>
      </w:r>
      <w:r>
        <w:rPr>
          <w:rFonts w:hint="eastAsia" w:ascii="Times New Roman" w:hAnsi="Times New Roman" w:eastAsia="华文仿宋" w:cs="Times New Roman"/>
          <w:b/>
          <w:sz w:val="24"/>
          <w:szCs w:val="36"/>
          <w:highlight w:val="none"/>
        </w:rPr>
        <w:t>2</w:t>
      </w:r>
    </w:p>
    <w:p>
      <w:pPr>
        <w:tabs>
          <w:tab w:val="left" w:pos="945"/>
          <w:tab w:val="right" w:leader="dot" w:pos="8777"/>
        </w:tabs>
        <w:spacing w:before="120" w:after="120" w:line="360" w:lineRule="exact"/>
        <w:rPr>
          <w:rFonts w:hint="eastAsia" w:ascii="Calibri" w:hAnsi="Calibri" w:eastAsia="华文仿宋" w:cs="Times New Roman"/>
          <w:highlight w:val="none"/>
          <w:lang w:eastAsia="zh-CN"/>
        </w:rPr>
      </w:pPr>
      <w:r>
        <w:rPr>
          <w:highlight w:val="none"/>
        </w:rPr>
        <w:fldChar w:fldCharType="begin"/>
      </w:r>
      <w:r>
        <w:rPr>
          <w:highlight w:val="none"/>
        </w:rPr>
        <w:instrText xml:space="preserve"> HYPERLINK \l "_Toc11326096" </w:instrText>
      </w:r>
      <w:r>
        <w:rPr>
          <w:highlight w:val="none"/>
        </w:rPr>
        <w:fldChar w:fldCharType="separate"/>
      </w:r>
      <w:r>
        <w:rPr>
          <w:rFonts w:hint="eastAsia" w:ascii="宋体" w:hAnsi="宋体" w:eastAsia="宋体" w:cs="Times New Roman"/>
          <w:b/>
          <w:color w:val="0000FF"/>
          <w:sz w:val="24"/>
          <w:szCs w:val="36"/>
          <w:highlight w:val="none"/>
          <w:u w:val="single"/>
        </w:rPr>
        <w:t>附件</w:t>
      </w:r>
      <w:r>
        <w:rPr>
          <w:rFonts w:ascii="宋体" w:hAnsi="宋体" w:eastAsia="宋体" w:cs="Times New Roman"/>
          <w:b/>
          <w:color w:val="0000FF"/>
          <w:sz w:val="24"/>
          <w:szCs w:val="36"/>
          <w:highlight w:val="none"/>
          <w:u w:val="single"/>
        </w:rPr>
        <w:t>1</w:t>
      </w:r>
      <w:r>
        <w:rPr>
          <w:rFonts w:hint="eastAsia" w:ascii="宋体" w:hAnsi="宋体" w:eastAsia="宋体" w:cs="Times New Roman"/>
          <w:b/>
          <w:color w:val="0000FF"/>
          <w:sz w:val="24"/>
          <w:szCs w:val="36"/>
          <w:highlight w:val="none"/>
          <w:u w:val="single"/>
        </w:rPr>
        <w:t>：无重大违法记录承诺书（格式）</w:t>
      </w:r>
      <w:r>
        <w:rPr>
          <w:rFonts w:ascii="Times New Roman" w:hAnsi="Times New Roman" w:eastAsia="华文仿宋" w:cs="Times New Roman"/>
          <w:b/>
          <w:sz w:val="24"/>
          <w:szCs w:val="36"/>
          <w:highlight w:val="none"/>
        </w:rPr>
        <w:tab/>
      </w:r>
      <w:r>
        <w:rPr>
          <w:rFonts w:ascii="Times New Roman" w:hAnsi="Times New Roman" w:eastAsia="华文仿宋" w:cs="Times New Roman"/>
          <w:b/>
          <w:sz w:val="24"/>
          <w:szCs w:val="36"/>
          <w:highlight w:val="none"/>
        </w:rPr>
        <w:fldChar w:fldCharType="begin"/>
      </w:r>
      <w:r>
        <w:rPr>
          <w:rFonts w:ascii="Times New Roman" w:hAnsi="Times New Roman" w:eastAsia="华文仿宋" w:cs="Times New Roman"/>
          <w:b/>
          <w:sz w:val="24"/>
          <w:szCs w:val="36"/>
          <w:highlight w:val="none"/>
        </w:rPr>
        <w:instrText xml:space="preserve"> PAGEREF _Toc11326096 \h </w:instrText>
      </w:r>
      <w:r>
        <w:rPr>
          <w:rFonts w:ascii="Times New Roman" w:hAnsi="Times New Roman" w:eastAsia="华文仿宋" w:cs="Times New Roman"/>
          <w:b/>
          <w:sz w:val="24"/>
          <w:szCs w:val="36"/>
          <w:highlight w:val="none"/>
        </w:rPr>
        <w:fldChar w:fldCharType="separate"/>
      </w:r>
      <w:r>
        <w:rPr>
          <w:rFonts w:hint="eastAsia" w:ascii="Times New Roman" w:hAnsi="Times New Roman" w:eastAsia="华文仿宋" w:cs="Times New Roman"/>
          <w:b/>
          <w:sz w:val="24"/>
          <w:szCs w:val="36"/>
          <w:highlight w:val="none"/>
        </w:rPr>
        <w:t>1</w:t>
      </w:r>
      <w:r>
        <w:rPr>
          <w:rFonts w:ascii="Times New Roman" w:hAnsi="Times New Roman" w:eastAsia="华文仿宋" w:cs="Times New Roman"/>
          <w:b/>
          <w:sz w:val="24"/>
          <w:szCs w:val="36"/>
          <w:highlight w:val="none"/>
        </w:rPr>
        <w:fldChar w:fldCharType="end"/>
      </w:r>
      <w:r>
        <w:rPr>
          <w:rFonts w:ascii="Times New Roman" w:hAnsi="Times New Roman" w:eastAsia="华文仿宋" w:cs="Times New Roman"/>
          <w:b/>
          <w:sz w:val="24"/>
          <w:szCs w:val="36"/>
          <w:highlight w:val="none"/>
        </w:rPr>
        <w:fldChar w:fldCharType="end"/>
      </w:r>
      <w:r>
        <w:rPr>
          <w:rFonts w:hint="eastAsia" w:ascii="Times New Roman" w:hAnsi="Times New Roman" w:eastAsia="华文仿宋" w:cs="Times New Roman"/>
          <w:b/>
          <w:sz w:val="24"/>
          <w:szCs w:val="36"/>
          <w:highlight w:val="none"/>
          <w:lang w:val="en-US" w:eastAsia="zh-CN"/>
        </w:rPr>
        <w:t>4</w:t>
      </w:r>
    </w:p>
    <w:p>
      <w:pPr>
        <w:tabs>
          <w:tab w:val="left" w:pos="945"/>
          <w:tab w:val="right" w:leader="dot" w:pos="8777"/>
        </w:tabs>
        <w:spacing w:before="120" w:after="120" w:line="360" w:lineRule="exact"/>
        <w:rPr>
          <w:rFonts w:ascii="Calibri" w:hAnsi="Calibri" w:eastAsia="华文仿宋" w:cs="Times New Roman"/>
          <w:highlight w:val="none"/>
        </w:rPr>
      </w:pPr>
      <w:r>
        <w:rPr>
          <w:highlight w:val="none"/>
        </w:rPr>
        <w:fldChar w:fldCharType="begin"/>
      </w:r>
      <w:r>
        <w:rPr>
          <w:highlight w:val="none"/>
        </w:rPr>
        <w:instrText xml:space="preserve"> HYPERLINK \l "_Toc11326097" </w:instrText>
      </w:r>
      <w:r>
        <w:rPr>
          <w:highlight w:val="none"/>
        </w:rPr>
        <w:fldChar w:fldCharType="separate"/>
      </w:r>
      <w:r>
        <w:rPr>
          <w:rFonts w:hint="eastAsia" w:ascii="宋体" w:hAnsi="宋体" w:eastAsia="宋体" w:cs="Times New Roman"/>
          <w:b/>
          <w:color w:val="0000FF"/>
          <w:sz w:val="24"/>
          <w:szCs w:val="36"/>
          <w:highlight w:val="none"/>
          <w:u w:val="single"/>
        </w:rPr>
        <w:t>附件</w:t>
      </w:r>
      <w:r>
        <w:rPr>
          <w:rFonts w:ascii="宋体" w:hAnsi="宋体" w:eastAsia="宋体" w:cs="Times New Roman"/>
          <w:b/>
          <w:color w:val="0000FF"/>
          <w:sz w:val="24"/>
          <w:szCs w:val="36"/>
          <w:highlight w:val="none"/>
          <w:u w:val="single"/>
        </w:rPr>
        <w:t>2</w:t>
      </w:r>
      <w:r>
        <w:rPr>
          <w:rFonts w:hint="eastAsia" w:ascii="宋体" w:hAnsi="宋体" w:eastAsia="宋体" w:cs="Times New Roman"/>
          <w:b/>
          <w:color w:val="0000FF"/>
          <w:sz w:val="24"/>
          <w:szCs w:val="36"/>
          <w:highlight w:val="none"/>
          <w:u w:val="single"/>
        </w:rPr>
        <w:t>：无行贿犯罪记录声明函（格式）</w:t>
      </w:r>
      <w:r>
        <w:rPr>
          <w:rFonts w:ascii="Times New Roman" w:hAnsi="Times New Roman" w:eastAsia="华文仿宋" w:cs="Times New Roman"/>
          <w:b/>
          <w:sz w:val="24"/>
          <w:szCs w:val="36"/>
          <w:highlight w:val="none"/>
        </w:rPr>
        <w:tab/>
      </w:r>
      <w:r>
        <w:rPr>
          <w:rFonts w:hint="eastAsia" w:ascii="Times New Roman" w:hAnsi="Times New Roman" w:eastAsia="华文仿宋" w:cs="Times New Roman"/>
          <w:b/>
          <w:sz w:val="24"/>
          <w:szCs w:val="36"/>
          <w:highlight w:val="none"/>
        </w:rPr>
        <w:t>1</w:t>
      </w:r>
      <w:r>
        <w:rPr>
          <w:rFonts w:hint="eastAsia" w:ascii="Times New Roman" w:hAnsi="Times New Roman" w:eastAsia="华文仿宋" w:cs="Times New Roman"/>
          <w:b/>
          <w:sz w:val="24"/>
          <w:szCs w:val="36"/>
          <w:highlight w:val="none"/>
          <w:lang w:val="en-US" w:eastAsia="zh-CN"/>
        </w:rPr>
        <w:t>5</w:t>
      </w:r>
      <w:r>
        <w:rPr>
          <w:rFonts w:hint="eastAsia" w:ascii="Times New Roman" w:hAnsi="Times New Roman" w:eastAsia="华文仿宋" w:cs="Times New Roman"/>
          <w:b/>
          <w:sz w:val="24"/>
          <w:szCs w:val="36"/>
          <w:highlight w:val="none"/>
        </w:rPr>
        <w:fldChar w:fldCharType="end"/>
      </w:r>
    </w:p>
    <w:p>
      <w:pPr>
        <w:rPr>
          <w:rFonts w:ascii="宋体" w:hAnsi="宋体" w:eastAsia="宋体" w:cs="Times New Roman"/>
          <w:szCs w:val="20"/>
          <w:highlight w:val="none"/>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rPr>
          <w:highlight w:val="none"/>
        </w:rP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highlight w:val="none"/>
        </w:rPr>
      </w:pPr>
      <w:bookmarkStart w:id="2" w:name="OLE_LINK11"/>
      <w:bookmarkStart w:id="3" w:name="OLE_LINK16"/>
      <w:r>
        <w:rPr>
          <w:rFonts w:hint="eastAsia" w:ascii="宋体" w:hAnsi="宋体" w:eastAsia="宋体" w:cs="Times New Roman"/>
          <w:b/>
          <w:sz w:val="36"/>
          <w:szCs w:val="20"/>
          <w:highlight w:val="none"/>
        </w:rPr>
        <w:t>第一章</w:t>
      </w:r>
      <w:r>
        <w:rPr>
          <w:rFonts w:ascii="宋体" w:hAnsi="宋体" w:eastAsia="宋体" w:cs="Times New Roman"/>
          <w:b/>
          <w:sz w:val="36"/>
          <w:szCs w:val="20"/>
          <w:highlight w:val="none"/>
        </w:rPr>
        <w:t xml:space="preserve"> </w:t>
      </w:r>
      <w:r>
        <w:rPr>
          <w:rFonts w:ascii="宋体" w:hAnsi="宋体" w:eastAsia="宋体" w:cs="Times New Roman"/>
          <w:b/>
          <w:sz w:val="36"/>
          <w:szCs w:val="20"/>
          <w:highlight w:val="none"/>
        </w:rPr>
        <w:tab/>
      </w:r>
      <w:r>
        <w:rPr>
          <w:rFonts w:hint="eastAsia" w:ascii="宋体" w:hAnsi="宋体" w:eastAsia="宋体" w:cs="Times New Roman"/>
          <w:b/>
          <w:sz w:val="36"/>
          <w:szCs w:val="20"/>
          <w:highlight w:val="none"/>
        </w:rPr>
        <w:t>询价邀请</w:t>
      </w:r>
    </w:p>
    <w:p>
      <w:pPr>
        <w:spacing w:line="360" w:lineRule="auto"/>
        <w:ind w:left="425" w:hanging="424" w:hangingChars="177"/>
        <w:rPr>
          <w:rFonts w:ascii="宋体" w:hAnsi="宋体" w:eastAsia="宋体" w:cs="Times New Roman"/>
          <w:sz w:val="24"/>
          <w:szCs w:val="24"/>
          <w:highlight w:val="none"/>
        </w:rPr>
      </w:pPr>
      <w:bookmarkStart w:id="4" w:name="_Toc461613005"/>
      <w:bookmarkStart w:id="5" w:name="_Toc461613077"/>
      <w:r>
        <w:rPr>
          <w:rFonts w:hint="eastAsia" w:ascii="Times New Roman" w:hAnsi="Times New Roman" w:eastAsia="宋体" w:cs="Times New Roman"/>
          <w:sz w:val="24"/>
          <w:szCs w:val="24"/>
          <w:highlight w:val="none"/>
        </w:rPr>
        <w:t>1</w:t>
      </w:r>
      <w:r>
        <w:rPr>
          <w:rFonts w:hint="eastAsia" w:ascii="宋体" w:hAnsi="宋体" w:eastAsia="宋体" w:cs="Times New Roman"/>
          <w:sz w:val="24"/>
          <w:szCs w:val="24"/>
          <w:highlight w:val="none"/>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hint="eastAsia" w:ascii="宋体" w:hAnsi="宋体" w:eastAsia="宋体" w:cs="宋体"/>
          <w:kern w:val="0"/>
          <w:sz w:val="24"/>
          <w:szCs w:val="24"/>
          <w:highlight w:val="none"/>
        </w:rPr>
      </w:pPr>
      <w:r>
        <w:rPr>
          <w:rFonts w:hint="eastAsia" w:ascii="宋体" w:hAnsi="宋体" w:eastAsia="宋体" w:cs="Times New Roman"/>
          <w:sz w:val="24"/>
          <w:szCs w:val="20"/>
          <w:highlight w:val="none"/>
        </w:rPr>
        <w:t>（</w:t>
      </w:r>
      <w:r>
        <w:rPr>
          <w:rFonts w:hint="eastAsia" w:ascii="Times New Roman" w:hAnsi="Times New Roman" w:eastAsia="宋体" w:cs="Times New Roman"/>
          <w:sz w:val="24"/>
          <w:szCs w:val="20"/>
          <w:highlight w:val="none"/>
        </w:rPr>
        <w:t>1</w:t>
      </w:r>
      <w:r>
        <w:rPr>
          <w:rFonts w:hint="eastAsia" w:ascii="宋体" w:hAnsi="宋体" w:eastAsia="宋体" w:cs="Times New Roman"/>
          <w:sz w:val="24"/>
          <w:szCs w:val="20"/>
          <w:highlight w:val="none"/>
        </w:rPr>
        <w:t>）</w:t>
      </w:r>
      <w:r>
        <w:rPr>
          <w:rFonts w:hint="eastAsia" w:ascii="宋体" w:hAnsi="宋体" w:eastAsia="宋体" w:cs="宋体"/>
          <w:kern w:val="0"/>
          <w:sz w:val="24"/>
          <w:szCs w:val="24"/>
          <w:highlight w:val="none"/>
        </w:rPr>
        <w:t>设备名称：</w:t>
      </w:r>
      <w:bookmarkEnd w:id="4"/>
      <w:bookmarkEnd w:id="5"/>
    </w:p>
    <w:p>
      <w:pPr>
        <w:autoSpaceDE w:val="0"/>
        <w:autoSpaceDN w:val="0"/>
        <w:spacing w:line="360" w:lineRule="auto"/>
        <w:ind w:left="360" w:firstLine="64" w:firstLineChars="27"/>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   </w:t>
      </w:r>
      <w:r>
        <w:rPr>
          <w:rFonts w:hint="eastAsia" w:ascii="宋体" w:hAnsi="宋体" w:eastAsia="宋体"/>
          <w:sz w:val="24"/>
          <w:szCs w:val="24"/>
          <w:highlight w:val="none"/>
          <w:lang w:val="en-US" w:eastAsia="zh-CN"/>
        </w:rPr>
        <w:t xml:space="preserve">  </w:t>
      </w:r>
      <w:r>
        <w:rPr>
          <w:rFonts w:hint="eastAsia" w:ascii="宋体" w:hAnsi="宋体" w:eastAsia="宋体"/>
          <w:sz w:val="24"/>
          <w:szCs w:val="24"/>
          <w:highlight w:val="none"/>
        </w:rPr>
        <w:t>血液透析器</w:t>
      </w:r>
    </w:p>
    <w:p>
      <w:pPr>
        <w:autoSpaceDE w:val="0"/>
        <w:autoSpaceDN w:val="0"/>
        <w:spacing w:line="360" w:lineRule="auto"/>
        <w:ind w:left="360" w:firstLine="64" w:firstLineChars="27"/>
        <w:rPr>
          <w:rFonts w:hint="default" w:ascii="宋体" w:hAnsi="宋体" w:eastAsia="宋体" w:cs="宋体"/>
          <w:kern w:val="0"/>
          <w:sz w:val="24"/>
          <w:szCs w:val="24"/>
          <w:highlight w:val="none"/>
          <w:lang w:val="en-US" w:eastAsia="zh-CN"/>
        </w:rPr>
      </w:pP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2</w:t>
      </w:r>
      <w:r>
        <w:rPr>
          <w:rFonts w:hint="eastAsia" w:ascii="宋体" w:hAnsi="宋体" w:eastAsia="宋体"/>
          <w:sz w:val="24"/>
          <w:szCs w:val="24"/>
          <w:highlight w:val="none"/>
          <w:lang w:eastAsia="zh-CN"/>
        </w:rPr>
        <w:t>）</w:t>
      </w:r>
      <w:r>
        <w:rPr>
          <w:rFonts w:hint="eastAsia" w:ascii="宋体" w:hAnsi="宋体" w:eastAsia="宋体"/>
          <w:sz w:val="24"/>
          <w:szCs w:val="24"/>
          <w:highlight w:val="none"/>
        </w:rPr>
        <w:t>供应商可响应1个或多个包件</w:t>
      </w:r>
    </w:p>
    <w:p>
      <w:pPr>
        <w:autoSpaceDE w:val="0"/>
        <w:autoSpaceDN w:val="0"/>
        <w:spacing w:line="360" w:lineRule="auto"/>
        <w:ind w:left="360" w:firstLine="64" w:firstLineChars="27"/>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lang w:val="en-US" w:eastAsia="zh-CN"/>
        </w:rPr>
        <w:t>3</w:t>
      </w:r>
      <w:r>
        <w:rPr>
          <w:rFonts w:hint="eastAsia" w:ascii="宋体" w:hAnsi="宋体" w:eastAsia="宋体" w:cs="宋体"/>
          <w:kern w:val="0"/>
          <w:sz w:val="24"/>
          <w:szCs w:val="24"/>
          <w:highlight w:val="none"/>
        </w:rPr>
        <w:t>）技术要求：见本询价通知书第四章“货物需求一览表及技术规格</w:t>
      </w:r>
      <w:r>
        <w:rPr>
          <w:rFonts w:hint="eastAsia" w:ascii="宋体" w:hAnsi="宋体" w:eastAsia="宋体" w:cs="宋体"/>
          <w:kern w:val="0"/>
          <w:sz w:val="24"/>
          <w:szCs w:val="24"/>
          <w:highlight w:val="none"/>
          <w:lang w:eastAsia="zh-CN"/>
        </w:rPr>
        <w:t>”</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w:t>
      </w:r>
      <w:r>
        <w:rPr>
          <w:rFonts w:hint="eastAsia" w:ascii="宋体" w:hAnsi="宋体" w:eastAsia="宋体" w:cs="Times New Roman"/>
          <w:sz w:val="24"/>
          <w:szCs w:val="24"/>
          <w:highlight w:val="none"/>
        </w:rPr>
        <w:t>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24</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28</w:t>
      </w:r>
      <w:r>
        <w:rPr>
          <w:rFonts w:hint="eastAsia" w:ascii="宋体" w:hAnsi="宋体" w:eastAsia="宋体" w:cs="Times New Roman"/>
          <w:sz w:val="24"/>
          <w:szCs w:val="24"/>
          <w:highlight w:val="none"/>
        </w:rPr>
        <w:t>日止</w:t>
      </w:r>
      <w:r>
        <w:rPr>
          <w:rFonts w:hint="eastAsia" w:ascii="宋体" w:hAnsi="宋体" w:eastAsia="宋体" w:cs="Times New Roman"/>
          <w:sz w:val="24"/>
          <w:szCs w:val="24"/>
          <w:highlight w:val="none"/>
        </w:rPr>
        <w:t>（星期六、日和节假日除外）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7"/>
          <w:rFonts w:ascii="Times New Roman" w:hAnsi="Times New Roman" w:eastAsia="宋体"/>
          <w:sz w:val="24"/>
          <w:szCs w:val="24"/>
          <w:highlight w:val="none"/>
        </w:rPr>
        <w:t>https</w:t>
      </w:r>
      <w:r>
        <w:rPr>
          <w:rStyle w:val="37"/>
          <w:rFonts w:ascii="宋体" w:hAnsi="宋体" w:eastAsia="宋体"/>
          <w:sz w:val="24"/>
          <w:szCs w:val="24"/>
          <w:highlight w:val="none"/>
        </w:rPr>
        <w:t>://</w:t>
      </w:r>
      <w:r>
        <w:rPr>
          <w:rStyle w:val="37"/>
          <w:rFonts w:ascii="Times New Roman" w:hAnsi="Times New Roman" w:eastAsia="宋体"/>
          <w:sz w:val="24"/>
          <w:szCs w:val="24"/>
          <w:highlight w:val="none"/>
        </w:rPr>
        <w:t>www</w:t>
      </w:r>
      <w:r>
        <w:rPr>
          <w:rStyle w:val="37"/>
          <w:rFonts w:ascii="宋体" w:hAnsi="宋体" w:eastAsia="宋体"/>
          <w:sz w:val="24"/>
          <w:szCs w:val="24"/>
          <w:highlight w:val="none"/>
        </w:rPr>
        <w:t>.</w:t>
      </w:r>
      <w:r>
        <w:rPr>
          <w:rStyle w:val="37"/>
          <w:rFonts w:ascii="Times New Roman" w:hAnsi="Times New Roman" w:eastAsia="宋体"/>
          <w:sz w:val="24"/>
          <w:szCs w:val="24"/>
          <w:highlight w:val="none"/>
        </w:rPr>
        <w:t>szy</w:t>
      </w:r>
      <w:r>
        <w:rPr>
          <w:rStyle w:val="37"/>
          <w:rFonts w:ascii="宋体" w:hAnsi="宋体" w:eastAsia="宋体"/>
          <w:sz w:val="24"/>
          <w:szCs w:val="24"/>
          <w:highlight w:val="none"/>
        </w:rPr>
        <w:t>.</w:t>
      </w:r>
      <w:r>
        <w:rPr>
          <w:rStyle w:val="37"/>
          <w:rFonts w:ascii="Times New Roman" w:hAnsi="Times New Roman" w:eastAsia="宋体"/>
          <w:sz w:val="24"/>
          <w:szCs w:val="24"/>
          <w:highlight w:val="none"/>
        </w:rPr>
        <w:t>sh</w:t>
      </w:r>
      <w:r>
        <w:rPr>
          <w:rStyle w:val="37"/>
          <w:rFonts w:ascii="宋体" w:hAnsi="宋体" w:eastAsia="宋体"/>
          <w:sz w:val="24"/>
          <w:szCs w:val="24"/>
          <w:highlight w:val="none"/>
        </w:rPr>
        <w:t>.</w:t>
      </w:r>
      <w:r>
        <w:rPr>
          <w:rStyle w:val="37"/>
          <w:rFonts w:ascii="Times New Roman" w:hAnsi="Times New Roman" w:eastAsia="宋体"/>
          <w:sz w:val="24"/>
          <w:szCs w:val="24"/>
          <w:highlight w:val="none"/>
        </w:rPr>
        <w:t>cn</w:t>
      </w:r>
      <w:r>
        <w:rPr>
          <w:rStyle w:val="37"/>
          <w:rFonts w:ascii="宋体" w:hAnsi="宋体" w:eastAsia="宋体"/>
          <w:sz w:val="24"/>
          <w:szCs w:val="24"/>
          <w:highlight w:val="none"/>
        </w:rPr>
        <w:t>/</w:t>
      </w:r>
      <w:r>
        <w:rPr>
          <w:rStyle w:val="37"/>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08</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28</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w:t>
      </w:r>
      <w:r>
        <w:rPr>
          <w:rFonts w:hint="eastAsia" w:ascii="Times New Roman" w:hAnsi="Times New Roman" w:eastAsia="宋体" w:cs="宋体"/>
          <w:color w:val="000000" w:themeColor="text1"/>
          <w:kern w:val="0"/>
          <w:sz w:val="24"/>
          <w:szCs w:val="24"/>
          <w:highlight w:val="none"/>
          <w14:textFill>
            <w14:solidFill>
              <w14:schemeClr w14:val="tx1"/>
            </w14:solidFill>
          </w14:textFill>
        </w:rPr>
        <w:t>北京时间1</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宋体" w:hAnsi="宋体" w:eastAsia="宋体" w:cs="Times New Roman"/>
          <w:sz w:val="24"/>
          <w:szCs w:val="24"/>
          <w:highlight w:val="none"/>
        </w:rPr>
        <w:t>：</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31</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w:t>
      </w:r>
      <w:r>
        <w:rPr>
          <w:rFonts w:hint="eastAsia" w:ascii="Times New Roman" w:hAnsi="Times New Roman" w:eastAsia="宋体" w:cs="Times New Roman"/>
          <w:sz w:val="24"/>
          <w:szCs w:val="24"/>
          <w:highlight w:val="none"/>
        </w:rPr>
        <w:t>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买方名称：上海市中医医院</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买方地址：中国上海芷江中路274号</w:t>
      </w:r>
    </w:p>
    <w:p>
      <w:pPr>
        <w:spacing w:line="360" w:lineRule="auto"/>
        <w:jc w:val="left"/>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邮编：</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lang w:val="en-US" w:eastAsia="zh-CN"/>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孙全</w:t>
      </w:r>
    </w:p>
    <w:p>
      <w:pPr>
        <w:spacing w:line="360" w:lineRule="auto"/>
        <w:rPr>
          <w:rFonts w:ascii="宋体" w:hAnsi="宋体" w:eastAsia="宋体" w:cs="Times New Roman"/>
          <w:sz w:val="24"/>
          <w:szCs w:val="24"/>
          <w:highlight w:val="none"/>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highlight w:val="none"/>
        </w:rPr>
      </w:pPr>
      <w:bookmarkStart w:id="8" w:name="_Toc516880880"/>
      <w:bookmarkStart w:id="9" w:name="_Toc11326093"/>
      <w:bookmarkStart w:id="10" w:name="_Toc9066359"/>
      <w:r>
        <w:rPr>
          <w:rFonts w:hint="eastAsia" w:ascii="宋体" w:hAnsi="宋体" w:eastAsia="宋体" w:cs="Times New Roman"/>
          <w:b/>
          <w:sz w:val="36"/>
          <w:szCs w:val="20"/>
          <w:highlight w:val="none"/>
        </w:rPr>
        <w:t xml:space="preserve">第二章 </w:t>
      </w:r>
      <w:r>
        <w:rPr>
          <w:rFonts w:ascii="宋体" w:hAnsi="宋体" w:eastAsia="宋体" w:cs="Times New Roman"/>
          <w:b/>
          <w:sz w:val="36"/>
          <w:szCs w:val="20"/>
          <w:highlight w:val="none"/>
        </w:rPr>
        <w:tab/>
      </w:r>
      <w:r>
        <w:rPr>
          <w:rFonts w:hint="eastAsia" w:ascii="宋体" w:hAnsi="宋体" w:eastAsia="宋体" w:cs="Times New Roman"/>
          <w:b/>
          <w:sz w:val="36"/>
          <w:szCs w:val="20"/>
          <w:highlight w:val="none"/>
        </w:rPr>
        <w:t>投标资料表</w:t>
      </w:r>
      <w:bookmarkEnd w:id="8"/>
      <w:bookmarkEnd w:id="9"/>
      <w:bookmarkEnd w:id="10"/>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highlight w:val="none"/>
              </w:rPr>
            </w:pPr>
            <w:r>
              <w:rPr>
                <w:rFonts w:hint="eastAsia" w:ascii="宋体" w:hAnsi="宋体" w:eastAsia="宋体" w:cs="Times New Roman"/>
                <w:b/>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4467" w:type="pct"/>
            <w:vAlign w:val="center"/>
          </w:tcPr>
          <w:p>
            <w:pPr>
              <w:autoSpaceDE w:val="0"/>
              <w:autoSpaceDN w:val="0"/>
              <w:spacing w:line="360" w:lineRule="auto"/>
              <w:rPr>
                <w:rFonts w:hint="default" w:ascii="宋体" w:hAnsi="宋体" w:eastAsia="宋体" w:cs="宋体"/>
                <w:kern w:val="0"/>
                <w:sz w:val="24"/>
                <w:szCs w:val="24"/>
                <w:highlight w:val="none"/>
                <w:lang w:val="en-US"/>
              </w:rPr>
            </w:pPr>
            <w:r>
              <w:rPr>
                <w:rFonts w:hint="eastAsia" w:ascii="宋体" w:hAnsi="宋体" w:eastAsia="宋体" w:cs="Times New Roman"/>
                <w:sz w:val="24"/>
                <w:szCs w:val="20"/>
                <w:highlight w:val="none"/>
              </w:rPr>
              <w:t>项目名称：</w:t>
            </w:r>
            <w:r>
              <w:rPr>
                <w:rFonts w:hint="eastAsia" w:ascii="宋体" w:hAnsi="宋体" w:eastAsia="宋体"/>
                <w:sz w:val="24"/>
                <w:szCs w:val="24"/>
                <w:highlight w:val="none"/>
              </w:rPr>
              <w:t>血液透析器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sz w:val="24"/>
                <w:szCs w:val="24"/>
                <w:highlight w:val="none"/>
              </w:rPr>
              <w:t>血液透析器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1782" w:right="57" w:hanging="1725"/>
              <w:textAlignment w:val="bottom"/>
              <w:rPr>
                <w:rFonts w:hint="default" w:ascii="宋体" w:hAnsi="宋体" w:eastAsia="宋体" w:cs="Times New Roman"/>
                <w:sz w:val="24"/>
                <w:szCs w:val="20"/>
                <w:highlight w:val="none"/>
                <w:lang w:val="en-US"/>
              </w:rPr>
            </w:pPr>
            <w:r>
              <w:rPr>
                <w:rFonts w:hint="eastAsia" w:ascii="宋体" w:hAnsi="宋体" w:eastAsia="宋体" w:cs="Times New Roman"/>
                <w:sz w:val="24"/>
                <w:szCs w:val="20"/>
                <w:highlight w:val="none"/>
              </w:rPr>
              <w:t>资金性质：</w:t>
            </w:r>
            <w:r>
              <w:rPr>
                <w:rFonts w:hint="eastAsia" w:ascii="宋体" w:hAnsi="宋体" w:eastAsia="宋体" w:cs="Times New Roman"/>
                <w:sz w:val="24"/>
                <w:szCs w:val="20"/>
                <w:highlight w:val="none"/>
                <w:lang w:val="en-US" w:eastAsia="zh-CN"/>
              </w:rPr>
              <w:t>院内自筹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sz w:val="24"/>
                <w:szCs w:val="24"/>
                <w:highlight w:val="none"/>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3</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4.1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投标人应提供下列文件，并按顺序装订成册，编制投标文件目录：</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投标人应提供的格式完整、正确填写投标书。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2.开标一览表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（1）开标一览表应填写项目总价。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（2）投标人应提供的格式完整、正确填写开标一览表。开标一览表中的投标总价应与投标分项报价表中总价完全一致，否则将可能否决其投标。</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3.投标分项报价表</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4.货物说明一览表</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5.响应/偏离表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投标人应填写技术规格响应/偏离表、商务条款响应/偏离表。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6.投标人资格证明文件</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投标人资质证明文件具体内容见规定。</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lang w:val="en-US" w:eastAsia="zh-CN"/>
              </w:rPr>
              <w:t>7</w:t>
            </w:r>
            <w:r>
              <w:rPr>
                <w:rFonts w:hint="eastAsia" w:ascii="宋体" w:hAnsi="宋体" w:eastAsia="宋体" w:cs="Times New Roman"/>
                <w:sz w:val="24"/>
                <w:szCs w:val="20"/>
                <w:highlight w:val="none"/>
              </w:rPr>
              <w:t>.提供详细配件清单及价格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.投标</w:t>
            </w:r>
            <w:r>
              <w:rPr>
                <w:rFonts w:hint="eastAsia" w:ascii="宋体" w:hAnsi="宋体" w:eastAsia="宋体" w:cs="Times New Roman"/>
                <w:sz w:val="24"/>
                <w:szCs w:val="20"/>
                <w:highlight w:val="none"/>
                <w:lang w:val="en-US" w:eastAsia="zh-CN"/>
              </w:rPr>
              <w:t>货物</w:t>
            </w:r>
            <w:r>
              <w:rPr>
                <w:rFonts w:hint="eastAsia" w:ascii="宋体" w:hAnsi="宋体" w:eastAsia="宋体" w:cs="Times New Roman"/>
                <w:sz w:val="24"/>
                <w:szCs w:val="20"/>
                <w:highlight w:val="none"/>
              </w:rPr>
              <w:t>生产厂家的该产品最新原版正式技术参数资料（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）及产品货号、制造商公开发布的彩色印刷产品样本等技术资料</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9</w:t>
            </w:r>
            <w:r>
              <w:rPr>
                <w:rFonts w:hint="eastAsia" w:ascii="宋体" w:hAnsi="宋体" w:eastAsia="宋体" w:cs="Times New Roman"/>
                <w:sz w:val="24"/>
                <w:szCs w:val="20"/>
                <w:highlight w:val="none"/>
              </w:rPr>
              <w:t>.投标</w:t>
            </w:r>
            <w:r>
              <w:rPr>
                <w:rFonts w:hint="eastAsia" w:ascii="宋体" w:hAnsi="宋体" w:eastAsia="宋体" w:cs="Times New Roman"/>
                <w:sz w:val="24"/>
                <w:szCs w:val="20"/>
                <w:highlight w:val="none"/>
                <w:lang w:val="en-US" w:eastAsia="zh-CN"/>
              </w:rPr>
              <w:t>货物</w:t>
            </w:r>
            <w:r>
              <w:rPr>
                <w:rFonts w:hint="eastAsia" w:ascii="宋体" w:hAnsi="宋体" w:eastAsia="宋体" w:cs="Times New Roman"/>
                <w:sz w:val="24"/>
                <w:szCs w:val="20"/>
                <w:highlight w:val="none"/>
              </w:rPr>
              <w:t>相关的技术服务及保修服务的售后服务承诺书。</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w:t>
            </w:r>
            <w:r>
              <w:rPr>
                <w:rFonts w:hint="eastAsia" w:ascii="宋体" w:hAnsi="宋体" w:eastAsia="宋体" w:cs="Times New Roman"/>
                <w:sz w:val="24"/>
                <w:szCs w:val="20"/>
                <w:highlight w:val="none"/>
                <w:lang w:val="en-US" w:eastAsia="zh-CN"/>
              </w:rPr>
              <w:t>0</w:t>
            </w:r>
            <w:r>
              <w:rPr>
                <w:rFonts w:hint="eastAsia" w:ascii="宋体" w:hAnsi="宋体" w:eastAsia="宋体" w:cs="Times New Roman"/>
                <w:sz w:val="24"/>
                <w:szCs w:val="20"/>
                <w:highlight w:val="none"/>
              </w:rPr>
              <w:t>.其他资料（投标人认为有必要提交的其他资料）</w:t>
            </w:r>
            <w:r>
              <w:rPr>
                <w:rFonts w:hint="eastAsia" w:ascii="宋体" w:hAnsi="宋体" w:eastAsia="宋体" w:cs="Times New Roman"/>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ascii="宋体" w:hAnsi="宋体" w:eastAsia="宋体" w:cs="Times New Roman"/>
                <w:sz w:val="24"/>
                <w:szCs w:val="20"/>
                <w:highlight w:val="none"/>
              </w:rPr>
              <w:t>投标人</w:t>
            </w:r>
            <w:r>
              <w:rPr>
                <w:rFonts w:hint="eastAsia" w:ascii="宋体" w:hAnsi="宋体" w:eastAsia="宋体" w:cs="Times New Roman"/>
                <w:sz w:val="24"/>
                <w:szCs w:val="20"/>
                <w:highlight w:val="none"/>
              </w:rPr>
              <w:t>应严格编制投标文件，</w:t>
            </w:r>
            <w:r>
              <w:rPr>
                <w:rFonts w:ascii="宋体" w:hAnsi="宋体" w:eastAsia="宋体" w:cs="Times New Roman"/>
                <w:sz w:val="24"/>
                <w:szCs w:val="20"/>
                <w:highlight w:val="none"/>
              </w:rPr>
              <w:t>要求对本招标</w:t>
            </w:r>
            <w:r>
              <w:rPr>
                <w:rFonts w:ascii="宋体" w:hAnsi="宋体" w:eastAsia="宋体" w:cs="Times New Roman"/>
                <w:sz w:val="24"/>
                <w:szCs w:val="20"/>
                <w:highlight w:val="none"/>
              </w:rPr>
              <w:t>文件</w:t>
            </w:r>
            <w:r>
              <w:rPr>
                <w:rFonts w:hint="eastAsia" w:ascii="宋体" w:hAnsi="宋体" w:eastAsia="宋体" w:cs="宋体"/>
                <w:kern w:val="0"/>
                <w:sz w:val="24"/>
                <w:szCs w:val="24"/>
                <w:highlight w:val="none"/>
              </w:rPr>
              <w:t>第四章</w:t>
            </w:r>
            <w:r>
              <w:rPr>
                <w:rFonts w:ascii="宋体" w:hAnsi="宋体" w:eastAsia="宋体" w:cs="Times New Roman"/>
                <w:sz w:val="24"/>
                <w:szCs w:val="20"/>
                <w:highlight w:val="none"/>
              </w:rPr>
              <w:t>所提</w:t>
            </w:r>
            <w:r>
              <w:rPr>
                <w:rFonts w:ascii="宋体" w:hAnsi="宋体" w:eastAsia="宋体" w:cs="Times New Roman"/>
                <w:sz w:val="24"/>
                <w:szCs w:val="20"/>
                <w:highlight w:val="none"/>
              </w:rPr>
              <w:t>出各项要求进行逐条逐项答复、说明和解释，</w:t>
            </w:r>
            <w:r>
              <w:rPr>
                <w:rFonts w:hint="eastAsia" w:ascii="宋体" w:hAnsi="宋体" w:eastAsia="宋体" w:cs="Times New Roman"/>
                <w:sz w:val="24"/>
                <w:szCs w:val="20"/>
                <w:highlight w:val="none"/>
              </w:rPr>
              <w:t>并填写在</w:t>
            </w:r>
            <w:r>
              <w:rPr>
                <w:rFonts w:ascii="宋体" w:hAnsi="宋体" w:eastAsia="宋体" w:cs="Times New Roman"/>
                <w:sz w:val="24"/>
                <w:szCs w:val="20"/>
                <w:highlight w:val="none"/>
              </w:rPr>
              <w:t>技术</w:t>
            </w:r>
            <w:r>
              <w:rPr>
                <w:rFonts w:hint="eastAsia" w:ascii="宋体" w:hAnsi="宋体" w:eastAsia="宋体" w:cs="Times New Roman"/>
                <w:sz w:val="24"/>
                <w:szCs w:val="20"/>
                <w:highlight w:val="none"/>
              </w:rPr>
              <w:t>规格响应/</w:t>
            </w:r>
            <w:r>
              <w:rPr>
                <w:rFonts w:ascii="宋体" w:hAnsi="宋体" w:eastAsia="宋体" w:cs="Times New Roman"/>
                <w:sz w:val="24"/>
                <w:szCs w:val="20"/>
                <w:highlight w:val="none"/>
              </w:rPr>
              <w:t>偏离表</w:t>
            </w:r>
            <w:r>
              <w:rPr>
                <w:rFonts w:hint="eastAsia" w:ascii="宋体" w:hAnsi="宋体" w:eastAsia="宋体" w:cs="Times New Roman"/>
                <w:sz w:val="24"/>
                <w:szCs w:val="20"/>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投标人应根据第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.5</w:t>
            </w:r>
          </w:p>
        </w:tc>
        <w:tc>
          <w:tcPr>
            <w:tcW w:w="4467" w:type="pct"/>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（1）若投标产品以外币报价且为中华人民共和国关境外交付的货物，按开标当日中国银行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4"/>
                <w:highlight w:val="none"/>
              </w:rPr>
              <w:t>（2）若投标产品以外币报价且为中华人民共和国关境内交付的货物，按开标当日中国银行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1）关境内制造的货物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（1）EXW（出厂价）（应包括增值税和其它税费）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（4）按照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p>
            <w:pPr>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2）投标截止时间前已经进口的货物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（1）</w:t>
            </w:r>
            <w:r>
              <w:rPr>
                <w:rFonts w:hint="eastAsia" w:ascii="宋体" w:hAnsi="宋体" w:eastAsia="宋体" w:cs="Times New Roman"/>
                <w:sz w:val="24"/>
                <w:szCs w:val="20"/>
                <w:highlight w:val="none"/>
              </w:rPr>
              <w:t>仓库交货价（应包括增值税、关税和其他税费）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（4）</w:t>
            </w:r>
            <w:r>
              <w:rPr>
                <w:rFonts w:hint="eastAsia" w:ascii="宋体" w:hAnsi="宋体" w:eastAsia="宋体" w:cs="Times New Roman"/>
                <w:sz w:val="24"/>
                <w:szCs w:val="20"/>
                <w:highlight w:val="none"/>
              </w:rPr>
              <w:t>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资格标准：</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（1）投标人具有</w:t>
            </w:r>
            <w:r>
              <w:rPr>
                <w:rFonts w:ascii="宋体" w:hAnsi="宋体" w:eastAsia="宋体" w:cs="Times New Roman"/>
                <w:sz w:val="24"/>
                <w:szCs w:val="20"/>
                <w:highlight w:val="none"/>
              </w:rPr>
              <w:t>合法经营资质的独立法人</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其他组织</w:t>
            </w:r>
            <w:r>
              <w:rPr>
                <w:rFonts w:hint="eastAsia" w:ascii="宋体" w:hAnsi="宋体" w:eastAsia="宋体" w:cs="Times New Roman"/>
                <w:sz w:val="24"/>
                <w:szCs w:val="20"/>
                <w:highlight w:val="none"/>
              </w:rPr>
              <w:t>，并具备相应的经营、业务范围</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（2）投标人未被“信用中国”网站（www.creditchina.gov.cn）、中国政府采购网（www.ccgp.gov.cn</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列入失信执行人、重大税收违法案件当事人名单、政府采购严重违法失信行为记录名单</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（3）投标人参加政府采购活动前三年内，在经营活动中没有重大违法记录</w:t>
            </w:r>
            <w:r>
              <w:rPr>
                <w:rFonts w:hint="eastAsia" w:ascii="宋体" w:hAnsi="宋体" w:eastAsia="宋体" w:cs="Times New Roman"/>
                <w:sz w:val="24"/>
                <w:szCs w:val="20"/>
                <w:highlight w:val="none"/>
                <w:lang w:eastAsia="zh-CN"/>
              </w:rPr>
              <w:t>。</w:t>
            </w:r>
            <w:r>
              <w:rPr>
                <w:rFonts w:ascii="宋体" w:hAnsi="宋体" w:eastAsia="宋体" w:cs="Times New Roman"/>
                <w:sz w:val="24"/>
                <w:szCs w:val="20"/>
                <w:highlight w:val="none"/>
              </w:rPr>
              <w:t xml:space="preserve"> </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（4）投标人是专业生产本次所需设备的制造商，或由制造商指定代理商作为本次投标的授权代理</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（5）投标人必须具有相应设备的《医疗器械生产企业许可证》或《医疗器械经营企业许可证》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7</w:t>
            </w:r>
            <w:r>
              <w:rPr>
                <w:rFonts w:hint="eastAsia" w:ascii="宋体" w:hAnsi="宋体" w:eastAsia="宋体" w:cs="Times New Roman"/>
                <w:sz w:val="24"/>
                <w:szCs w:val="20"/>
                <w:highlight w:val="none"/>
              </w:rPr>
              <w:t>）投标人提供的投标机型应在中国国内有装机用户</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）投标人代表可以是法定代表人或被授权委托人。</w:t>
            </w:r>
          </w:p>
          <w:p>
            <w:pPr>
              <w:kinsoku w:val="0"/>
              <w:autoSpaceDE w:val="0"/>
              <w:autoSpaceDN w:val="0"/>
              <w:spacing w:line="360" w:lineRule="auto"/>
              <w:ind w:right="57" w:firstLine="480" w:firstLineChars="200"/>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投标人必须提交的资格证明文件应包括：</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（1）投标人在注册地的相关注册法律文件。若投标人在中华人民共和国境内注册的，则必须提供营业执照</w:t>
            </w:r>
            <w:r>
              <w:rPr>
                <w:rFonts w:hint="eastAsia" w:ascii="宋体" w:hAnsi="宋体" w:eastAsia="宋体" w:cs="宋体"/>
                <w:kern w:val="0"/>
                <w:sz w:val="24"/>
                <w:szCs w:val="24"/>
                <w:highlight w:val="none"/>
              </w:rPr>
              <w:t>（或事业单位、社会团体相关证书）</w:t>
            </w:r>
            <w:r>
              <w:rPr>
                <w:rFonts w:hint="eastAsia" w:ascii="宋体" w:hAnsi="宋体" w:eastAsia="宋体" w:cs="Times New Roman"/>
                <w:sz w:val="24"/>
                <w:szCs w:val="20"/>
                <w:highlight w:val="none"/>
              </w:rPr>
              <w:t>的复印件</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r>
              <w:rPr>
                <w:rFonts w:hint="eastAsia" w:ascii="宋体" w:hAnsi="宋体" w:eastAsia="宋体" w:cs="Times New Roman"/>
                <w:sz w:val="24"/>
                <w:szCs w:val="20"/>
                <w:highlight w:val="none"/>
                <w:lang w:eastAsia="zh-CN"/>
              </w:rPr>
              <w:t>。</w:t>
            </w:r>
          </w:p>
          <w:p>
            <w:pPr>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ascii="宋体" w:hAnsi="宋体" w:eastAsia="宋体" w:cs="Times New Roman"/>
                <w:strike/>
                <w:color w:val="00B0F0"/>
                <w:sz w:val="24"/>
                <w:szCs w:val="20"/>
                <w:highlight w:val="none"/>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4</w:t>
            </w:r>
            <w:r>
              <w:rPr>
                <w:rFonts w:hint="eastAsia" w:ascii="宋体" w:hAnsi="宋体" w:eastAsia="宋体" w:cs="Times New Roman"/>
                <w:sz w:val="24"/>
                <w:szCs w:val="20"/>
                <w:highlight w:val="none"/>
              </w:rPr>
              <w:t>）投标人应是专业生产本次所需主系统设备的制造商或制造商唯一授权的参与本次投标的代理商，且应得到制造商针对本次投标项目的制造商授权书，授权书的有效期应至少与投标有效期一致</w:t>
            </w:r>
            <w:r>
              <w:rPr>
                <w:rFonts w:hint="eastAsia" w:ascii="宋体" w:hAnsi="宋体" w:eastAsia="宋体" w:cs="Times New Roman"/>
                <w:sz w:val="24"/>
                <w:szCs w:val="20"/>
                <w:highlight w:val="none"/>
                <w:lang w:eastAsia="zh-CN"/>
              </w:rPr>
              <w:t>。</w:t>
            </w:r>
            <w:r>
              <w:rPr>
                <w:rFonts w:ascii="宋体" w:hAnsi="宋体" w:eastAsia="宋体" w:cs="Times New Roman"/>
                <w:strike/>
                <w:color w:val="00B0F0"/>
                <w:sz w:val="24"/>
                <w:szCs w:val="20"/>
                <w:highlight w:val="none"/>
              </w:rPr>
              <w:t xml:space="preserve"> </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）投标</w:t>
            </w:r>
            <w:r>
              <w:rPr>
                <w:rFonts w:hint="eastAsia" w:ascii="宋体" w:hAnsi="宋体" w:eastAsia="宋体" w:cs="Times New Roman"/>
                <w:sz w:val="24"/>
                <w:szCs w:val="20"/>
                <w:highlight w:val="none"/>
                <w:lang w:val="en-US" w:eastAsia="zh-CN"/>
              </w:rPr>
              <w:t>货物</w:t>
            </w:r>
            <w:r>
              <w:rPr>
                <w:rFonts w:hint="eastAsia" w:ascii="宋体" w:hAnsi="宋体" w:eastAsia="宋体" w:cs="Times New Roman"/>
                <w:sz w:val="24"/>
                <w:szCs w:val="20"/>
                <w:highlight w:val="none"/>
              </w:rPr>
              <w:t>在中国国内的销售业绩，并提供用户名单（有用户名称）</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6</w:t>
            </w:r>
            <w:r>
              <w:rPr>
                <w:rFonts w:hint="eastAsia" w:ascii="宋体" w:hAnsi="宋体" w:eastAsia="宋体" w:cs="Times New Roman"/>
                <w:sz w:val="24"/>
                <w:szCs w:val="20"/>
                <w:highlight w:val="none"/>
              </w:rPr>
              <w:t>）投标人需提供无重大违法记录承诺书；</w:t>
            </w:r>
            <w:r>
              <w:rPr>
                <w:rFonts w:hint="eastAsia" w:ascii="宋体" w:hAnsi="宋体" w:eastAsia="宋体" w:cs="Times New Roman"/>
                <w:sz w:val="24"/>
                <w:szCs w:val="24"/>
                <w:highlight w:val="none"/>
              </w:rPr>
              <w:t>（格式见附件1）</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7</w:t>
            </w:r>
            <w:r>
              <w:rPr>
                <w:rFonts w:hint="eastAsia" w:ascii="宋体" w:hAnsi="宋体" w:eastAsia="宋体" w:cs="Times New Roman"/>
                <w:sz w:val="24"/>
                <w:szCs w:val="20"/>
                <w:highlight w:val="none"/>
              </w:rPr>
              <w:t>）</w:t>
            </w:r>
            <w:r>
              <w:rPr>
                <w:rFonts w:hint="eastAsia" w:ascii="宋体" w:hAnsi="宋体" w:eastAsia="宋体" w:cs="Times New Roman"/>
                <w:sz w:val="24"/>
                <w:szCs w:val="24"/>
                <w:highlight w:val="none"/>
              </w:rPr>
              <w:t>投标人需提供无行贿犯罪记录声明函；（格式见附件2）</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证明货物和服务与招标文件的要求相一致的文件，可以是文字资料、图纸和数据，包括但不限于：</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1）货物主要技术指标和性能的详细说明</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2）投标人必须提供投标货物验收合格后开始使用至第10年的周期内正常、连续地使用所必须的备件和专用工具清单，包括备件和专用工具的货源及现行价格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8</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9</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正本的份数：1份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副本的份数：2份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9.2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w:t>
            </w:r>
            <w:r>
              <w:rPr>
                <w:rFonts w:hint="eastAsia" w:ascii="宋体" w:hAnsi="宋体" w:eastAsia="宋体" w:cs="Times New Roman"/>
                <w:sz w:val="24"/>
                <w:szCs w:val="20"/>
                <w:highlight w:val="none"/>
              </w:rPr>
              <w:t>2023年</w:t>
            </w:r>
            <w:r>
              <w:rPr>
                <w:rFonts w:hint="eastAsia" w:ascii="宋体" w:hAnsi="宋体" w:eastAsia="宋体" w:cs="Times New Roman"/>
                <w:sz w:val="24"/>
                <w:szCs w:val="20"/>
                <w:highlight w:val="none"/>
                <w:lang w:val="en-US" w:eastAsia="zh-CN"/>
              </w:rPr>
              <w:t>09</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01</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13</w:t>
            </w:r>
            <w:r>
              <w:rPr>
                <w:rFonts w:hint="eastAsia" w:ascii="宋体" w:hAnsi="宋体" w:eastAsia="宋体" w:cs="Times New Roman"/>
                <w:sz w:val="24"/>
                <w:szCs w:val="20"/>
                <w:highlight w:val="none"/>
              </w:rPr>
              <w:t>：00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本招标文件所涵盖的货物必须按第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highlight w:val="none"/>
              </w:rPr>
              <w:t>0.</w:t>
            </w:r>
            <w:r>
              <w:rPr>
                <w:rFonts w:hint="eastAsia" w:ascii="宋体" w:hAnsi="宋体" w:eastAsia="宋体" w:cs="Times New Roman"/>
                <w:sz w:val="24"/>
                <w:szCs w:val="20"/>
                <w:highlight w:val="none"/>
              </w:rPr>
              <w:t>5</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投标人提出的付款计划应与第</w:t>
            </w:r>
            <w:r>
              <w:rPr>
                <w:rFonts w:hint="eastAsia" w:ascii="宋体" w:hAnsi="宋体" w:eastAsia="宋体" w:cs="Times New Roman"/>
                <w:sz w:val="24"/>
                <w:szCs w:val="20"/>
                <w:highlight w:val="none"/>
                <w:lang w:val="en-US" w:eastAsia="zh-CN"/>
              </w:rPr>
              <w:t>三</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合同专用条款</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（1）投标人应在投标文件中提供按照出厂标准供应的货物质保期内运行所需的易损件和备品备件，其费用需提供分项报价，并计入投标总价</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.5</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中国关境内的备件供应和售后服务设施：详见第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章“货物需求一览表及技术规格”中的相应要求。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.6</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.7</w:t>
            </w:r>
          </w:p>
        </w:tc>
        <w:tc>
          <w:tcPr>
            <w:tcW w:w="4467" w:type="pct"/>
            <w:vAlign w:val="center"/>
          </w:tcPr>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（1）招标文件中加注“★”号的为重要条款（参数），对任一重要条款（参数）的偏离，其投标将被否决</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（2）招标文件中未加注“★”号的为一般条款（参数），高于标准的，不考虑降低评标价，低于标准的，评标价将增加该设备投标价格的百分之壹（1</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）（特别注明的除外）；若投标文件中没有单独列出该</w:t>
            </w:r>
            <w:r>
              <w:rPr>
                <w:rFonts w:hint="eastAsia" w:ascii="宋体" w:hAnsi="宋体" w:eastAsia="宋体" w:cs="Times New Roman"/>
                <w:sz w:val="24"/>
                <w:szCs w:val="20"/>
                <w:highlight w:val="none"/>
                <w:lang w:val="en-US" w:eastAsia="zh-CN"/>
              </w:rPr>
              <w:t>货物</w:t>
            </w:r>
            <w:r>
              <w:rPr>
                <w:rFonts w:hint="eastAsia" w:ascii="宋体" w:hAnsi="宋体" w:eastAsia="宋体" w:cs="Times New Roman"/>
                <w:sz w:val="24"/>
                <w:szCs w:val="20"/>
                <w:highlight w:val="none"/>
              </w:rPr>
              <w:t>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lang w:val="en-US" w:eastAsia="zh-CN"/>
              </w:rPr>
              <w:t>12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中标人的确定：</w:t>
            </w:r>
            <w:r>
              <w:rPr>
                <w:rFonts w:hint="eastAsia" w:ascii="宋体" w:hAnsi="宋体" w:eastAsia="宋体" w:cs="Times New Roman"/>
                <w:sz w:val="24"/>
                <w:szCs w:val="20"/>
                <w:highlight w:val="none"/>
              </w:rPr>
              <w:t>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★增1</w:t>
            </w:r>
          </w:p>
        </w:tc>
        <w:tc>
          <w:tcPr>
            <w:tcW w:w="4467" w:type="pct"/>
            <w:vAlign w:val="center"/>
          </w:tcPr>
          <w:p>
            <w:pPr>
              <w:spacing w:line="360" w:lineRule="auto"/>
              <w:rPr>
                <w:rFonts w:ascii="宋体" w:hAnsi="宋体" w:eastAsia="宋体" w:cs="Times New Roman"/>
                <w:sz w:val="24"/>
                <w:szCs w:val="24"/>
                <w:highlight w:val="none"/>
              </w:rPr>
            </w:pPr>
            <w:r>
              <w:rPr>
                <w:rFonts w:hint="eastAsia" w:ascii="宋体" w:hAnsi="宋体" w:eastAsia="宋体" w:cs="Times New Roman"/>
                <w:sz w:val="24"/>
                <w:szCs w:val="24"/>
                <w:highlight w:val="none"/>
              </w:rPr>
              <w:t>关于原产于特定国家（地区）特定进口商品加征关税的规定</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（1）投标产品为原产于特定国家（地区）的特定商品被中国政府实施加征关税等措施且加征关税在实际进口时未被核准市场化采购排除的，加征的关税以及由此增加的增值税等额外税费由中标人承担</w:t>
            </w:r>
            <w:r>
              <w:rPr>
                <w:rFonts w:hint="eastAsia" w:ascii="宋体" w:hAnsi="宋体" w:eastAsia="宋体" w:cs="Times New Roman"/>
                <w:sz w:val="24"/>
                <w:szCs w:val="24"/>
                <w:highlight w:val="none"/>
                <w:lang w:eastAsia="zh-CN"/>
              </w:rPr>
              <w:t>。</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（2）投标人需在投标时出具承担加征关税以及由此增加的增值税等额外税费的承诺书</w:t>
            </w:r>
            <w:r>
              <w:rPr>
                <w:rFonts w:hint="eastAsia" w:ascii="宋体" w:hAnsi="宋体" w:eastAsia="宋体" w:cs="Times New Roman"/>
                <w:sz w:val="24"/>
                <w:szCs w:val="24"/>
                <w:highlight w:val="none"/>
                <w:lang w:eastAsia="zh-CN"/>
              </w:rPr>
              <w:t>。</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highlight w:val="none"/>
        </w:rPr>
      </w:pPr>
      <w:bookmarkStart w:id="11" w:name="_Toc9066360"/>
      <w:bookmarkStart w:id="12" w:name="_Toc11326094"/>
      <w:r>
        <w:rPr>
          <w:rFonts w:hint="eastAsia" w:ascii="宋体" w:hAnsi="宋体" w:eastAsia="宋体" w:cs="Times New Roman"/>
          <w:b/>
          <w:sz w:val="36"/>
          <w:szCs w:val="20"/>
          <w:highlight w:val="none"/>
        </w:rPr>
        <w:t>第三章 合同专用条款</w:t>
      </w:r>
      <w:bookmarkEnd w:id="11"/>
      <w:bookmarkEnd w:id="12"/>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0" w:type="auto"/>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 xml:space="preserve">1.1 </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买方名称：上海市中医医院</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买方地址：上海市静安区芷江中路274号</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邮编：</w:t>
            </w:r>
            <w:r>
              <w:rPr>
                <w:rFonts w:hint="eastAsia" w:ascii="宋体" w:hAnsi="宋体" w:eastAsia="宋体" w:cs="Times New Roman"/>
                <w:sz w:val="24"/>
                <w:szCs w:val="20"/>
                <w:highlight w:val="none"/>
                <w:lang w:eastAsia="zh-CN"/>
              </w:rPr>
              <w:t>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孙全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1.3</w:t>
            </w:r>
          </w:p>
        </w:tc>
        <w:tc>
          <w:tcPr>
            <w:tcW w:w="0" w:type="auto"/>
            <w:vAlign w:val="center"/>
          </w:tcPr>
          <w:p>
            <w:pPr>
              <w:autoSpaceDE w:val="0"/>
              <w:autoSpaceDN w:val="0"/>
              <w:spacing w:line="360" w:lineRule="auto"/>
              <w:ind w:right="57"/>
              <w:rPr>
                <w:rFonts w:ascii="宋体" w:hAnsi="宋体" w:eastAsia="宋体" w:cs="Times New Roman"/>
                <w:sz w:val="24"/>
                <w:szCs w:val="20"/>
                <w:highlight w:val="none"/>
                <w:shd w:val="pct10" w:color="auto" w:fill="FFFFFF"/>
              </w:rPr>
            </w:pPr>
            <w:r>
              <w:rPr>
                <w:rFonts w:hint="eastAsia" w:ascii="宋体" w:hAnsi="宋体" w:eastAsia="宋体" w:cs="Times New Roman"/>
                <w:sz w:val="24"/>
                <w:szCs w:val="20"/>
                <w:highlight w:val="none"/>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1.4</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1.5</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1.6</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卖方应按产品出厂标准供应的货物质保期内运行所需的易损件和备品备件、随机易损件、专用工具和附件、安装必须的特殊专用工具。若对备件有具体要求，详见第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.1</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2.2</w:t>
            </w:r>
          </w:p>
        </w:tc>
        <w:tc>
          <w:tcPr>
            <w:tcW w:w="0" w:type="auto"/>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（1）卖方在货物交付时应保证投标设备医疗器械产品注册证（CF</w:t>
            </w:r>
            <w:r>
              <w:rPr>
                <w:rFonts w:ascii="宋体" w:hAnsi="宋体" w:eastAsia="宋体" w:cs="Times New Roman"/>
                <w:sz w:val="24"/>
                <w:szCs w:val="24"/>
                <w:highlight w:val="none"/>
              </w:rPr>
              <w:t>DA</w:t>
            </w:r>
            <w:r>
              <w:rPr>
                <w:rFonts w:hint="eastAsia" w:ascii="宋体" w:hAnsi="宋体" w:eastAsia="宋体" w:cs="Times New Roman"/>
                <w:sz w:val="24"/>
                <w:szCs w:val="24"/>
                <w:highlight w:val="none"/>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.3</w:t>
            </w:r>
          </w:p>
        </w:tc>
        <w:tc>
          <w:tcPr>
            <w:tcW w:w="0" w:type="auto"/>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highlight w:val="none"/>
              </w:rPr>
            </w:pPr>
            <w:r>
              <w:rPr>
                <w:rFonts w:hint="eastAsia" w:ascii="宋体" w:hAnsi="宋体" w:eastAsia="宋体" w:cs="Times New Roman"/>
                <w:sz w:val="24"/>
                <w:szCs w:val="20"/>
                <w:highlight w:val="none"/>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lang w:val="en-US" w:eastAsia="zh-CN"/>
              </w:rPr>
              <w:t>5</w:t>
            </w:r>
          </w:p>
        </w:tc>
        <w:tc>
          <w:tcPr>
            <w:tcW w:w="0" w:type="auto"/>
            <w:vAlign w:val="center"/>
          </w:tcPr>
          <w:p>
            <w:pPr>
              <w:autoSpaceDE w:val="0"/>
              <w:autoSpaceDN w:val="0"/>
              <w:spacing w:line="360" w:lineRule="auto"/>
              <w:ind w:left="40" w:right="57"/>
              <w:rPr>
                <w:rFonts w:ascii="宋体" w:hAnsi="宋体" w:eastAsia="宋体" w:cs="Times New Roman"/>
                <w:sz w:val="24"/>
                <w:szCs w:val="20"/>
                <w:highlight w:val="none"/>
              </w:rPr>
            </w:pPr>
            <w:r>
              <w:rPr>
                <w:rFonts w:hint="eastAsia" w:ascii="宋体" w:hAnsi="宋体" w:eastAsia="宋体" w:cs="Times New Roman"/>
                <w:sz w:val="24"/>
                <w:szCs w:val="20"/>
                <w:highlight w:val="none"/>
              </w:rPr>
              <w:t>互惠协议的标题是“中华人民共和国和</w:t>
            </w:r>
            <w:r>
              <w:rPr>
                <w:rFonts w:hint="eastAsia" w:ascii="宋体" w:hAnsi="宋体" w:eastAsia="宋体" w:cs="Times New Roman"/>
                <w:sz w:val="24"/>
                <w:szCs w:val="20"/>
                <w:highlight w:val="none"/>
                <w:u w:val="single"/>
              </w:rPr>
              <w:t xml:space="preserve">               </w:t>
            </w:r>
            <w:r>
              <w:rPr>
                <w:rFonts w:hint="eastAsia" w:ascii="宋体" w:hAnsi="宋体" w:eastAsia="宋体" w:cs="Times New Roman"/>
                <w:sz w:val="24"/>
                <w:szCs w:val="20"/>
                <w:highlight w:val="none"/>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highlight w:val="none"/>
        </w:rPr>
      </w:pPr>
      <w:r>
        <w:rPr>
          <w:rFonts w:hint="eastAsia" w:ascii="宋体" w:hAnsi="宋体" w:eastAsia="宋体" w:cs="Times New Roman"/>
          <w:sz w:val="24"/>
          <w:szCs w:val="20"/>
          <w:highlight w:val="none"/>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highlight w:val="none"/>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9066361"/>
      <w:bookmarkStart w:id="14" w:name="_Toc11326095"/>
      <w:r>
        <w:rPr>
          <w:rFonts w:hint="eastAsia" w:ascii="宋体" w:hAnsi="宋体" w:eastAsia="宋体" w:cs="Times New Roman"/>
          <w:b/>
          <w:sz w:val="36"/>
          <w:szCs w:val="20"/>
          <w:highlight w:val="none"/>
        </w:rPr>
        <w:t>货物需求一览表及技术规格</w:t>
      </w:r>
      <w:bookmarkEnd w:id="13"/>
      <w:bookmarkEnd w:id="14"/>
    </w:p>
    <w:p>
      <w:pPr>
        <w:pStyle w:val="54"/>
        <w:numPr>
          <w:ilvl w:val="0"/>
          <w:numId w:val="3"/>
        </w:numPr>
        <w:spacing w:line="360" w:lineRule="auto"/>
        <w:ind w:left="-420" w:leftChars="0" w:firstLine="420" w:firstLineChars="0"/>
        <w:rPr>
          <w:rFonts w:ascii="宋体" w:hAnsi="宋体" w:eastAsia="宋体"/>
          <w:b w:val="0"/>
          <w:bCs w:val="0"/>
          <w:sz w:val="24"/>
          <w:szCs w:val="24"/>
          <w:highlight w:val="none"/>
        </w:rPr>
      </w:pPr>
      <w:bookmarkStart w:id="15" w:name="_Toc11326096"/>
      <w:r>
        <w:rPr>
          <w:rFonts w:hint="eastAsia" w:ascii="宋体" w:hAnsi="宋体" w:eastAsia="宋体" w:cs="Times New Roman"/>
          <w:sz w:val="24"/>
          <w:szCs w:val="24"/>
          <w:highlight w:val="none"/>
          <w:lang w:val="en-US" w:eastAsia="zh-CN"/>
        </w:rPr>
        <w:t>货物</w:t>
      </w:r>
      <w:r>
        <w:rPr>
          <w:rFonts w:hint="eastAsia" w:ascii="宋体" w:hAnsi="宋体" w:eastAsia="宋体" w:cs="Times New Roman"/>
          <w:b w:val="0"/>
          <w:bCs w:val="0"/>
          <w:sz w:val="24"/>
          <w:szCs w:val="24"/>
          <w:highlight w:val="none"/>
        </w:rPr>
        <w:t>名称：</w:t>
      </w:r>
      <w:r>
        <w:rPr>
          <w:rFonts w:hint="eastAsia" w:ascii="宋体" w:hAnsi="宋体" w:eastAsia="宋体"/>
          <w:sz w:val="24"/>
          <w:szCs w:val="24"/>
          <w:highlight w:val="none"/>
        </w:rPr>
        <w:t>血液透析器</w:t>
      </w:r>
    </w:p>
    <w:p>
      <w:pPr>
        <w:pStyle w:val="54"/>
        <w:numPr>
          <w:ilvl w:val="0"/>
          <w:numId w:val="3"/>
        </w:numPr>
        <w:spacing w:line="360" w:lineRule="auto"/>
        <w:ind w:left="-420" w:leftChars="0" w:firstLine="420" w:firstLineChars="0"/>
        <w:rPr>
          <w:rFonts w:ascii="宋体" w:hAnsi="宋体" w:eastAsia="宋体"/>
          <w:b w:val="0"/>
          <w:bCs w:val="0"/>
          <w:sz w:val="24"/>
          <w:szCs w:val="24"/>
          <w:highlight w:val="none"/>
        </w:rPr>
      </w:pPr>
      <w:r>
        <w:rPr>
          <w:rFonts w:hint="eastAsia" w:ascii="宋体" w:hAnsi="宋体" w:eastAsia="宋体"/>
          <w:b w:val="0"/>
          <w:bCs w:val="0"/>
          <w:sz w:val="24"/>
          <w:szCs w:val="24"/>
          <w:highlight w:val="none"/>
          <w:lang w:val="en-US" w:eastAsia="zh-CN"/>
        </w:rPr>
        <w:t>包装</w:t>
      </w:r>
      <w:r>
        <w:rPr>
          <w:rFonts w:hint="eastAsia" w:ascii="宋体" w:hAnsi="宋体" w:eastAsia="宋体"/>
          <w:b w:val="0"/>
          <w:bCs w:val="0"/>
          <w:sz w:val="24"/>
          <w:szCs w:val="24"/>
          <w:highlight w:val="none"/>
        </w:rPr>
        <w:t>：</w:t>
      </w:r>
      <w:r>
        <w:rPr>
          <w:rFonts w:hint="eastAsia" w:ascii="宋体" w:hAnsi="宋体" w:eastAsia="宋体"/>
          <w:b w:val="0"/>
          <w:bCs w:val="0"/>
          <w:sz w:val="24"/>
          <w:szCs w:val="24"/>
          <w:highlight w:val="none"/>
          <w:lang w:val="en-US" w:eastAsia="zh-CN"/>
        </w:rPr>
        <w:t>1个</w:t>
      </w:r>
    </w:p>
    <w:p>
      <w:pPr>
        <w:pStyle w:val="54"/>
        <w:numPr>
          <w:ilvl w:val="0"/>
          <w:numId w:val="3"/>
        </w:numPr>
        <w:spacing w:line="360" w:lineRule="auto"/>
        <w:ind w:left="-420" w:leftChars="0" w:firstLine="420" w:firstLineChars="0"/>
        <w:rPr>
          <w:rFonts w:hint="eastAsia" w:ascii="宋体" w:hAnsi="宋体" w:eastAsia="宋体"/>
          <w:b w:val="0"/>
          <w:bCs w:val="0"/>
          <w:sz w:val="24"/>
          <w:szCs w:val="24"/>
          <w:highlight w:val="none"/>
          <w:lang w:eastAsia="zh-CN"/>
        </w:rPr>
      </w:pPr>
      <w:r>
        <w:rPr>
          <w:rFonts w:hint="eastAsia" w:ascii="宋体" w:hAnsi="宋体" w:eastAsia="宋体" w:cs="宋体"/>
          <w:b w:val="0"/>
          <w:bCs w:val="0"/>
          <w:sz w:val="24"/>
          <w:szCs w:val="24"/>
          <w:highlight w:val="none"/>
        </w:rPr>
        <w:t>货到验收合格</w:t>
      </w:r>
      <w:r>
        <w:rPr>
          <w:rFonts w:hint="eastAsia" w:ascii="宋体" w:hAnsi="宋体" w:eastAsia="宋体" w:cs="宋体"/>
          <w:b w:val="0"/>
          <w:bCs w:val="0"/>
          <w:sz w:val="24"/>
          <w:szCs w:val="24"/>
          <w:highlight w:val="none"/>
          <w:lang w:val="en-US" w:eastAsia="zh-CN"/>
        </w:rPr>
        <w:t>并收到合格发票</w:t>
      </w:r>
      <w:r>
        <w:rPr>
          <w:rFonts w:hint="eastAsia" w:ascii="宋体" w:hAnsi="宋体" w:eastAsia="宋体" w:cs="宋体"/>
          <w:b w:val="0"/>
          <w:bCs w:val="0"/>
          <w:sz w:val="24"/>
          <w:szCs w:val="24"/>
          <w:highlight w:val="none"/>
        </w:rPr>
        <w:t>后3个月内买方支付货款的100%</w:t>
      </w:r>
    </w:p>
    <w:p>
      <w:pPr>
        <w:numPr>
          <w:ilvl w:val="0"/>
          <w:numId w:val="3"/>
        </w:numPr>
        <w:spacing w:line="360" w:lineRule="auto"/>
        <w:ind w:left="-420" w:leftChars="0" w:firstLine="420" w:firstLineChars="0"/>
        <w:rPr>
          <w:rFonts w:ascii="宋体" w:hAnsi="宋体" w:eastAsia="宋体"/>
          <w:b w:val="0"/>
          <w:bCs w:val="0"/>
          <w:sz w:val="24"/>
          <w:szCs w:val="24"/>
          <w:highlight w:val="none"/>
        </w:rPr>
      </w:pPr>
      <w:r>
        <w:rPr>
          <w:rFonts w:hint="eastAsia" w:ascii="宋体" w:hAnsi="宋体" w:eastAsia="宋体"/>
          <w:b w:val="0"/>
          <w:bCs w:val="0"/>
          <w:sz w:val="24"/>
          <w:szCs w:val="24"/>
          <w:highlight w:val="none"/>
        </w:rPr>
        <w:t>技术指标要求：</w:t>
      </w:r>
    </w:p>
    <w:p>
      <w:pPr>
        <w:numPr>
          <w:ilvl w:val="0"/>
          <w:numId w:val="4"/>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rPr>
        <w:t>★</w:t>
      </w:r>
      <w:r>
        <w:rPr>
          <w:rFonts w:hint="eastAsia" w:ascii="宋体" w:hAnsi="宋体" w:eastAsia="宋体" w:cs="宋体"/>
          <w:sz w:val="24"/>
          <w:szCs w:val="24"/>
          <w:highlight w:val="none"/>
          <w:lang w:val="en-US" w:eastAsia="zh-CN"/>
        </w:rPr>
        <w:t xml:space="preserve">高通量：透析器有效膜面积≥1.4㎡ </w:t>
      </w:r>
    </w:p>
    <w:p>
      <w:pPr>
        <w:numPr>
          <w:ilvl w:val="0"/>
          <w:numId w:val="4"/>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血室容量（ml）：≥75</w:t>
      </w:r>
    </w:p>
    <w:p>
      <w:pPr>
        <w:numPr>
          <w:ilvl w:val="0"/>
          <w:numId w:val="4"/>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纤维内径（um）：≥200</w:t>
      </w:r>
    </w:p>
    <w:p>
      <w:pPr>
        <w:numPr>
          <w:ilvl w:val="0"/>
          <w:numId w:val="4"/>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纤维厚度（um）:30-40</w:t>
      </w:r>
    </w:p>
    <w:p>
      <w:pPr>
        <w:numPr>
          <w:ilvl w:val="0"/>
          <w:numId w:val="4"/>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最大跨膜压（mmHg）: ≥500</w:t>
      </w:r>
    </w:p>
    <w:p>
      <w:pPr>
        <w:numPr>
          <w:ilvl w:val="0"/>
          <w:numId w:val="4"/>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尿素清除率ml/min：≥260</w:t>
      </w:r>
    </w:p>
    <w:p>
      <w:pPr>
        <w:numPr>
          <w:ilvl w:val="0"/>
          <w:numId w:val="4"/>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肌酐清除率ml/min: ≥230</w:t>
      </w:r>
    </w:p>
    <w:p>
      <w:pPr>
        <w:numPr>
          <w:ilvl w:val="0"/>
          <w:numId w:val="4"/>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磷酸盐清除率ml/min：≥240</w:t>
      </w:r>
    </w:p>
    <w:p>
      <w:pPr>
        <w:numPr>
          <w:ilvl w:val="0"/>
          <w:numId w:val="4"/>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超滤率ml/h/mmHg: ≥45</w:t>
      </w:r>
    </w:p>
    <w:p>
      <w:pPr>
        <w:numPr>
          <w:ilvl w:val="0"/>
          <w:numId w:val="4"/>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维生素B12清除率ml/min: ≥150</w:t>
      </w:r>
    </w:p>
    <w:p>
      <w:pPr>
        <w:numPr>
          <w:ilvl w:val="0"/>
          <w:numId w:val="4"/>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膜材：高分子材料合成膜</w:t>
      </w:r>
    </w:p>
    <w:p>
      <w:pPr>
        <w:numPr>
          <w:ilvl w:val="0"/>
          <w:numId w:val="5"/>
        </w:numPr>
        <w:spacing w:line="360" w:lineRule="auto"/>
        <w:ind w:left="-420" w:leftChars="0" w:firstLine="420" w:firstLineChars="0"/>
        <w:rPr>
          <w:rFonts w:hint="default" w:eastAsia="宋体"/>
          <w:sz w:val="24"/>
          <w:szCs w:val="24"/>
          <w:highlight w:val="none"/>
          <w:lang w:val="en-US" w:eastAsia="zh-CN"/>
        </w:rPr>
      </w:pPr>
      <w:r>
        <w:rPr>
          <w:rFonts w:hint="eastAsia" w:ascii="宋体" w:hAnsi="宋体" w:eastAsia="宋体" w:cs="宋体"/>
          <w:sz w:val="24"/>
          <w:szCs w:val="24"/>
          <w:highlight w:val="none"/>
          <w:lang w:val="en-US" w:eastAsia="zh-CN"/>
        </w:rPr>
        <w:t>售后服务及其他要求：</w:t>
      </w:r>
    </w:p>
    <w:p>
      <w:pPr>
        <w:numPr>
          <w:ilvl w:val="0"/>
          <w:numId w:val="6"/>
        </w:numPr>
        <w:tabs>
          <w:tab w:val="left" w:pos="0"/>
        </w:tabs>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供货产品的有效期不得少于验收后360天。如提供的产品有效期少于360天，则对临近效期的产品提供退换货，且提供的产品有效期必须至少360天的同类产品，并承担产生的相应检测费用。</w:t>
      </w:r>
    </w:p>
    <w:p>
      <w:pPr>
        <w:numPr>
          <w:ilvl w:val="0"/>
          <w:numId w:val="6"/>
        </w:numPr>
        <w:spacing w:line="360" w:lineRule="auto"/>
        <w:ind w:left="425" w:leftChars="0" w:hanging="425"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同批产品发现质量问题，数量超过供货量的6‰，则该批产品作退货处理。若同批产品发现质量问题但数量未达6‰，则：</w:t>
      </w:r>
    </w:p>
    <w:p>
      <w:pPr>
        <w:numPr>
          <w:ilvl w:val="0"/>
          <w:numId w:val="7"/>
        </w:numPr>
        <w:spacing w:line="360" w:lineRule="auto"/>
        <w:ind w:left="425" w:leftChars="0" w:hanging="425"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使用前发现产品质量问题，赔付比例为1:1。</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使用中或使用后发现质量问题，赔付标准参照该产品供应给临床的价格折合成耗材数量。</w:t>
      </w:r>
    </w:p>
    <w:p>
      <w:pPr>
        <w:numPr>
          <w:ilvl w:val="0"/>
          <w:numId w:val="6"/>
        </w:numPr>
        <w:tabs>
          <w:tab w:val="left" w:pos="0"/>
        </w:tabs>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运输条件：可用适宜的运输工具运输，运输中应防止重压、雨雪淋袭和剧烈碰撞</w:t>
      </w:r>
    </w:p>
    <w:p>
      <w:pPr>
        <w:numPr>
          <w:ilvl w:val="0"/>
          <w:numId w:val="6"/>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储存要求：包装后的比色片应贮存在干燥通风的室内，不得与有毒、有害、有腐蚀的物质混存</w:t>
      </w:r>
    </w:p>
    <w:p>
      <w:pPr>
        <w:numPr>
          <w:ilvl w:val="0"/>
          <w:numId w:val="6"/>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诺由于全市集中采购或上海市内各家医院重新谈判供应价的，应及时通知并调整供应价，调整金额不得高于此次投标价格</w:t>
      </w:r>
    </w:p>
    <w:p>
      <w:pPr>
        <w:numPr>
          <w:ilvl w:val="0"/>
          <w:numId w:val="6"/>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投标人需响应医院SPD项目相关要求，并于上药医疗器械（上海）有限公司签署相关SPD协议</w:t>
      </w: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hint="eastAsia" w:ascii="宋体" w:hAnsi="宋体" w:eastAsia="宋体" w:cs="Times New Roman"/>
          <w:b/>
          <w:sz w:val="28"/>
          <w:szCs w:val="20"/>
          <w:highlight w:val="none"/>
        </w:rPr>
      </w:pPr>
    </w:p>
    <w:p>
      <w:pPr>
        <w:numPr>
          <w:ilvl w:val="0"/>
          <w:numId w:val="0"/>
        </w:numPr>
        <w:spacing w:line="360" w:lineRule="auto"/>
        <w:ind w:leftChars="0"/>
        <w:rPr>
          <w:rFonts w:ascii="宋体" w:hAnsi="宋体" w:eastAsia="宋体" w:cs="黑体"/>
          <w:spacing w:val="8"/>
          <w:kern w:val="0"/>
          <w:sz w:val="22"/>
          <w:szCs w:val="28"/>
          <w:highlight w:val="none"/>
        </w:rPr>
      </w:pPr>
      <w:r>
        <w:rPr>
          <w:rFonts w:hint="eastAsia" w:ascii="宋体" w:hAnsi="宋体" w:eastAsia="宋体" w:cs="Times New Roman"/>
          <w:b/>
          <w:sz w:val="28"/>
          <w:szCs w:val="20"/>
          <w:highlight w:val="none"/>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highlight w:val="none"/>
        </w:rPr>
      </w:pPr>
    </w:p>
    <w:p>
      <w:pPr>
        <w:spacing w:line="360" w:lineRule="auto"/>
        <w:rPr>
          <w:rFonts w:ascii="宋体" w:hAnsi="宋体" w:eastAsia="宋体" w:cs="Times New Roman"/>
          <w:sz w:val="24"/>
          <w:szCs w:val="20"/>
          <w:highlight w:val="none"/>
        </w:rPr>
      </w:pPr>
      <w:bookmarkStart w:id="16" w:name="_Hlk72236197"/>
      <w:r>
        <w:rPr>
          <w:rFonts w:hint="eastAsia" w:ascii="宋体" w:hAnsi="宋体" w:eastAsia="宋体" w:cs="Times New Roman"/>
          <w:sz w:val="24"/>
          <w:szCs w:val="20"/>
          <w:highlight w:val="none"/>
        </w:rPr>
        <w:t>上海市中医医院</w:t>
      </w:r>
      <w:bookmarkEnd w:id="16"/>
      <w:r>
        <w:rPr>
          <w:rFonts w:hint="eastAsia" w:ascii="宋体" w:hAnsi="宋体" w:eastAsia="宋体" w:cs="Times New Roman"/>
          <w:sz w:val="24"/>
          <w:szCs w:val="20"/>
          <w:highlight w:val="none"/>
        </w:rPr>
        <w:t>：</w:t>
      </w:r>
    </w:p>
    <w:p>
      <w:pPr>
        <w:spacing w:line="360" w:lineRule="auto"/>
        <w:rPr>
          <w:rFonts w:ascii="宋体" w:hAnsi="宋体" w:eastAsia="宋体" w:cs="Times New Roman"/>
          <w:sz w:val="24"/>
          <w:szCs w:val="20"/>
          <w:highlight w:val="none"/>
        </w:rPr>
      </w:pPr>
    </w:p>
    <w:p>
      <w:pPr>
        <w:spacing w:line="360" w:lineRule="auto"/>
        <w:rPr>
          <w:rFonts w:ascii="宋体" w:hAnsi="宋体" w:eastAsia="宋体" w:cs="Times New Roman"/>
          <w:sz w:val="24"/>
          <w:szCs w:val="20"/>
          <w:highlight w:val="none"/>
        </w:rPr>
      </w:pPr>
    </w:p>
    <w:p>
      <w:pPr>
        <w:spacing w:beforeLines="50" w:afterLines="50"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u w:val="single"/>
        </w:rPr>
        <w:t xml:space="preserve">      （投标人名称）     </w:t>
      </w:r>
      <w:r>
        <w:rPr>
          <w:rFonts w:hint="eastAsia" w:ascii="宋体" w:hAnsi="宋体" w:eastAsia="宋体" w:cs="Times New Roman"/>
          <w:sz w:val="24"/>
          <w:szCs w:val="20"/>
          <w:highlight w:val="none"/>
        </w:rPr>
        <w:t xml:space="preserve">参加贵公司组织的 </w:t>
      </w:r>
      <w:r>
        <w:rPr>
          <w:rFonts w:hint="eastAsia" w:ascii="宋体" w:hAnsi="宋体" w:eastAsia="宋体" w:cs="Times New Roman"/>
          <w:sz w:val="24"/>
          <w:szCs w:val="20"/>
          <w:highlight w:val="none"/>
          <w:u w:val="single"/>
        </w:rPr>
        <w:t xml:space="preserve"> （项目名称） </w:t>
      </w:r>
      <w:r>
        <w:rPr>
          <w:rFonts w:hint="eastAsia" w:ascii="宋体" w:hAnsi="宋体" w:eastAsia="宋体" w:cs="Times New Roman"/>
          <w:sz w:val="24"/>
          <w:szCs w:val="20"/>
          <w:highlight w:val="none"/>
        </w:rPr>
        <w:t>项目的投标。在此郑重声明：我公司参加政府采购活动前三年内，在经营活动中没有重大违法记录。</w:t>
      </w:r>
    </w:p>
    <w:p>
      <w:pPr>
        <w:spacing w:line="360" w:lineRule="auto"/>
        <w:rPr>
          <w:rFonts w:ascii="宋体" w:hAnsi="宋体" w:eastAsia="宋体" w:cs="Times New Roman"/>
          <w:sz w:val="24"/>
          <w:szCs w:val="20"/>
          <w:highlight w:val="none"/>
        </w:rPr>
      </w:pPr>
    </w:p>
    <w:p>
      <w:pPr>
        <w:spacing w:line="360" w:lineRule="auto"/>
        <w:rPr>
          <w:rFonts w:ascii="宋体" w:hAnsi="宋体" w:eastAsia="宋体" w:cs="Times New Roman"/>
          <w:sz w:val="24"/>
          <w:szCs w:val="20"/>
          <w:highlight w:val="none"/>
        </w:rPr>
      </w:pP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投标人代表签字：______________</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日期：________________________</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投标人名称：__________________</w:t>
      </w:r>
    </w:p>
    <w:p>
      <w:pPr>
        <w:spacing w:line="360" w:lineRule="auto"/>
        <w:jc w:val="left"/>
        <w:rPr>
          <w:rFonts w:ascii="宋体" w:hAnsi="宋体" w:eastAsia="宋体" w:cs="Times New Roman"/>
          <w:sz w:val="24"/>
          <w:szCs w:val="20"/>
          <w:highlight w:val="none"/>
        </w:rPr>
        <w:sectPr>
          <w:pgSz w:w="11907" w:h="16840"/>
          <w:pgMar w:top="1418" w:right="1302" w:bottom="1242" w:left="1260" w:header="567" w:footer="567" w:gutter="0"/>
          <w:cols w:space="425" w:num="1"/>
        </w:sectPr>
      </w:pPr>
      <w:r>
        <w:rPr>
          <w:rFonts w:hint="eastAsia" w:ascii="宋体" w:hAnsi="宋体" w:eastAsia="宋体" w:cs="Times New Roman"/>
          <w:sz w:val="24"/>
          <w:szCs w:val="20"/>
          <w:highlight w:val="none"/>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highlight w:val="none"/>
        </w:rPr>
      </w:pPr>
      <w:bookmarkStart w:id="17" w:name="_Toc11326097"/>
      <w:r>
        <w:rPr>
          <w:rFonts w:hint="eastAsia" w:ascii="宋体" w:hAnsi="宋体" w:eastAsia="宋体" w:cs="Times New Roman"/>
          <w:b/>
          <w:sz w:val="28"/>
          <w:szCs w:val="20"/>
          <w:highlight w:val="none"/>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highlight w:val="none"/>
        </w:rPr>
      </w:pPr>
    </w:p>
    <w:p>
      <w:pPr>
        <w:spacing w:beforeLines="50" w:afterLines="50"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上海市中医医院：</w:t>
      </w:r>
    </w:p>
    <w:p>
      <w:pPr>
        <w:spacing w:beforeLines="50" w:afterLines="50" w:line="360" w:lineRule="auto"/>
        <w:jc w:val="left"/>
        <w:rPr>
          <w:rFonts w:ascii="宋体" w:hAnsi="宋体" w:eastAsia="宋体" w:cs="Times New Roman"/>
          <w:sz w:val="24"/>
          <w:szCs w:val="24"/>
          <w:highlight w:val="none"/>
        </w:rPr>
      </w:pPr>
    </w:p>
    <w:p>
      <w:pPr>
        <w:spacing w:beforeLines="50" w:afterLines="50"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    </w:t>
      </w:r>
      <w:r>
        <w:rPr>
          <w:rFonts w:hint="eastAsia" w:ascii="宋体" w:hAnsi="宋体" w:eastAsia="宋体" w:cs="Times New Roman"/>
          <w:sz w:val="24"/>
          <w:szCs w:val="24"/>
          <w:highlight w:val="none"/>
          <w:u w:val="single"/>
        </w:rPr>
        <w:t xml:space="preserve">      （投标人名称）     </w:t>
      </w:r>
      <w:r>
        <w:rPr>
          <w:rFonts w:hint="eastAsia" w:ascii="宋体" w:hAnsi="宋体" w:eastAsia="宋体" w:cs="Times New Roman"/>
          <w:sz w:val="24"/>
          <w:szCs w:val="24"/>
          <w:highlight w:val="none"/>
        </w:rPr>
        <w:t>参加贵公司组织的</w:t>
      </w:r>
      <w:r>
        <w:rPr>
          <w:rFonts w:hint="eastAsia" w:ascii="宋体" w:hAnsi="宋体" w:eastAsia="宋体" w:cs="Times New Roman"/>
          <w:sz w:val="24"/>
          <w:szCs w:val="24"/>
          <w:highlight w:val="none"/>
          <w:u w:val="single"/>
        </w:rPr>
        <w:t xml:space="preserve">      （项目名称）     </w:t>
      </w:r>
      <w:r>
        <w:rPr>
          <w:rFonts w:hint="eastAsia" w:ascii="宋体" w:hAnsi="宋体" w:eastAsia="宋体" w:cs="Times New Roman"/>
          <w:sz w:val="24"/>
          <w:szCs w:val="24"/>
          <w:highlight w:val="none"/>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    特此声明。</w:t>
      </w:r>
    </w:p>
    <w:p>
      <w:pPr>
        <w:spacing w:beforeLines="50" w:afterLines="50" w:line="360" w:lineRule="auto"/>
        <w:jc w:val="left"/>
        <w:rPr>
          <w:rFonts w:ascii="宋体" w:hAnsi="宋体" w:eastAsia="宋体" w:cs="Times New Roman"/>
          <w:sz w:val="24"/>
          <w:szCs w:val="24"/>
          <w:highlight w:val="none"/>
        </w:rPr>
      </w:pPr>
      <w:r>
        <w:rPr>
          <w:rFonts w:hint="eastAsia" w:ascii="宋体" w:hAnsi="宋体" w:eastAsia="宋体" w:cs="Arial"/>
          <w:kern w:val="0"/>
          <w:sz w:val="24"/>
          <w:szCs w:val="24"/>
          <w:highlight w:val="none"/>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highlight w:val="none"/>
        </w:rPr>
      </w:pPr>
    </w:p>
    <w:p>
      <w:pPr>
        <w:spacing w:line="360" w:lineRule="auto"/>
        <w:jc w:val="left"/>
        <w:rPr>
          <w:rFonts w:ascii="宋体" w:hAnsi="宋体" w:eastAsia="宋体" w:cs="Times New Roman"/>
          <w:sz w:val="24"/>
          <w:szCs w:val="24"/>
          <w:highlight w:val="none"/>
        </w:rPr>
      </w:pP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投标人代表签字</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______________</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日期:__________________________  </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投标人名称</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 xml:space="preserve">______________________ </w:t>
      </w:r>
    </w:p>
    <w:p>
      <w:pPr>
        <w:spacing w:line="360" w:lineRule="auto"/>
        <w:jc w:val="left"/>
        <w:rPr>
          <w:rFonts w:ascii="宋体" w:hAnsi="宋体" w:eastAsia="宋体" w:cs="Times New Roman"/>
          <w:sz w:val="24"/>
          <w:szCs w:val="24"/>
          <w:highlight w:val="none"/>
          <w:u w:val="single"/>
        </w:rPr>
      </w:pPr>
      <w:r>
        <w:rPr>
          <w:rFonts w:hint="eastAsia" w:ascii="宋体" w:hAnsi="宋体" w:eastAsia="宋体" w:cs="Times New Roman"/>
          <w:sz w:val="24"/>
          <w:szCs w:val="24"/>
          <w:highlight w:val="none"/>
        </w:rPr>
        <w:t>公章：</w:t>
      </w:r>
      <w:r>
        <w:rPr>
          <w:rFonts w:hint="eastAsia" w:ascii="宋体" w:hAnsi="宋体" w:eastAsia="宋体" w:cs="Times New Roman"/>
          <w:sz w:val="24"/>
          <w:szCs w:val="24"/>
          <w:highlight w:val="none"/>
          <w:u w:val="single"/>
        </w:rPr>
        <w:t xml:space="preserve">              </w:t>
      </w:r>
    </w:p>
    <w:p>
      <w:pPr>
        <w:spacing w:line="360" w:lineRule="auto"/>
        <w:jc w:val="left"/>
        <w:rPr>
          <w:rFonts w:ascii="宋体" w:hAnsi="宋体" w:eastAsia="宋体" w:cs="Times New Roman"/>
          <w:sz w:val="24"/>
          <w:szCs w:val="24"/>
          <w:highlight w:val="none"/>
          <w:u w:val="single"/>
        </w:rPr>
      </w:pPr>
    </w:p>
    <w:p>
      <w:pPr>
        <w:spacing w:line="360" w:lineRule="auto"/>
        <w:jc w:val="left"/>
        <w:rPr>
          <w:rFonts w:ascii="宋体" w:hAnsi="宋体" w:eastAsia="宋体" w:cs="Times New Roman"/>
          <w:sz w:val="24"/>
          <w:szCs w:val="24"/>
          <w:highlight w:val="none"/>
          <w:u w:val="single"/>
        </w:rPr>
      </w:pPr>
    </w:p>
    <w:p>
      <w:pPr>
        <w:spacing w:line="360" w:lineRule="auto"/>
        <w:jc w:val="left"/>
        <w:rPr>
          <w:rFonts w:ascii="宋体" w:hAnsi="宋体" w:eastAsia="宋体" w:cs="Times New Roman"/>
          <w:sz w:val="24"/>
          <w:szCs w:val="24"/>
          <w:highlight w:val="none"/>
          <w:u w:val="single"/>
        </w:rPr>
      </w:pPr>
    </w:p>
    <w:p>
      <w:pPr>
        <w:rPr>
          <w:highlight w:val="none"/>
        </w:rPr>
      </w:pPr>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A74B2CEA"/>
    <w:multiLevelType w:val="singleLevel"/>
    <w:tmpl w:val="A74B2CEA"/>
    <w:lvl w:ilvl="0" w:tentative="0">
      <w:start w:val="1"/>
      <w:numFmt w:val="decimal"/>
      <w:lvlText w:val="%1."/>
      <w:lvlJc w:val="left"/>
      <w:pPr>
        <w:ind w:left="425" w:hanging="425"/>
      </w:pPr>
      <w:rPr>
        <w:rFonts w:hint="default"/>
      </w:rPr>
    </w:lvl>
  </w:abstractNum>
  <w:abstractNum w:abstractNumId="2">
    <w:nsid w:val="FF65B2C6"/>
    <w:multiLevelType w:val="singleLevel"/>
    <w:tmpl w:val="FF65B2C6"/>
    <w:lvl w:ilvl="0" w:tentative="0">
      <w:start w:val="1"/>
      <w:numFmt w:val="decimal"/>
      <w:lvlText w:val="%1."/>
      <w:lvlJc w:val="left"/>
      <w:pPr>
        <w:ind w:left="425" w:hanging="425"/>
      </w:pPr>
      <w:rPr>
        <w:rFonts w:hint="default"/>
      </w:rPr>
    </w:lvl>
  </w:abstractNum>
  <w:abstractNum w:abstractNumId="3">
    <w:nsid w:val="32273C34"/>
    <w:multiLevelType w:val="singleLevel"/>
    <w:tmpl w:val="32273C34"/>
    <w:lvl w:ilvl="0" w:tentative="0">
      <w:start w:val="5"/>
      <w:numFmt w:val="chineseCounting"/>
      <w:suff w:val="nothing"/>
      <w:lvlText w:val="%1、"/>
      <w:lvlJc w:val="left"/>
      <w:pPr>
        <w:tabs>
          <w:tab w:val="left" w:pos="0"/>
        </w:tabs>
        <w:ind w:left="-420" w:firstLine="420"/>
      </w:pPr>
      <w:rPr>
        <w:rFonts w:hint="eastAsia"/>
      </w:rPr>
    </w:lvl>
  </w:abstractNum>
  <w:abstractNum w:abstractNumId="4">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629A3CE6"/>
    <w:multiLevelType w:val="singleLevel"/>
    <w:tmpl w:val="629A3CE6"/>
    <w:lvl w:ilvl="0" w:tentative="0">
      <w:start w:val="1"/>
      <w:numFmt w:val="chineseCounting"/>
      <w:suff w:val="nothing"/>
      <w:lvlText w:val="%1、"/>
      <w:lvlJc w:val="left"/>
      <w:pPr>
        <w:ind w:left="-420" w:firstLine="420"/>
      </w:pPr>
      <w:rPr>
        <w:rFonts w:hint="eastAsia"/>
      </w:rPr>
    </w:lvl>
  </w:abstractNum>
  <w:abstractNum w:abstractNumId="6">
    <w:nsid w:val="7366663D"/>
    <w:multiLevelType w:val="singleLevel"/>
    <w:tmpl w:val="7366663D"/>
    <w:lvl w:ilvl="0" w:tentative="0">
      <w:start w:val="1"/>
      <w:numFmt w:val="decimal"/>
      <w:lvlText w:val="(%1)"/>
      <w:lvlJc w:val="left"/>
      <w:pPr>
        <w:ind w:left="425" w:hanging="425"/>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YjViZWMyN2JmOWQ0NmMwMTJmYTg2MmFlZWIyZjU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57F5D"/>
    <w:rsid w:val="00260765"/>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DA343F"/>
    <w:rsid w:val="037F0B26"/>
    <w:rsid w:val="059503E5"/>
    <w:rsid w:val="05D709B3"/>
    <w:rsid w:val="06710E08"/>
    <w:rsid w:val="07C20BED"/>
    <w:rsid w:val="08FD6983"/>
    <w:rsid w:val="0A7753AE"/>
    <w:rsid w:val="0BF00DA4"/>
    <w:rsid w:val="0EF02652"/>
    <w:rsid w:val="129544B2"/>
    <w:rsid w:val="14CF7806"/>
    <w:rsid w:val="15F709EE"/>
    <w:rsid w:val="19DB737E"/>
    <w:rsid w:val="19DC576F"/>
    <w:rsid w:val="1A5F06D7"/>
    <w:rsid w:val="1DBC650F"/>
    <w:rsid w:val="1E4F1A12"/>
    <w:rsid w:val="206F557C"/>
    <w:rsid w:val="222F577A"/>
    <w:rsid w:val="22AA393E"/>
    <w:rsid w:val="244D7B84"/>
    <w:rsid w:val="253908C1"/>
    <w:rsid w:val="271D349F"/>
    <w:rsid w:val="29ED4173"/>
    <w:rsid w:val="2B2963D3"/>
    <w:rsid w:val="2E287082"/>
    <w:rsid w:val="2F2C5770"/>
    <w:rsid w:val="2FCB749C"/>
    <w:rsid w:val="34EE008B"/>
    <w:rsid w:val="35805CB4"/>
    <w:rsid w:val="36CA3141"/>
    <w:rsid w:val="38593614"/>
    <w:rsid w:val="39301A51"/>
    <w:rsid w:val="3BF15DAC"/>
    <w:rsid w:val="3DA4759C"/>
    <w:rsid w:val="3DFE745B"/>
    <w:rsid w:val="3E2B711B"/>
    <w:rsid w:val="3E2D1012"/>
    <w:rsid w:val="409018AF"/>
    <w:rsid w:val="412709D8"/>
    <w:rsid w:val="41627833"/>
    <w:rsid w:val="416D419A"/>
    <w:rsid w:val="421443FB"/>
    <w:rsid w:val="427239F0"/>
    <w:rsid w:val="43426C26"/>
    <w:rsid w:val="44E76487"/>
    <w:rsid w:val="49B25227"/>
    <w:rsid w:val="4B0B4421"/>
    <w:rsid w:val="4B863339"/>
    <w:rsid w:val="4D25098E"/>
    <w:rsid w:val="4D77632F"/>
    <w:rsid w:val="4E7C3473"/>
    <w:rsid w:val="501778F7"/>
    <w:rsid w:val="52C021AE"/>
    <w:rsid w:val="52D01FDF"/>
    <w:rsid w:val="5371335C"/>
    <w:rsid w:val="5389510F"/>
    <w:rsid w:val="56E97E3E"/>
    <w:rsid w:val="59A549DC"/>
    <w:rsid w:val="59D47D55"/>
    <w:rsid w:val="5BCD017B"/>
    <w:rsid w:val="5CF501E7"/>
    <w:rsid w:val="5E4E4400"/>
    <w:rsid w:val="5E5E67D4"/>
    <w:rsid w:val="60BA47AE"/>
    <w:rsid w:val="63D92820"/>
    <w:rsid w:val="64917820"/>
    <w:rsid w:val="685F15E7"/>
    <w:rsid w:val="6A0856B9"/>
    <w:rsid w:val="6B460A7F"/>
    <w:rsid w:val="6CE12E64"/>
    <w:rsid w:val="6CEA0C57"/>
    <w:rsid w:val="6D024D8C"/>
    <w:rsid w:val="6ECC7A0D"/>
    <w:rsid w:val="70EA395C"/>
    <w:rsid w:val="7397006E"/>
    <w:rsid w:val="740D6797"/>
    <w:rsid w:val="75CC49D7"/>
    <w:rsid w:val="76710F83"/>
    <w:rsid w:val="77C35AEB"/>
    <w:rsid w:val="79715BD1"/>
    <w:rsid w:val="7A5944E4"/>
    <w:rsid w:val="7C3A20F4"/>
    <w:rsid w:val="7CA25B04"/>
    <w:rsid w:val="7DD0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Char1"/>
    <w:basedOn w:val="33"/>
    <w:link w:val="23"/>
    <w:qFormat/>
    <w:uiPriority w:val="99"/>
    <w:rPr>
      <w:sz w:val="18"/>
      <w:szCs w:val="18"/>
    </w:rPr>
  </w:style>
  <w:style w:type="character" w:customStyle="1" w:styleId="40">
    <w:name w:val="页脚 Char1"/>
    <w:basedOn w:val="33"/>
    <w:link w:val="22"/>
    <w:qFormat/>
    <w:uiPriority w:val="99"/>
    <w:rPr>
      <w:sz w:val="18"/>
      <w:szCs w:val="18"/>
    </w:rPr>
  </w:style>
  <w:style w:type="character" w:customStyle="1" w:styleId="41">
    <w:name w:val="标题 1 Char"/>
    <w:basedOn w:val="33"/>
    <w:link w:val="2"/>
    <w:qFormat/>
    <w:uiPriority w:val="0"/>
    <w:rPr>
      <w:rFonts w:ascii="Times New Roman" w:hAnsi="Times New Roman" w:eastAsia="宋体" w:cs="Times New Roman"/>
      <w:b/>
      <w:kern w:val="44"/>
      <w:sz w:val="44"/>
      <w:szCs w:val="20"/>
    </w:rPr>
  </w:style>
  <w:style w:type="character" w:customStyle="1" w:styleId="42">
    <w:name w:val="标题 2 Char"/>
    <w:basedOn w:val="33"/>
    <w:link w:val="3"/>
    <w:qFormat/>
    <w:uiPriority w:val="0"/>
    <w:rPr>
      <w:rFonts w:ascii="Arial" w:hAnsi="Arial" w:eastAsia="黑体" w:cs="Times New Roman"/>
      <w:b/>
      <w:bCs/>
      <w:sz w:val="32"/>
      <w:szCs w:val="32"/>
    </w:rPr>
  </w:style>
  <w:style w:type="character" w:customStyle="1" w:styleId="43">
    <w:name w:val="标题 3 Char"/>
    <w:basedOn w:val="33"/>
    <w:link w:val="4"/>
    <w:qFormat/>
    <w:uiPriority w:val="0"/>
    <w:rPr>
      <w:rFonts w:ascii="Times New Roman" w:hAnsi="Times New Roman" w:eastAsia="宋体" w:cs="Times New Roman"/>
      <w:b/>
      <w:sz w:val="32"/>
      <w:szCs w:val="20"/>
    </w:rPr>
  </w:style>
  <w:style w:type="character" w:customStyle="1" w:styleId="44">
    <w:name w:val="标题 4 Char"/>
    <w:basedOn w:val="33"/>
    <w:link w:val="6"/>
    <w:qFormat/>
    <w:uiPriority w:val="0"/>
    <w:rPr>
      <w:rFonts w:ascii="Arial" w:hAnsi="Arial" w:eastAsia="黑体" w:cs="Times New Roman"/>
      <w:b/>
      <w:bCs/>
      <w:sz w:val="28"/>
      <w:szCs w:val="28"/>
    </w:rPr>
  </w:style>
  <w:style w:type="character" w:customStyle="1" w:styleId="45">
    <w:name w:val="标题 5 Char"/>
    <w:basedOn w:val="33"/>
    <w:link w:val="7"/>
    <w:qFormat/>
    <w:uiPriority w:val="0"/>
    <w:rPr>
      <w:rFonts w:ascii="Times New Roman" w:hAnsi="Times New Roman" w:eastAsia="宋体" w:cs="Times New Roman"/>
      <w:b/>
      <w:bCs/>
      <w:sz w:val="28"/>
      <w:szCs w:val="28"/>
    </w:rPr>
  </w:style>
  <w:style w:type="character" w:customStyle="1" w:styleId="46">
    <w:name w:val="标题 6 Char"/>
    <w:basedOn w:val="33"/>
    <w:link w:val="8"/>
    <w:qFormat/>
    <w:uiPriority w:val="0"/>
    <w:rPr>
      <w:rFonts w:ascii="Arial" w:hAnsi="Arial" w:eastAsia="黑体" w:cs="Times New Roman"/>
      <w:b/>
      <w:bCs/>
      <w:sz w:val="24"/>
      <w:szCs w:val="24"/>
    </w:rPr>
  </w:style>
  <w:style w:type="character" w:customStyle="1" w:styleId="47">
    <w:name w:val="标题 7 Char"/>
    <w:basedOn w:val="33"/>
    <w:link w:val="9"/>
    <w:qFormat/>
    <w:uiPriority w:val="0"/>
    <w:rPr>
      <w:rFonts w:ascii="Times New Roman" w:hAnsi="Times New Roman" w:eastAsia="宋体" w:cs="Times New Roman"/>
      <w:b/>
      <w:bCs/>
      <w:sz w:val="24"/>
      <w:szCs w:val="24"/>
    </w:rPr>
  </w:style>
  <w:style w:type="character" w:customStyle="1" w:styleId="48">
    <w:name w:val="标题 8 Char"/>
    <w:basedOn w:val="33"/>
    <w:link w:val="10"/>
    <w:qFormat/>
    <w:uiPriority w:val="0"/>
    <w:rPr>
      <w:rFonts w:ascii="Arial" w:hAnsi="Arial" w:eastAsia="黑体" w:cs="Times New Roman"/>
      <w:sz w:val="24"/>
      <w:szCs w:val="24"/>
    </w:rPr>
  </w:style>
  <w:style w:type="character" w:customStyle="1" w:styleId="49">
    <w:name w:val="标题 9 Char"/>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Char"/>
    <w:basedOn w:val="33"/>
    <w:link w:val="18"/>
    <w:qFormat/>
    <w:uiPriority w:val="0"/>
    <w:rPr>
      <w:rFonts w:ascii="宋体" w:hAnsi="Courier New" w:eastAsia="宋体" w:cs="Times New Roman"/>
      <w:szCs w:val="20"/>
    </w:rPr>
  </w:style>
  <w:style w:type="character" w:customStyle="1" w:styleId="52">
    <w:name w:val="日期 Char"/>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Char"/>
    <w:basedOn w:val="33"/>
    <w:link w:val="15"/>
    <w:qFormat/>
    <w:uiPriority w:val="0"/>
    <w:rPr>
      <w:rFonts w:ascii="Times New Roman" w:hAnsi="Times New Roman" w:eastAsia="宋体" w:cs="Times New Roman"/>
      <w:szCs w:val="20"/>
    </w:rPr>
  </w:style>
  <w:style w:type="character" w:customStyle="1" w:styleId="103">
    <w:name w:val="正文文本缩进 Char"/>
    <w:basedOn w:val="33"/>
    <w:link w:val="16"/>
    <w:qFormat/>
    <w:uiPriority w:val="0"/>
    <w:rPr>
      <w:rFonts w:ascii="Times New Roman" w:hAnsi="Times New Roman" w:eastAsia="宋体" w:cs="Times New Roman"/>
      <w:szCs w:val="20"/>
    </w:rPr>
  </w:style>
  <w:style w:type="character" w:customStyle="1" w:styleId="104">
    <w:name w:val="副标题 Char"/>
    <w:basedOn w:val="33"/>
    <w:link w:val="24"/>
    <w:qFormat/>
    <w:uiPriority w:val="0"/>
    <w:rPr>
      <w:rFonts w:ascii="Arial" w:hAnsi="Arial" w:eastAsia="宋体" w:cs="Arial"/>
      <w:b/>
      <w:bCs/>
      <w:kern w:val="28"/>
      <w:sz w:val="32"/>
      <w:szCs w:val="32"/>
    </w:rPr>
  </w:style>
  <w:style w:type="character" w:customStyle="1" w:styleId="105">
    <w:name w:val="正文文本 2 Char"/>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Char"/>
    <w:basedOn w:val="33"/>
    <w:link w:val="20"/>
    <w:qFormat/>
    <w:uiPriority w:val="0"/>
    <w:rPr>
      <w:rFonts w:ascii="华文仿宋" w:hAnsi="华文仿宋" w:eastAsia="华文仿宋" w:cs="Times New Roman"/>
      <w:sz w:val="32"/>
      <w:szCs w:val="20"/>
    </w:rPr>
  </w:style>
  <w:style w:type="character" w:customStyle="1" w:styleId="110">
    <w:name w:val="批注框文本 Char"/>
    <w:basedOn w:val="33"/>
    <w:link w:val="21"/>
    <w:semiHidden/>
    <w:qFormat/>
    <w:uiPriority w:val="0"/>
    <w:rPr>
      <w:rFonts w:ascii="Times New Roman" w:hAnsi="Times New Roman" w:eastAsia="宋体" w:cs="Times New Roman"/>
      <w:sz w:val="18"/>
      <w:szCs w:val="18"/>
    </w:rPr>
  </w:style>
  <w:style w:type="character" w:customStyle="1" w:styleId="111">
    <w:name w:val="正文文本缩进 3 Char"/>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Char"/>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Char"/>
    <w:basedOn w:val="33"/>
    <w:link w:val="14"/>
    <w:qFormat/>
    <w:uiPriority w:val="0"/>
    <w:rPr>
      <w:rFonts w:ascii="Times New Roman" w:hAnsi="Times New Roman" w:eastAsia="宋体" w:cs="Times New Roman"/>
      <w:sz w:val="48"/>
      <w:szCs w:val="48"/>
    </w:rPr>
  </w:style>
  <w:style w:type="character" w:customStyle="1" w:styleId="176">
    <w:name w:val="批注主题 Char"/>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Char"/>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Char"/>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7168</Words>
  <Characters>7744</Characters>
  <Lines>12</Lines>
  <Paragraphs>17</Paragraphs>
  <TotalTime>1</TotalTime>
  <ScaleCrop>false</ScaleCrop>
  <LinksUpToDate>false</LinksUpToDate>
  <CharactersWithSpaces>7868</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Ｓòβαdゞ</cp:lastModifiedBy>
  <dcterms:modified xsi:type="dcterms:W3CDTF">2023-08-24T00:01:50Z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F52D24A478984F87A5CFA8D6073A2D72_13</vt:lpwstr>
  </property>
</Properties>
</file>