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华文宋体" w:hAnsi="华文宋体" w:eastAsia="华文宋体" w:cs="宋体"/>
          <w:b/>
          <w:kern w:val="0"/>
          <w:sz w:val="72"/>
          <w:szCs w:val="72"/>
        </w:rPr>
      </w:pPr>
      <w:bookmarkStart w:id="0" w:name="_Toc209852933"/>
      <w:bookmarkStart w:id="1" w:name="_Toc9066358"/>
      <w:r>
        <w:rPr>
          <w:rFonts w:hint="eastAsia" w:ascii="宋体" w:hAnsi="宋体" w:eastAsia="宋体" w:cs="宋体"/>
          <w:b/>
          <w:kern w:val="0"/>
          <w:sz w:val="72"/>
          <w:szCs w:val="72"/>
        </w:rPr>
        <w:t xml:space="preserve"> </w:t>
      </w:r>
      <w:r>
        <w:rPr>
          <w:rFonts w:hint="eastAsia" w:ascii="华文宋体" w:hAnsi="华文宋体" w:eastAsia="华文宋体" w:cs="华文宋体"/>
          <w:b/>
          <w:bCs w:val="0"/>
          <w:sz w:val="72"/>
          <w:szCs w:val="72"/>
        </w:rPr>
        <w:t>过氧化氢气体监测仪</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hint="eastAsia" w:ascii="宋体" w:hAnsi="宋体" w:eastAsia="宋体" w:cs="Times New Roman"/>
          <w:b/>
          <w:sz w:val="36"/>
          <w:szCs w:val="36"/>
          <w:highlight w:val="none"/>
          <w:lang w:val="en-US" w:eastAsia="zh-CN"/>
        </w:rPr>
        <w:t>2022</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5</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25</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05"/>
      <w:bookmarkStart w:id="4" w:name="_Toc461613077"/>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（1）</w:t>
      </w:r>
      <w:r>
        <w:rPr>
          <w:rFonts w:hint="eastAsia" w:ascii="宋体" w:hAnsi="宋体" w:eastAsia="宋体" w:cs="宋体"/>
          <w:kern w:val="0"/>
          <w:sz w:val="24"/>
          <w:szCs w:val="24"/>
        </w:rPr>
        <w:t>设备名称及数量：</w:t>
      </w:r>
    </w:p>
    <w:bookmarkEnd w:id="3"/>
    <w:bookmarkEnd w:id="4"/>
    <w:p>
      <w:pPr>
        <w:autoSpaceDE w:val="0"/>
        <w:autoSpaceDN w:val="0"/>
        <w:spacing w:line="360" w:lineRule="auto"/>
        <w:ind w:left="360" w:firstLine="64" w:firstLineChars="27"/>
        <w:rPr>
          <w:rFonts w:ascii="宋体" w:hAnsi="宋体" w:eastAsia="宋体" w:cs="宋体"/>
          <w:kern w:val="0"/>
          <w:sz w:val="24"/>
          <w:szCs w:val="24"/>
          <w:highlight w:val="yellow"/>
        </w:rPr>
      </w:pPr>
      <w:r>
        <w:rPr>
          <w:rFonts w:hint="eastAsia" w:ascii="宋体" w:hAnsi="宋体" w:eastAsia="宋体" w:cs="Times New Roman"/>
          <w:color w:val="000000" w:themeColor="text1"/>
          <w:sz w:val="24"/>
          <w:szCs w:val="24"/>
          <w:highlight w:val="none"/>
          <w14:textFill>
            <w14:solidFill>
              <w14:schemeClr w14:val="tx1"/>
            </w14:solidFill>
          </w14:textFill>
        </w:rPr>
        <w:t>过氧化氢气体监测仪</w:t>
      </w:r>
      <w:r>
        <w:rPr>
          <w:rFonts w:hint="eastAsia" w:ascii="宋体" w:hAnsi="宋体" w:eastAsia="宋体" w:cs="宋体"/>
          <w:kern w:val="0"/>
          <w:sz w:val="24"/>
          <w:szCs w:val="24"/>
          <w:highlight w:val="none"/>
          <w:lang w:val="en-US" w:eastAsia="zh-CN"/>
        </w:rPr>
        <w:t>/</w:t>
      </w:r>
      <w:r>
        <w:rPr>
          <w:rFonts w:hint="eastAsia" w:ascii="宋体" w:hAnsi="宋体" w:eastAsia="宋体" w:cs="宋体"/>
          <w:kern w:val="0"/>
          <w:sz w:val="24"/>
          <w:szCs w:val="24"/>
          <w:highlight w:val="none"/>
        </w:rPr>
        <w:t>壹台</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章“货物需求一览表及技术规格”</w:t>
      </w:r>
    </w:p>
    <w:p>
      <w:pPr>
        <w:spacing w:line="360" w:lineRule="auto"/>
        <w:ind w:left="425" w:hanging="424" w:hangingChars="177"/>
        <w:rPr>
          <w:rFonts w:ascii="宋体" w:hAnsi="宋体" w:eastAsia="宋体" w:cs="Times New Roman"/>
          <w:sz w:val="24"/>
          <w:szCs w:val="24"/>
        </w:rPr>
      </w:pPr>
      <w:bookmarkStart w:id="5" w:name="_Toc461613084"/>
      <w:bookmarkStart w:id="6" w:name="_Toc461613012"/>
      <w:r>
        <w:rPr>
          <w:rFonts w:ascii="宋体" w:hAnsi="宋体" w:eastAsia="宋体" w:cs="Times New Roman"/>
          <w:sz w:val="24"/>
          <w:szCs w:val="24"/>
        </w:rPr>
        <w:t>2</w:t>
      </w:r>
      <w:r>
        <w:rPr>
          <w:rFonts w:hint="eastAsia" w:ascii="宋体" w:hAnsi="宋体" w:eastAsia="宋体" w:cs="Times New Roman"/>
          <w:sz w:val="24"/>
          <w:szCs w:val="24"/>
        </w:rPr>
        <w:t>、有兴趣的合格潜在投标人请</w:t>
      </w:r>
      <w:r>
        <w:rPr>
          <w:rFonts w:hint="eastAsia" w:ascii="宋体" w:hAnsi="宋体" w:eastAsia="宋体" w:cs="Times New Roman"/>
          <w:sz w:val="24"/>
          <w:szCs w:val="24"/>
          <w:highlight w:val="none"/>
        </w:rPr>
        <w:t>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日起至2022年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日止（</w:t>
      </w:r>
      <w:r>
        <w:rPr>
          <w:rFonts w:hint="eastAsia" w:ascii="宋体" w:hAnsi="宋体" w:eastAsia="宋体" w:cs="Times New Roman"/>
          <w:sz w:val="24"/>
          <w:szCs w:val="24"/>
        </w:rPr>
        <w:t>星期六、日和节假日除外）来医院采购中心报名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疫情封控期可采用线上或电话等形式报名</w:t>
      </w:r>
      <w:r>
        <w:rPr>
          <w:rFonts w:hint="eastAsia" w:ascii="宋体" w:hAnsi="宋体" w:eastAsia="宋体" w:cs="Times New Roman"/>
          <w:sz w:val="24"/>
          <w:szCs w:val="24"/>
          <w:lang w:eastAsia="zh-CN"/>
        </w:rPr>
        <w:t>）</w:t>
      </w:r>
      <w:r>
        <w:rPr>
          <w:rFonts w:hint="eastAsia" w:ascii="宋体" w:hAnsi="宋体" w:eastAsia="宋体" w:cs="Times New Roman"/>
          <w:sz w:val="24"/>
          <w:szCs w:val="24"/>
        </w:rPr>
        <w:t>。</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w:t>
      </w:r>
      <w:bookmarkStart w:id="25" w:name="_GoBack"/>
      <w:bookmarkEnd w:id="25"/>
      <w:r>
        <w:rPr>
          <w:rFonts w:hint="eastAsia" w:ascii="宋体" w:hAnsi="宋体" w:eastAsia="宋体" w:cs="宋体"/>
          <w:kern w:val="0"/>
          <w:sz w:val="24"/>
          <w:szCs w:val="24"/>
        </w:rPr>
        <w:t>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hint="eastAsia"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autoSpaceDE w:val="0"/>
        <w:autoSpaceDN w:val="0"/>
        <w:spacing w:line="360" w:lineRule="auto"/>
        <w:ind w:left="426"/>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Times New Roman"/>
          <w:sz w:val="24"/>
          <w:szCs w:val="24"/>
          <w:lang w:val="en-US" w:eastAsia="zh-CN"/>
        </w:rPr>
        <w:t>疫情封控期</w:t>
      </w:r>
      <w:r>
        <w:rPr>
          <w:rFonts w:hint="eastAsia" w:ascii="宋体" w:hAnsi="宋体" w:eastAsia="宋体" w:cs="宋体"/>
          <w:kern w:val="0"/>
          <w:sz w:val="24"/>
          <w:szCs w:val="24"/>
          <w:lang w:val="en-US" w:eastAsia="zh-CN"/>
        </w:rPr>
        <w:t>可先提供PDF扫描电子版，待解封后补交纸质版，纸质版需与PDF版内容一致</w:t>
      </w:r>
      <w:r>
        <w:rPr>
          <w:rFonts w:hint="eastAsia" w:ascii="宋体" w:hAnsi="宋体" w:eastAsia="宋体" w:cs="宋体"/>
          <w:kern w:val="0"/>
          <w:sz w:val="24"/>
          <w:szCs w:val="24"/>
          <w:lang w:eastAsia="zh-CN"/>
        </w:rPr>
        <w:t>）</w:t>
      </w:r>
    </w:p>
    <w:p>
      <w:pPr>
        <w:spacing w:line="360" w:lineRule="auto"/>
        <w:ind w:left="425" w:hanging="424" w:hangingChars="177"/>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Times New Roman"/>
          <w:sz w:val="24"/>
          <w:szCs w:val="24"/>
          <w:highlight w:val="none"/>
        </w:rPr>
        <w:t>定于2022年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lang w:val="en-US" w:eastAsia="zh-CN"/>
        </w:rPr>
        <w:t>9</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5"/>
      <w:bookmarkEnd w:id="6"/>
      <w:bookmarkStart w:id="7" w:name="_Toc461613013"/>
      <w:bookmarkStart w:id="8" w:name="_Toc461613085"/>
      <w:r>
        <w:rPr>
          <w:rFonts w:hint="eastAsia" w:ascii="宋体" w:hAnsi="宋体" w:eastAsia="宋体" w:cs="Times New Roman"/>
          <w:sz w:val="24"/>
          <w:szCs w:val="24"/>
          <w:highlight w:val="none"/>
        </w:rPr>
        <w:t>上海市</w:t>
      </w:r>
      <w:r>
        <w:rPr>
          <w:rFonts w:hint="eastAsia" w:ascii="宋体" w:hAnsi="宋体" w:eastAsia="宋体" w:cs="Times New Roman"/>
          <w:sz w:val="24"/>
          <w:szCs w:val="24"/>
        </w:rPr>
        <w:t>中医医院采购中心进行院</w:t>
      </w:r>
      <w:r>
        <w:rPr>
          <w:rFonts w:hint="eastAsia" w:ascii="宋体" w:hAnsi="宋体" w:eastAsia="宋体" w:cs="Times New Roman"/>
          <w:sz w:val="24"/>
          <w:szCs w:val="24"/>
          <w:lang w:val="en-US" w:eastAsia="zh-CN"/>
        </w:rPr>
        <w:t>内评审</w:t>
      </w:r>
      <w:r>
        <w:rPr>
          <w:rFonts w:hint="eastAsia" w:ascii="宋体" w:hAnsi="宋体" w:eastAsia="宋体" w:cs="Times New Roman"/>
          <w:sz w:val="24"/>
          <w:szCs w:val="24"/>
        </w:rPr>
        <w:t>。</w:t>
      </w:r>
      <w:bookmarkEnd w:id="7"/>
      <w:bookmarkEnd w:id="8"/>
    </w:p>
    <w:p>
      <w:pPr>
        <w:autoSpaceDE w:val="0"/>
        <w:autoSpaceDN w:val="0"/>
        <w:spacing w:line="360" w:lineRule="auto"/>
        <w:ind w:left="426"/>
        <w:rPr>
          <w:rFonts w:ascii="宋体" w:hAnsi="宋体" w:eastAsia="宋体" w:cs="宋体"/>
          <w:kern w:val="0"/>
          <w:sz w:val="24"/>
          <w:szCs w:val="24"/>
        </w:rPr>
      </w:pPr>
      <w:bookmarkStart w:id="9" w:name="OLE_LINK16"/>
      <w:bookmarkStart w:id="10" w:name="OLE_LINK11"/>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hint="eastAsia"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w:t>
      </w:r>
      <w:r>
        <w:rPr>
          <w:rFonts w:hint="eastAsia" w:ascii="宋体" w:hAnsi="宋体" w:eastAsia="宋体" w:cs="Times New Roman"/>
          <w:sz w:val="24"/>
          <w:szCs w:val="20"/>
          <w:lang w:val="en-US" w:eastAsia="zh-CN"/>
        </w:rPr>
        <w:t>9310</w:t>
      </w:r>
    </w:p>
    <w:p>
      <w:pPr>
        <w:autoSpaceDE w:val="0"/>
        <w:autoSpaceDN w:val="0"/>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11326093"/>
      <w:bookmarkStart w:id="12" w:name="_Toc9066359"/>
      <w:bookmarkStart w:id="13"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rPr>
              <w:t>过氧化氢气体监测仪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合同名称：过氧化氢气体监测仪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hint="default" w:ascii="宋体" w:hAnsi="宋体" w:eastAsia="宋体" w:cs="Times New Roman"/>
                <w:sz w:val="24"/>
                <w:szCs w:val="20"/>
                <w:lang w:val="en-US" w:eastAsia="zh-CN"/>
              </w:rPr>
            </w:pPr>
            <w:r>
              <w:rPr>
                <w:rFonts w:hint="eastAsia" w:ascii="宋体" w:hAnsi="宋体" w:eastAsia="宋体" w:cs="Times New Roman"/>
                <w:sz w:val="24"/>
                <w:szCs w:val="20"/>
              </w:rPr>
              <w:t>资金性质：</w:t>
            </w:r>
            <w:r>
              <w:rPr>
                <w:rFonts w:hint="eastAsia" w:ascii="宋体" w:hAnsi="宋体" w:eastAsia="宋体" w:cs="Times New Roman"/>
                <w:sz w:val="24"/>
                <w:szCs w:val="20"/>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投标人应当于招标文件载明的投标截止时间前在中国国际招标网（网址：http://www.chinabidding.com）成功注册或年检。否则，投标人将不能进入招标程序，由此产生的后果由其自行承担。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潜在投标人对招标文件有异议的应当在投标截止时间10日前向医院提出，逾期递交的概不接受。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lang w:val="en-US" w:eastAsia="zh-CN"/>
              </w:rPr>
              <w:t>评审</w:t>
            </w:r>
            <w:r>
              <w:rPr>
                <w:rFonts w:hint="eastAsia" w:ascii="宋体" w:hAnsi="宋体" w:eastAsia="宋体" w:cs="Times New Roman"/>
                <w:sz w:val="24"/>
                <w:szCs w:val="20"/>
              </w:rPr>
              <w:t>日期：</w:t>
            </w:r>
            <w:r>
              <w:rPr>
                <w:rFonts w:hint="eastAsia" w:ascii="宋体" w:hAnsi="宋体" w:eastAsia="宋体" w:cs="Times New Roman"/>
                <w:sz w:val="24"/>
                <w:szCs w:val="20"/>
                <w:highlight w:val="none"/>
                <w:lang w:val="en-US" w:eastAsia="zh-CN"/>
              </w:rPr>
              <w:t>2022</w:t>
            </w:r>
            <w:r>
              <w:rPr>
                <w:rFonts w:hint="eastAsia" w:ascii="宋体" w:hAnsi="宋体" w:eastAsia="宋体" w:cs="Times New Roman"/>
                <w:sz w:val="24"/>
                <w:szCs w:val="20"/>
                <w:highlight w:val="none"/>
              </w:rPr>
              <w:t>年</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00</w:t>
            </w:r>
            <w:r>
              <w:rPr>
                <w:rFonts w:hint="eastAsia" w:ascii="宋体" w:hAnsi="宋体" w:eastAsia="宋体" w:cs="Times New Roman"/>
                <w:sz w:val="24"/>
                <w:szCs w:val="20"/>
                <w:highlight w:val="none"/>
              </w:rPr>
              <w:t>。</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地点：上海市中医医</w:t>
            </w:r>
            <w:r>
              <w:rPr>
                <w:rFonts w:hint="eastAsia" w:ascii="宋体" w:hAnsi="宋体" w:eastAsia="宋体" w:cs="Times New Roman"/>
                <w:sz w:val="24"/>
                <w:szCs w:val="20"/>
                <w:lang w:val="en-US" w:eastAsia="zh-CN"/>
              </w:rPr>
              <w:t>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4" w:name="_Toc9066360"/>
      <w:bookmarkStart w:id="15" w:name="_Toc11326094"/>
      <w:r>
        <w:rPr>
          <w:rFonts w:hint="eastAsia" w:ascii="宋体" w:hAnsi="宋体" w:eastAsia="宋体" w:cs="Times New Roman"/>
          <w:b/>
          <w:sz w:val="36"/>
          <w:szCs w:val="20"/>
          <w:highlight w:val="none"/>
        </w:rPr>
        <w:t xml:space="preserve">第三章 </w:t>
      </w:r>
      <w:r>
        <w:rPr>
          <w:rFonts w:hint="eastAsia" w:ascii="宋体" w:hAnsi="宋体" w:eastAsia="宋体" w:cs="Times New Roman"/>
          <w:b/>
          <w:sz w:val="36"/>
          <w:szCs w:val="20"/>
        </w:rPr>
        <w:t>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w:t>
            </w:r>
            <w:r>
              <w:rPr>
                <w:rFonts w:hint="eastAsia" w:ascii="宋体" w:hAnsi="宋体" w:eastAsia="宋体" w:cs="Times New Roman"/>
                <w:sz w:val="24"/>
                <w:szCs w:val="20"/>
                <w:lang w:val="en-US" w:eastAsia="zh-CN"/>
              </w:rPr>
              <w:t>市静安区</w:t>
            </w:r>
            <w:r>
              <w:rPr>
                <w:rFonts w:hint="eastAsia" w:ascii="宋体" w:hAnsi="宋体" w:eastAsia="宋体" w:cs="Times New Roman"/>
                <w:sz w:val="24"/>
                <w:szCs w:val="20"/>
              </w:rPr>
              <w:t>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传真：021-</w:t>
            </w:r>
            <w:r>
              <w:rPr>
                <w:rFonts w:ascii="宋体" w:hAnsi="宋体" w:eastAsia="宋体" w:cs="Times New Roman"/>
                <w:sz w:val="24"/>
                <w:szCs w:val="20"/>
              </w:rPr>
              <w:t>56639</w:t>
            </w:r>
            <w:r>
              <w:rPr>
                <w:rFonts w:hint="eastAsia" w:ascii="宋体" w:hAnsi="宋体" w:eastAsia="宋体" w:cs="Times New Roman"/>
                <w:sz w:val="24"/>
                <w:szCs w:val="20"/>
                <w:lang w:val="en-US" w:eastAsia="zh-CN"/>
              </w:rPr>
              <w:t>310</w:t>
            </w:r>
          </w:p>
          <w:p>
            <w:pPr>
              <w:spacing w:line="360" w:lineRule="auto"/>
              <w:rPr>
                <w:rFonts w:hint="default" w:ascii="宋体" w:hAnsi="宋体" w:eastAsia="宋体" w:cs="Times New Roman"/>
                <w:sz w:val="24"/>
                <w:szCs w:val="20"/>
                <w:lang w:val="en-US" w:eastAsia="zh-CN"/>
              </w:rPr>
            </w:pPr>
            <w:r>
              <w:rPr>
                <w:rFonts w:hint="eastAsia" w:ascii="宋体" w:hAnsi="宋体" w:eastAsia="宋体" w:cs="Times New Roman"/>
                <w:sz w:val="24"/>
                <w:szCs w:val="20"/>
              </w:rPr>
              <w:t>联系人：</w:t>
            </w:r>
            <w:r>
              <w:rPr>
                <w:rFonts w:hint="eastAsia" w:ascii="宋体" w:hAnsi="宋体" w:eastAsia="宋体" w:cs="Times New Roman"/>
                <w:sz w:val="24"/>
                <w:szCs w:val="20"/>
                <w:lang w:val="en-US" w:eastAsia="zh-CN"/>
              </w:rPr>
              <w:t>金倩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（一）对从买方国外供应的货物，如果货物原产地非特定国家（地区），买方按如下方式付款给国外卖方：</w:t>
            </w:r>
          </w:p>
          <w:p>
            <w:pPr>
              <w:spacing w:line="360" w:lineRule="auto"/>
              <w:ind w:left="2067" w:leftChars="299" w:hanging="1440" w:hangingChars="600"/>
              <w:rPr>
                <w:rFonts w:ascii="宋体" w:hAnsi="宋体" w:eastAsia="宋体" w:cs="Times New Roman"/>
                <w:sz w:val="24"/>
                <w:szCs w:val="24"/>
              </w:rPr>
            </w:pPr>
            <w:bookmarkStart w:id="16" w:name="OLE_LINK156"/>
            <w:r>
              <w:rPr>
                <w:rFonts w:hint="eastAsia" w:ascii="宋体" w:hAnsi="宋体" w:eastAsia="宋体" w:cs="Times New Roman"/>
                <w:sz w:val="24"/>
                <w:szCs w:val="24"/>
              </w:rPr>
              <w:t>20.1.1</w:t>
            </w:r>
            <w:bookmarkEnd w:id="16"/>
            <w:r>
              <w:rPr>
                <w:rFonts w:hint="eastAsia" w:ascii="宋体" w:hAnsi="宋体" w:eastAsia="宋体" w:cs="Times New Roman"/>
                <w:sz w:val="24"/>
                <w:szCs w:val="24"/>
              </w:rPr>
              <w:t xml:space="preserve">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在合同规定的装运期前1个月，买方将通过买方银行开出以卖方为受益人的不可撤销即期信用证(样式见第四章)，信用证金额等于货物合同金额的</w:t>
            </w:r>
            <w:r>
              <w:rPr>
                <w:rFonts w:ascii="宋体" w:hAnsi="宋体" w:eastAsia="宋体" w:cs="Times New Roman"/>
                <w:sz w:val="24"/>
                <w:szCs w:val="24"/>
              </w:rPr>
              <w:t>9</w:t>
            </w:r>
            <w:r>
              <w:rPr>
                <w:rFonts w:hint="eastAsia" w:ascii="宋体" w:hAnsi="宋体" w:eastAsia="宋体" w:cs="Times New Roman"/>
                <w:sz w:val="24"/>
                <w:szCs w:val="24"/>
              </w:rPr>
              <w:t>0％，信用证有效期至合同规定最后一次交货后的第21天为止。每批发货金额的</w:t>
            </w:r>
            <w:r>
              <w:rPr>
                <w:rFonts w:ascii="宋体" w:hAnsi="宋体" w:eastAsia="宋体" w:cs="Times New Roman"/>
                <w:sz w:val="24"/>
                <w:szCs w:val="24"/>
              </w:rPr>
              <w:t>9</w:t>
            </w:r>
            <w:r>
              <w:rPr>
                <w:rFonts w:hint="eastAsia" w:ascii="宋体" w:hAnsi="宋体" w:eastAsia="宋体" w:cs="Times New Roman"/>
                <w:sz w:val="24"/>
                <w:szCs w:val="24"/>
              </w:rPr>
              <w:t>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w:t>
            </w:r>
            <w:r>
              <w:rPr>
                <w:rFonts w:ascii="宋体" w:hAnsi="宋体" w:eastAsia="宋体" w:cs="Times New Roman"/>
                <w:sz w:val="24"/>
                <w:szCs w:val="24"/>
              </w:rPr>
              <w:t>9</w:t>
            </w:r>
            <w:r>
              <w:rPr>
                <w:rFonts w:hint="eastAsia" w:ascii="宋体" w:hAnsi="宋体" w:eastAsia="宋体" w:cs="Times New Roman"/>
                <w:sz w:val="24"/>
                <w:szCs w:val="24"/>
              </w:rPr>
              <w:t>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leftChars="221" w:hanging="1428" w:hangingChars="595"/>
              <w:rPr>
                <w:rFonts w:ascii="宋体" w:hAnsi="宋体" w:eastAsia="宋体" w:cs="Times New Roman"/>
                <w:sz w:val="24"/>
                <w:szCs w:val="24"/>
              </w:rPr>
            </w:pPr>
            <w:bookmarkStart w:id="17" w:name="OLE_LINK157"/>
            <w:r>
              <w:rPr>
                <w:rFonts w:hint="eastAsia" w:ascii="宋体" w:hAnsi="宋体" w:eastAsia="宋体" w:cs="Times New Roman"/>
                <w:sz w:val="24"/>
                <w:szCs w:val="24"/>
              </w:rPr>
              <w:t xml:space="preserve">        </w:t>
            </w:r>
            <w:r>
              <w:rPr>
                <w:rFonts w:ascii="宋体" w:hAnsi="宋体" w:eastAsia="宋体" w:cs="Times New Roman"/>
                <w:sz w:val="24"/>
                <w:szCs w:val="24"/>
              </w:rPr>
              <w:t>(b)</w:t>
            </w:r>
            <w:bookmarkEnd w:id="17"/>
            <w:r>
              <w:rPr>
                <w:rFonts w:hint="eastAsia" w:ascii="宋体" w:hAnsi="宋体" w:eastAsia="宋体" w:cs="Times New Roman"/>
                <w:sz w:val="24"/>
                <w:szCs w:val="24"/>
              </w:rPr>
              <w:tab/>
            </w:r>
            <w:r>
              <w:rPr>
                <w:rFonts w:hint="eastAsia" w:ascii="宋体" w:hAnsi="宋体" w:eastAsia="宋体" w:cs="Times New Roman"/>
                <w:sz w:val="24"/>
                <w:szCs w:val="24"/>
              </w:rPr>
              <w:t>货物合同金额的</w:t>
            </w:r>
            <w:r>
              <w:rPr>
                <w:rFonts w:ascii="宋体" w:hAnsi="宋体" w:eastAsia="宋体" w:cs="Times New Roman"/>
                <w:sz w:val="24"/>
                <w:szCs w:val="24"/>
              </w:rPr>
              <w:t>1</w:t>
            </w:r>
            <w:r>
              <w:rPr>
                <w:rFonts w:hint="eastAsia" w:ascii="宋体" w:hAnsi="宋体" w:eastAsia="宋体" w:cs="Times New Roman"/>
                <w:sz w:val="24"/>
                <w:szCs w:val="24"/>
              </w:rPr>
              <w:t>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pPr>
              <w:spacing w:line="360" w:lineRule="auto"/>
              <w:ind w:left="2067" w:leftChars="299" w:hanging="1440" w:hangingChars="600"/>
              <w:rPr>
                <w:rFonts w:ascii="宋体" w:hAnsi="宋体" w:eastAsia="宋体" w:cs="Times New Roman"/>
                <w:sz w:val="24"/>
                <w:szCs w:val="24"/>
              </w:rPr>
            </w:pPr>
            <w:r>
              <w:rPr>
                <w:rFonts w:hint="eastAsia" w:ascii="宋体" w:hAnsi="宋体" w:eastAsia="宋体" w:cs="Times New Roman"/>
                <w:sz w:val="24"/>
                <w:szCs w:val="24"/>
              </w:rPr>
              <w:t>20.1.1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份发货金额60％的以买方为付款人并交买方银行的即期汇票。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hanging="1428"/>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(b)</w:t>
            </w:r>
            <w:r>
              <w:rPr>
                <w:rFonts w:hint="eastAsia" w:ascii="宋体" w:hAnsi="宋体" w:eastAsia="宋体" w:cs="Times New Roman"/>
                <w:sz w:val="24"/>
                <w:szCs w:val="24"/>
              </w:rPr>
              <w:tab/>
            </w:r>
            <w:r>
              <w:rPr>
                <w:rFonts w:hint="eastAsia" w:ascii="宋体" w:hAnsi="宋体" w:eastAsia="宋体" w:cs="Times New Roman"/>
                <w:sz w:val="24"/>
                <w:szCs w:val="24"/>
              </w:rPr>
              <w:t>货物合同金额的30</w:t>
            </w:r>
            <w:r>
              <w:rPr>
                <w:rFonts w:ascii="宋体" w:hAnsi="宋体" w:eastAsia="宋体" w:cs="Times New Roman"/>
                <w:sz w:val="24"/>
                <w:szCs w:val="24"/>
              </w:rPr>
              <w:t>%</w:t>
            </w:r>
            <w:r>
              <w:rPr>
                <w:rFonts w:hint="eastAsia" w:ascii="宋体" w:hAnsi="宋体" w:eastAsia="宋体" w:cs="Times New Roman"/>
                <w:sz w:val="24"/>
                <w:szCs w:val="24"/>
              </w:rPr>
              <w:t>将在合同货物送到买方后，在收到下列单据并审核无误后30个工作日内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支付。如货物进口时被实施加征关税，则加征的关税及由此增加的增值税等额外税费由卖方承担。如卖方未按约定另行支付给买方，买方有权在支付30%货款时直接予以扣减。</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(ii)</w:t>
            </w:r>
            <w:r>
              <w:rPr>
                <w:rFonts w:hint="eastAsia" w:ascii="宋体" w:hAnsi="宋体" w:eastAsia="宋体" w:cs="Times New Roman"/>
                <w:sz w:val="24"/>
                <w:szCs w:val="24"/>
              </w:rPr>
              <w:t xml:space="preserve"> 1份由买方签署的货物收货证明。</w:t>
            </w:r>
          </w:p>
          <w:p>
            <w:pPr>
              <w:spacing w:before="156" w:line="360" w:lineRule="auto"/>
              <w:ind w:left="2621" w:leftChars="894" w:hanging="744" w:hangingChars="310"/>
              <w:rPr>
                <w:rFonts w:ascii="宋体" w:hAnsi="宋体" w:eastAsia="宋体" w:cs="Times New Roman"/>
                <w:sz w:val="24"/>
                <w:szCs w:val="24"/>
              </w:rPr>
            </w:pPr>
            <w:r>
              <w:rPr>
                <w:rFonts w:ascii="宋体" w:hAnsi="宋体" w:eastAsia="宋体" w:cs="Times New Roman"/>
                <w:sz w:val="24"/>
                <w:szCs w:val="24"/>
              </w:rPr>
              <w:t xml:space="preserve">(iii) </w:t>
            </w:r>
            <w:r>
              <w:rPr>
                <w:rFonts w:hint="eastAsia" w:ascii="宋体" w:hAnsi="宋体" w:eastAsia="宋体" w:cs="Times New Roman"/>
                <w:sz w:val="24"/>
                <w:szCs w:val="24"/>
              </w:rPr>
              <w:t>如货物进口时被实施加征关税，卖方支付加征的关税及由此增加的增值税等额外税费的银行付款凭证。</w:t>
            </w:r>
          </w:p>
          <w:p>
            <w:pPr>
              <w:spacing w:before="156" w:line="360" w:lineRule="auto"/>
              <w:ind w:left="1912" w:leftChars="709" w:hanging="424" w:hanging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c</w:t>
            </w:r>
            <w:r>
              <w:rPr>
                <w:rFonts w:ascii="宋体" w:hAnsi="宋体" w:eastAsia="宋体" w:cs="Times New Roman"/>
                <w:sz w:val="24"/>
                <w:szCs w:val="24"/>
              </w:rPr>
              <w:t>)</w:t>
            </w:r>
            <w:r>
              <w:rPr>
                <w:rFonts w:hint="eastAsia" w:ascii="宋体" w:hAnsi="宋体" w:eastAsia="宋体" w:cs="Times New Roman"/>
                <w:sz w:val="24"/>
                <w:szCs w:val="24"/>
              </w:rPr>
              <w:tab/>
            </w:r>
            <w:r>
              <w:rPr>
                <w:rFonts w:hint="eastAsia" w:ascii="宋体" w:hAnsi="宋体" w:eastAsia="宋体" w:cs="Times New Roman"/>
                <w:sz w:val="24"/>
                <w:szCs w:val="24"/>
              </w:rPr>
              <w:t>货物合同金额的10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numPr>
          <w:ilvl w:val="0"/>
          <w:numId w:val="2"/>
        </w:numPr>
        <w:adjustRightInd w:val="0"/>
        <w:snapToGrid w:val="0"/>
        <w:spacing w:line="360" w:lineRule="auto"/>
        <w:jc w:val="center"/>
        <w:rPr>
          <w:rFonts w:hint="eastAsia" w:ascii="宋体" w:hAnsi="宋体" w:eastAsia="宋体" w:cs="Times New Roman"/>
          <w:b/>
          <w:sz w:val="36"/>
          <w:szCs w:val="20"/>
        </w:rPr>
      </w:pPr>
      <w:bookmarkStart w:id="18" w:name="_Toc11326095"/>
      <w:bookmarkStart w:id="19" w:name="_Toc9066361"/>
      <w:r>
        <w:rPr>
          <w:rFonts w:hint="eastAsia" w:ascii="宋体" w:hAnsi="宋体" w:eastAsia="宋体" w:cs="Times New Roman"/>
          <w:b/>
          <w:sz w:val="36"/>
          <w:szCs w:val="20"/>
        </w:rPr>
        <w:t>货物需求一览及技术规格</w:t>
      </w:r>
      <w:bookmarkEnd w:id="18"/>
      <w:bookmarkEnd w:id="19"/>
    </w:p>
    <w:p>
      <w:pPr>
        <w:numPr>
          <w:ilvl w:val="0"/>
          <w:numId w:val="0"/>
        </w:num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lang w:val="en-US" w:eastAsia="zh-CN"/>
        </w:rPr>
        <w:t>、</w:t>
      </w:r>
      <w:r>
        <w:rPr>
          <w:rFonts w:hint="eastAsia" w:ascii="宋体" w:hAnsi="宋体" w:eastAsia="宋体" w:cs="宋体"/>
          <w:sz w:val="24"/>
          <w:szCs w:val="24"/>
        </w:rPr>
        <w:t>工作方式：壁挂式</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lang w:val="en-US" w:eastAsia="zh-CN"/>
        </w:rPr>
        <w:t>、</w:t>
      </w:r>
      <w:r>
        <w:rPr>
          <w:rFonts w:hint="eastAsia" w:ascii="宋体" w:hAnsi="宋体" w:eastAsia="宋体" w:cs="宋体"/>
          <w:sz w:val="24"/>
          <w:szCs w:val="24"/>
        </w:rPr>
        <w:t>工作原理：电化学</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3</w:t>
      </w:r>
      <w:r>
        <w:rPr>
          <w:rFonts w:hint="eastAsia" w:ascii="宋体" w:hAnsi="宋体" w:eastAsia="宋体" w:cs="宋体"/>
          <w:sz w:val="24"/>
          <w:szCs w:val="24"/>
          <w:lang w:val="en-US" w:eastAsia="zh-CN"/>
        </w:rPr>
        <w:t>、</w:t>
      </w:r>
      <w:r>
        <w:rPr>
          <w:rFonts w:hint="eastAsia" w:ascii="宋体" w:hAnsi="宋体" w:eastAsia="宋体" w:cs="宋体"/>
          <w:sz w:val="24"/>
          <w:szCs w:val="24"/>
        </w:rPr>
        <w:t>屏幕显示：</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2.</w:t>
      </w:r>
      <w:r>
        <w:rPr>
          <w:rFonts w:hint="eastAsia" w:ascii="宋体" w:hAnsi="宋体" w:eastAsia="宋体" w:cs="宋体"/>
          <w:sz w:val="24"/>
          <w:szCs w:val="24"/>
          <w:lang w:val="en-US" w:eastAsia="zh-CN"/>
        </w:rPr>
        <w:t>5英寸</w:t>
      </w:r>
      <w:r>
        <w:rPr>
          <w:rFonts w:hint="eastAsia" w:ascii="宋体" w:hAnsi="宋体" w:eastAsia="宋体" w:cs="宋体"/>
          <w:sz w:val="24"/>
          <w:szCs w:val="24"/>
        </w:rPr>
        <w:t>LCD触摸屏</w:t>
      </w:r>
      <w:r>
        <w:rPr>
          <w:rFonts w:hint="eastAsia" w:ascii="宋体" w:hAnsi="宋体" w:eastAsia="宋体" w:cs="宋体"/>
          <w:sz w:val="24"/>
          <w:szCs w:val="24"/>
          <w:lang w:eastAsia="zh-CN"/>
        </w:rPr>
        <w:t>，</w:t>
      </w:r>
      <w:r>
        <w:rPr>
          <w:rFonts w:hint="eastAsia" w:ascii="宋体" w:hAnsi="宋体" w:eastAsia="宋体" w:cs="宋体"/>
          <w:sz w:val="24"/>
          <w:szCs w:val="24"/>
        </w:rPr>
        <w:t>可显示实时以及</w:t>
      </w:r>
      <w:r>
        <w:rPr>
          <w:rFonts w:hint="eastAsia" w:ascii="宋体" w:hAnsi="宋体" w:eastAsia="宋体" w:cs="宋体"/>
          <w:sz w:val="24"/>
          <w:szCs w:val="24"/>
          <w:lang w:val="en-US" w:eastAsia="zh-CN"/>
        </w:rPr>
        <w:t>8h,</w:t>
      </w:r>
      <w:r>
        <w:rPr>
          <w:rFonts w:hint="eastAsia" w:ascii="宋体" w:hAnsi="宋体" w:eastAsia="宋体" w:cs="宋体"/>
          <w:sz w:val="24"/>
          <w:szCs w:val="24"/>
        </w:rPr>
        <w:t>15min浓度</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4</w:t>
      </w:r>
      <w:r>
        <w:rPr>
          <w:rFonts w:hint="eastAsia" w:ascii="宋体" w:hAnsi="宋体" w:eastAsia="宋体" w:cs="宋体"/>
          <w:sz w:val="24"/>
          <w:szCs w:val="24"/>
          <w:lang w:val="en-US" w:eastAsia="zh-CN"/>
        </w:rPr>
        <w:t>、</w:t>
      </w:r>
      <w:r>
        <w:rPr>
          <w:rFonts w:hint="eastAsia" w:ascii="宋体" w:hAnsi="宋体" w:eastAsia="宋体" w:cs="宋体"/>
          <w:sz w:val="24"/>
          <w:szCs w:val="24"/>
        </w:rPr>
        <w:t>报警方式：报警器内置，声、光报警；气体远程报警控制器报警方式（选配）</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5</w:t>
      </w:r>
      <w:r>
        <w:rPr>
          <w:rFonts w:hint="eastAsia" w:ascii="宋体" w:hAnsi="宋体" w:eastAsia="宋体" w:cs="宋体"/>
          <w:sz w:val="24"/>
          <w:szCs w:val="24"/>
          <w:lang w:val="en-US" w:eastAsia="zh-CN"/>
        </w:rPr>
        <w:t>、</w:t>
      </w:r>
      <w:r>
        <w:rPr>
          <w:rFonts w:hint="eastAsia" w:ascii="宋体" w:hAnsi="宋体" w:eastAsia="宋体" w:cs="宋体"/>
          <w:sz w:val="24"/>
          <w:szCs w:val="24"/>
        </w:rPr>
        <w:t>数据存储与传输：配置数据传输功能，可导出监测报警数据,通过电脑查看</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lang w:val="en-US" w:eastAsia="zh-CN"/>
        </w:rPr>
        <w:t>、</w:t>
      </w:r>
      <w:r>
        <w:rPr>
          <w:rFonts w:hint="eastAsia" w:ascii="宋体" w:hAnsi="宋体" w:eastAsia="宋体" w:cs="宋体"/>
          <w:sz w:val="24"/>
          <w:szCs w:val="24"/>
        </w:rPr>
        <w:t>传感器寿命：&gt;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24个月（本机自带寿命提醒功能）</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7</w:t>
      </w:r>
      <w:r>
        <w:rPr>
          <w:rFonts w:hint="eastAsia" w:ascii="宋体" w:hAnsi="宋体" w:eastAsia="宋体" w:cs="宋体"/>
          <w:sz w:val="24"/>
          <w:szCs w:val="24"/>
          <w:lang w:val="en-US" w:eastAsia="zh-CN"/>
        </w:rPr>
        <w:t>、</w:t>
      </w:r>
      <w:r>
        <w:rPr>
          <w:rFonts w:hint="eastAsia" w:ascii="宋体" w:hAnsi="宋体" w:eastAsia="宋体" w:cs="宋体"/>
          <w:sz w:val="24"/>
          <w:szCs w:val="24"/>
        </w:rPr>
        <w:t>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率：0.01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ppm</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8</w:t>
      </w:r>
      <w:r>
        <w:rPr>
          <w:rFonts w:hint="eastAsia" w:ascii="宋体" w:hAnsi="宋体" w:eastAsia="宋体" w:cs="宋体"/>
          <w:sz w:val="24"/>
          <w:szCs w:val="24"/>
          <w:lang w:val="en-US" w:eastAsia="zh-CN"/>
        </w:rPr>
        <w:t>、</w:t>
      </w:r>
      <w:r>
        <w:rPr>
          <w:rFonts w:hint="eastAsia" w:ascii="宋体" w:hAnsi="宋体" w:eastAsia="宋体" w:cs="宋体"/>
          <w:sz w:val="24"/>
          <w:szCs w:val="24"/>
        </w:rPr>
        <w:t>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程</w:t>
      </w:r>
      <w:r>
        <w:rPr>
          <w:rFonts w:hint="eastAsia" w:ascii="宋体" w:hAnsi="宋体" w:eastAsia="宋体" w:cs="宋体"/>
          <w:sz w:val="24"/>
          <w:szCs w:val="24"/>
          <w:lang w:eastAsia="zh-CN"/>
        </w:rPr>
        <w:t>：</w:t>
      </w:r>
      <w:r>
        <w:rPr>
          <w:rFonts w:hint="eastAsia" w:ascii="宋体" w:hAnsi="宋体" w:eastAsia="宋体" w:cs="宋体"/>
          <w:sz w:val="24"/>
          <w:szCs w:val="24"/>
        </w:rPr>
        <w:t>0～10 ppm</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9</w:t>
      </w:r>
      <w:r>
        <w:rPr>
          <w:rFonts w:hint="eastAsia" w:ascii="宋体" w:hAnsi="宋体" w:eastAsia="宋体" w:cs="宋体"/>
          <w:sz w:val="24"/>
          <w:szCs w:val="24"/>
          <w:lang w:val="en-US" w:eastAsia="zh-CN"/>
        </w:rPr>
        <w:t>、</w:t>
      </w:r>
      <w:r>
        <w:rPr>
          <w:rFonts w:hint="eastAsia" w:ascii="宋体" w:hAnsi="宋体" w:eastAsia="宋体" w:cs="宋体"/>
          <w:sz w:val="24"/>
          <w:szCs w:val="24"/>
        </w:rPr>
        <w:t>响应时间</w:t>
      </w:r>
      <w:r>
        <w:rPr>
          <w:rFonts w:hint="eastAsia" w:ascii="宋体" w:hAnsi="宋体" w:eastAsia="宋体" w:cs="宋体"/>
          <w:sz w:val="24"/>
          <w:szCs w:val="24"/>
          <w:lang w:eastAsia="zh-CN"/>
        </w:rPr>
        <w:t>：</w:t>
      </w:r>
      <w:r>
        <w:rPr>
          <w:rFonts w:hint="eastAsia" w:ascii="宋体" w:hAnsi="宋体" w:eastAsia="宋体" w:cs="宋体"/>
          <w:sz w:val="24"/>
          <w:szCs w:val="24"/>
        </w:rPr>
        <w:t>&lt;120s</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10</w:t>
      </w:r>
      <w:r>
        <w:rPr>
          <w:rFonts w:hint="eastAsia" w:ascii="宋体" w:hAnsi="宋体" w:eastAsia="宋体" w:cs="宋体"/>
          <w:sz w:val="24"/>
          <w:szCs w:val="24"/>
          <w:lang w:val="en-US" w:eastAsia="zh-CN"/>
        </w:rPr>
        <w:t>、</w:t>
      </w:r>
      <w:r>
        <w:rPr>
          <w:rFonts w:hint="eastAsia" w:ascii="宋体" w:hAnsi="宋体" w:eastAsia="宋体" w:cs="宋体"/>
          <w:sz w:val="24"/>
          <w:szCs w:val="24"/>
        </w:rPr>
        <w:t>供电方式：内置3.7V/10000mAh电池；外设5V/2A充电器充电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rPr>
        <w:t>11</w:t>
      </w:r>
      <w:r>
        <w:rPr>
          <w:rFonts w:hint="eastAsia" w:ascii="宋体" w:hAnsi="宋体" w:eastAsia="宋体" w:cs="宋体"/>
          <w:sz w:val="24"/>
          <w:szCs w:val="24"/>
          <w:lang w:val="en-US" w:eastAsia="zh-CN"/>
        </w:rPr>
        <w:t>、</w:t>
      </w:r>
      <w:r>
        <w:rPr>
          <w:rFonts w:hint="eastAsia" w:ascii="宋体" w:hAnsi="宋体" w:eastAsia="宋体" w:cs="宋体"/>
          <w:sz w:val="24"/>
          <w:szCs w:val="24"/>
        </w:rPr>
        <w:t>传感器更换：</w:t>
      </w:r>
      <w:r>
        <w:rPr>
          <w:rFonts w:hint="eastAsia" w:ascii="宋体" w:hAnsi="宋体" w:eastAsia="宋体" w:cs="宋体"/>
          <w:sz w:val="24"/>
          <w:szCs w:val="24"/>
          <w:lang w:val="en-US" w:eastAsia="zh-CN"/>
        </w:rPr>
        <w:t>现场</w:t>
      </w:r>
      <w:r>
        <w:rPr>
          <w:rFonts w:hint="eastAsia" w:ascii="宋体" w:hAnsi="宋体" w:eastAsia="宋体" w:cs="宋体"/>
          <w:sz w:val="24"/>
          <w:szCs w:val="24"/>
        </w:rPr>
        <w:t>模块化更换，出厂自带校准</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rPr>
        <w:t>12</w:t>
      </w:r>
      <w:r>
        <w:rPr>
          <w:rFonts w:hint="eastAsia" w:ascii="宋体" w:hAnsi="宋体" w:eastAsia="宋体" w:cs="宋体"/>
          <w:sz w:val="24"/>
          <w:szCs w:val="24"/>
          <w:lang w:val="en-US" w:eastAsia="zh-CN"/>
        </w:rPr>
        <w:t>、</w:t>
      </w:r>
      <w:r>
        <w:rPr>
          <w:rFonts w:hint="eastAsia" w:ascii="宋体" w:hAnsi="宋体" w:eastAsia="宋体" w:cs="宋体"/>
          <w:sz w:val="24"/>
          <w:szCs w:val="24"/>
        </w:rPr>
        <w:t>平均功耗：2</w:t>
      </w:r>
      <w:r>
        <w:rPr>
          <w:rFonts w:hint="eastAsia" w:ascii="宋体" w:hAnsi="宋体" w:eastAsia="宋体" w:cs="宋体"/>
          <w:sz w:val="24"/>
          <w:szCs w:val="24"/>
          <w:lang w:val="en-US" w:eastAsia="zh-CN"/>
        </w:rPr>
        <w:t>W</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13</w:t>
      </w:r>
      <w:r>
        <w:rPr>
          <w:rFonts w:hint="eastAsia" w:ascii="宋体" w:hAnsi="宋体" w:eastAsia="宋体" w:cs="宋体"/>
          <w:sz w:val="24"/>
          <w:szCs w:val="24"/>
          <w:lang w:val="en-US" w:eastAsia="zh-CN"/>
        </w:rPr>
        <w:t>、</w:t>
      </w:r>
      <w:r>
        <w:rPr>
          <w:rFonts w:hint="eastAsia" w:ascii="宋体" w:hAnsi="宋体" w:eastAsia="宋体" w:cs="宋体"/>
          <w:sz w:val="24"/>
          <w:szCs w:val="24"/>
        </w:rPr>
        <w:t>本机具有开机自检功能，可及时发现仪器问题，保证仪器的正常运行安全性：</w:t>
      </w:r>
    </w:p>
    <w:p>
      <w:pPr>
        <w:pStyle w:val="5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rPr>
        <w:t>14</w:t>
      </w:r>
      <w:r>
        <w:rPr>
          <w:rFonts w:hint="eastAsia" w:ascii="宋体" w:hAnsi="宋体" w:eastAsia="宋体" w:cs="宋体"/>
          <w:sz w:val="24"/>
          <w:szCs w:val="24"/>
          <w:lang w:val="en-US" w:eastAsia="zh-CN"/>
        </w:rPr>
        <w:t>、</w:t>
      </w:r>
      <w:r>
        <w:rPr>
          <w:rFonts w:hint="eastAsia" w:ascii="宋体" w:hAnsi="宋体" w:eastAsia="宋体" w:cs="宋体"/>
          <w:sz w:val="24"/>
          <w:szCs w:val="24"/>
        </w:rPr>
        <w:t>本机具有现场环境适应校准功能，可适应不同的工作环境，当工作环境发生恒久变化时，可通过内部校准程序进行适应校准；</w:t>
      </w:r>
    </w:p>
    <w:p>
      <w:pPr>
        <w:pStyle w:val="5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rPr>
        <w:t>15</w:t>
      </w:r>
      <w:r>
        <w:rPr>
          <w:rFonts w:hint="eastAsia" w:ascii="宋体" w:hAnsi="宋体" w:eastAsia="宋体" w:cs="宋体"/>
          <w:sz w:val="24"/>
          <w:szCs w:val="24"/>
          <w:lang w:val="en-US" w:eastAsia="zh-CN"/>
        </w:rPr>
        <w:t>、</w:t>
      </w:r>
      <w:r>
        <w:rPr>
          <w:rFonts w:hint="eastAsia" w:ascii="宋体" w:hAnsi="宋体" w:eastAsia="宋体" w:cs="宋体"/>
          <w:sz w:val="24"/>
          <w:szCs w:val="24"/>
        </w:rPr>
        <w:t>当气体监测仪检测到的气体浓度达到或者超过预置报警门限值时，控制器具有声音（蜂鸣器高音输出）、灯光（前面板彩色灯条）两种方式同时报警提示功能，</w:t>
      </w:r>
      <w:r>
        <w:rPr>
          <w:rFonts w:hint="eastAsia" w:ascii="宋体" w:hAnsi="宋体" w:eastAsia="宋体" w:cs="宋体"/>
          <w:sz w:val="24"/>
          <w:szCs w:val="24"/>
          <w:lang w:val="en-US" w:eastAsia="zh-CN"/>
        </w:rPr>
        <w:t>采用</w:t>
      </w:r>
      <w:r>
        <w:rPr>
          <w:rFonts w:hint="eastAsia" w:ascii="宋体" w:hAnsi="宋体" w:eastAsia="宋体" w:cs="宋体"/>
          <w:sz w:val="24"/>
          <w:szCs w:val="24"/>
        </w:rPr>
        <w:t>不同</w:t>
      </w:r>
      <w:r>
        <w:rPr>
          <w:rFonts w:hint="eastAsia" w:ascii="宋体" w:hAnsi="宋体" w:eastAsia="宋体" w:cs="宋体"/>
          <w:sz w:val="24"/>
          <w:szCs w:val="24"/>
          <w:lang w:val="en-US" w:eastAsia="zh-CN"/>
        </w:rPr>
        <w:t>的</w:t>
      </w:r>
      <w:r>
        <w:rPr>
          <w:rFonts w:hint="eastAsia" w:ascii="宋体" w:hAnsi="宋体" w:eastAsia="宋体" w:cs="宋体"/>
          <w:sz w:val="24"/>
          <w:szCs w:val="24"/>
        </w:rPr>
        <w:t>浓度加权平均值</w:t>
      </w:r>
      <w:r>
        <w:rPr>
          <w:rFonts w:hint="eastAsia" w:ascii="宋体" w:hAnsi="宋体" w:eastAsia="宋体" w:cs="宋体"/>
          <w:sz w:val="24"/>
          <w:szCs w:val="24"/>
          <w:lang w:val="en-US" w:eastAsia="zh-CN"/>
        </w:rPr>
        <w:t>进行轻度报警、中度报警和重度报警</w:t>
      </w:r>
      <w:r>
        <w:rPr>
          <w:rFonts w:hint="eastAsia" w:ascii="宋体" w:hAnsi="宋体" w:eastAsia="宋体" w:cs="宋体"/>
          <w:sz w:val="24"/>
          <w:szCs w:val="24"/>
        </w:rPr>
        <w:t>等级</w:t>
      </w:r>
      <w:r>
        <w:rPr>
          <w:rFonts w:hint="eastAsia" w:ascii="宋体" w:hAnsi="宋体" w:eastAsia="宋体" w:cs="宋体"/>
          <w:sz w:val="24"/>
          <w:szCs w:val="24"/>
          <w:lang w:val="en-US" w:eastAsia="zh-CN"/>
        </w:rPr>
        <w:t>三级管理</w:t>
      </w:r>
      <w:r>
        <w:rPr>
          <w:rFonts w:hint="eastAsia" w:ascii="宋体" w:hAnsi="宋体" w:eastAsia="宋体" w:cs="宋体"/>
          <w:sz w:val="24"/>
          <w:szCs w:val="24"/>
        </w:rPr>
        <w:t>，不同的报警等级将会有不同的声、光报警提醒</w:t>
      </w:r>
      <w:r>
        <w:rPr>
          <w:rFonts w:hint="eastAsia" w:ascii="宋体" w:hAnsi="宋体" w:eastAsia="宋体" w:cs="宋体"/>
          <w:sz w:val="24"/>
          <w:szCs w:val="24"/>
          <w:lang w:eastAsia="zh-CN"/>
        </w:rPr>
        <w:t>；</w:t>
      </w:r>
    </w:p>
    <w:p>
      <w:pPr>
        <w:pStyle w:val="5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rPr>
        <w:t>16</w:t>
      </w:r>
      <w:r>
        <w:rPr>
          <w:rFonts w:hint="eastAsia" w:ascii="宋体" w:hAnsi="宋体" w:eastAsia="宋体" w:cs="宋体"/>
          <w:sz w:val="24"/>
          <w:szCs w:val="24"/>
          <w:lang w:val="en-US" w:eastAsia="zh-CN"/>
        </w:rPr>
        <w:t>、</w:t>
      </w:r>
      <w:r>
        <w:rPr>
          <w:rFonts w:hint="eastAsia" w:ascii="宋体" w:hAnsi="宋体" w:eastAsia="宋体" w:cs="宋体"/>
          <w:sz w:val="24"/>
          <w:szCs w:val="24"/>
        </w:rPr>
        <w:t>具备报警数据的存储功能，可以保存出现报警状态时的时间、温度和浓度，方便用户查看环境气体浓度的历史变化。配置数据传输功能，可导出监测报警数据,；</w:t>
      </w:r>
    </w:p>
    <w:p>
      <w:pPr>
        <w:pStyle w:val="53"/>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rPr>
        <w:t>17</w:t>
      </w:r>
      <w:r>
        <w:rPr>
          <w:rFonts w:hint="eastAsia" w:ascii="宋体" w:hAnsi="宋体" w:eastAsia="宋体" w:cs="宋体"/>
          <w:sz w:val="24"/>
          <w:szCs w:val="24"/>
          <w:lang w:val="en-US" w:eastAsia="zh-CN"/>
        </w:rPr>
        <w:t>、</w:t>
      </w:r>
      <w:r>
        <w:rPr>
          <w:rFonts w:hint="eastAsia" w:ascii="宋体" w:hAnsi="宋体" w:eastAsia="宋体" w:cs="宋体"/>
          <w:sz w:val="24"/>
          <w:szCs w:val="24"/>
        </w:rPr>
        <w:t>具备无线连接功能，并可选配本公司研发的无线电源开关与通风风机进行联动，方便设备的安装，免除复杂的布线(无线电源开关需要单独购买)。</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rPr>
        <w:t>18</w:t>
      </w:r>
      <w:r>
        <w:rPr>
          <w:rFonts w:hint="eastAsia" w:ascii="宋体" w:hAnsi="宋体" w:eastAsia="宋体" w:cs="宋体"/>
          <w:sz w:val="24"/>
          <w:szCs w:val="24"/>
          <w:lang w:val="en-US" w:eastAsia="zh-CN"/>
        </w:rPr>
        <w:t>、</w:t>
      </w:r>
      <w:r>
        <w:rPr>
          <w:rFonts w:hint="eastAsia" w:ascii="宋体" w:hAnsi="宋体" w:eastAsia="宋体" w:cs="宋体"/>
          <w:sz w:val="24"/>
          <w:szCs w:val="24"/>
        </w:rPr>
        <w:t>故障自动报警指示，可实现工作过程中的自动检测，出现的各种故障可自动报警或提示；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质保期</w:t>
      </w:r>
      <w:r>
        <w:rPr>
          <w:rFonts w:hint="eastAsia" w:ascii="宋体" w:hAnsi="宋体" w:eastAsia="宋体" w:cs="宋体"/>
          <w:color w:val="000000" w:themeColor="text1"/>
          <w:sz w:val="24"/>
          <w:szCs w:val="24"/>
          <w:highlight w:val="none"/>
          <w:lang w:eastAsia="zh-CN"/>
          <w14:textFill>
            <w14:solidFill>
              <w14:schemeClr w14:val="tx1"/>
            </w14:solidFill>
          </w14:textFill>
        </w:rPr>
        <w:t>≥三年</w:t>
      </w:r>
    </w:p>
    <w:p>
      <w:pPr>
        <w:rPr>
          <w:rFonts w:hint="eastAsia" w:ascii="宋体" w:hAnsi="宋体" w:eastAsia="宋体" w:cs="宋体"/>
          <w:sz w:val="24"/>
          <w:szCs w:val="24"/>
        </w:rPr>
      </w:pPr>
    </w:p>
    <w:p>
      <w:pPr>
        <w:spacing w:line="360" w:lineRule="auto"/>
        <w:jc w:val="center"/>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bookmarkStart w:id="20" w:name="_Toc11326096"/>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21" w:name="_Hlk72236197"/>
      <w:r>
        <w:rPr>
          <w:rFonts w:hint="eastAsia" w:ascii="宋体" w:hAnsi="宋体" w:eastAsia="宋体" w:cs="Times New Roman"/>
          <w:sz w:val="24"/>
          <w:szCs w:val="20"/>
        </w:rPr>
        <w:t>上海市中医医院</w:t>
      </w:r>
      <w:bookmarkEnd w:id="21"/>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2" w:name="_Toc11326097"/>
      <w:r>
        <w:rPr>
          <w:rFonts w:hint="eastAsia" w:ascii="宋体" w:hAnsi="宋体" w:eastAsia="宋体" w:cs="Times New Roman"/>
          <w:b/>
          <w:sz w:val="28"/>
          <w:szCs w:val="20"/>
        </w:rPr>
        <w:t>附件2：无行贿犯罪记录声明函（格式）</w:t>
      </w:r>
      <w:bookmarkEnd w:id="22"/>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3" w:name="_Toc11326098"/>
      <w:bookmarkStart w:id="24" w:name="_Toc11325633"/>
      <w:r>
        <w:rPr>
          <w:rFonts w:hint="eastAsia" w:ascii="宋体" w:hAnsi="宋体" w:eastAsia="宋体" w:cs="Times New Roman"/>
          <w:b/>
          <w:sz w:val="28"/>
          <w:szCs w:val="20"/>
        </w:rPr>
        <w:t>附件3：关于原产于特定国家（地区）特定进口商品加征关税的承诺书（格式）</w:t>
      </w:r>
      <w:bookmarkEnd w:id="23"/>
      <w:bookmarkEnd w:id="24"/>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roman"/>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5F5D5D18"/>
    <w:multiLevelType w:val="singleLevel"/>
    <w:tmpl w:val="5F5D5D18"/>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Mjk2MmIyZGNkYzQxNGQxYjVlNmUzYjZlNWQzZmEifQ=="/>
  </w:docVars>
  <w:rsids>
    <w:rsidRoot w:val="002264AA"/>
    <w:rsid w:val="000125C7"/>
    <w:rsid w:val="000B36BA"/>
    <w:rsid w:val="001B1D6B"/>
    <w:rsid w:val="001D1C9F"/>
    <w:rsid w:val="00211DEF"/>
    <w:rsid w:val="002264AA"/>
    <w:rsid w:val="00292763"/>
    <w:rsid w:val="00323D52"/>
    <w:rsid w:val="00337B10"/>
    <w:rsid w:val="003611C5"/>
    <w:rsid w:val="003B5D5B"/>
    <w:rsid w:val="004032EE"/>
    <w:rsid w:val="00421FAE"/>
    <w:rsid w:val="00492972"/>
    <w:rsid w:val="00512B42"/>
    <w:rsid w:val="0059538B"/>
    <w:rsid w:val="0061641C"/>
    <w:rsid w:val="00626C56"/>
    <w:rsid w:val="006D2788"/>
    <w:rsid w:val="007261ED"/>
    <w:rsid w:val="007A775E"/>
    <w:rsid w:val="007A7FCD"/>
    <w:rsid w:val="007C42D1"/>
    <w:rsid w:val="008024AD"/>
    <w:rsid w:val="00836CB1"/>
    <w:rsid w:val="00975668"/>
    <w:rsid w:val="009D6949"/>
    <w:rsid w:val="00A1393F"/>
    <w:rsid w:val="00A876CF"/>
    <w:rsid w:val="00AB1682"/>
    <w:rsid w:val="00AB50E0"/>
    <w:rsid w:val="00B6491E"/>
    <w:rsid w:val="00C222A6"/>
    <w:rsid w:val="00D45BAF"/>
    <w:rsid w:val="00D57486"/>
    <w:rsid w:val="00D73476"/>
    <w:rsid w:val="00F139E5"/>
    <w:rsid w:val="00F40EB9"/>
    <w:rsid w:val="012E69FA"/>
    <w:rsid w:val="0BF00DA4"/>
    <w:rsid w:val="1D7E033F"/>
    <w:rsid w:val="206F557C"/>
    <w:rsid w:val="218801EC"/>
    <w:rsid w:val="22AA393E"/>
    <w:rsid w:val="23BF1270"/>
    <w:rsid w:val="2C2E4977"/>
    <w:rsid w:val="2F3C3E4F"/>
    <w:rsid w:val="305305D4"/>
    <w:rsid w:val="35805CB4"/>
    <w:rsid w:val="416D419A"/>
    <w:rsid w:val="4B863339"/>
    <w:rsid w:val="4D77632F"/>
    <w:rsid w:val="5389510F"/>
    <w:rsid w:val="5B155D68"/>
    <w:rsid w:val="6A0856B9"/>
    <w:rsid w:val="77C35AEB"/>
    <w:rsid w:val="7CA2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kern w:val="0"/>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kern w:val="0"/>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kern w:val="0"/>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kern w:val="0"/>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kern w:val="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kern w:val="0"/>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9259</Words>
  <Characters>10151</Characters>
  <Lines>89</Lines>
  <Paragraphs>25</Paragraphs>
  <TotalTime>11</TotalTime>
  <ScaleCrop>false</ScaleCrop>
  <LinksUpToDate>false</LinksUpToDate>
  <CharactersWithSpaces>10373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2022-01-17T08:40:00Z</dcterms:created>
  <dc:creator>zhang jun</dc:creator>
  <cp:lastModifiedBy>金筱竣</cp:lastModifiedBy>
  <dcterms:modified xsi:type="dcterms:W3CDTF">2022-05-25T05:46:46Z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207C06A791604D968493BD57AFED47AE</vt:lpwstr>
  </property>
</Properties>
</file>